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Word Hunt</w:t>
      </w:r>
    </w:p>
    <w:p>
      <w:pPr>
        <w:pStyle w:val="WorksheetSubtitle"/>
      </w:pPr>
      <w:r>
        <w:t>Search authentic text, collect examples in context, then analyze the pattern.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TEXT / UNIT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TARGET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Pattern, root, prefix, suffix, spelling feature, or vocabulary idea.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WORDS I FOUND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Record the word and enough surrounding context to make it meaningful.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HOW I CAN GROUP THEM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Sort by meaning, pattern, use, exception, or another useful category.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WHAT THE HUNT TAUGHT ME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State a pattern, rule, insight, or question supported by your examples.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Word Hunt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Hunt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