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mc:AlternateContent>
          <mc:Choice Requires="wps">
            <w:drawing>
              <wp:anchor behindDoc="0" distT="0" distB="0" distL="114300" distR="114300" simplePos="0" locked="0" layoutInCell="1" allowOverlap="1" relativeHeight="4" wp14:anchorId="75A9D3F4">
                <wp:simplePos x="0" y="0"/>
                <wp:positionH relativeFrom="page">
                  <wp:posOffset>889000</wp:posOffset>
                </wp:positionH>
                <wp:positionV relativeFrom="margin">
                  <wp:posOffset>-317500</wp:posOffset>
                </wp:positionV>
                <wp:extent cx="5962650" cy="2832735"/>
                <wp:effectExtent l="0" t="0" r="0" b="6350"/>
                <wp:wrapNone/>
                <wp:docPr id="1" name="Textfeld 62"/>
                <a:graphic xmlns:a="http://schemas.openxmlformats.org/drawingml/2006/main">
                  <a:graphicData uri="http://schemas.microsoft.com/office/word/2010/wordprocessingShape">
                    <wps:wsp>
                      <wps:cNvSpPr/>
                      <wps:spPr>
                        <a:xfrm>
                          <a:off x="0" y="0"/>
                          <a:ext cx="5961960" cy="28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56"/>
                                <w:szCs w:val="56"/>
                                <w:lang w:val="en-GB"/>
                              </w:rPr>
                            </w:pPr>
                            <w:sdt>
                              <w:sdtPr>
                                <w:alias w:val="Titel"/>
                              </w:sdtPr>
                              <w:sdtContent>
                                <w:r>
                                  <w:rPr>
                                    <w:rFonts w:eastAsia="" w:cs="" w:ascii="Calibri Light" w:hAnsi="Calibri Light" w:asciiTheme="majorHAnsi" w:cstheme="majorBidi" w:eastAsiaTheme="majorEastAsia" w:hAnsiTheme="majorHAnsi"/>
                                    <w:caps/>
                                    <w:color w:val="8496B0" w:themeColor="text2" w:themeTint="99"/>
                                    <w:sz w:val="56"/>
                                    <w:szCs w:val="56"/>
                                    <w:lang w:val="en-GB"/>
                                  </w:rPr>
                                  <w:t>Exa</w:t>
                                </w:r>
                                <w:r>
                                  <w:rPr>
                                    <w:rFonts w:eastAsia="" w:cs="" w:ascii="Calibri Light" w:hAnsi="Calibri Light" w:asciiTheme="majorHAnsi" w:cstheme="majorBidi" w:eastAsiaTheme="majorEastAsia" w:hAnsiTheme="majorHAnsi"/>
                                    <w:caps/>
                                    <w:color w:val="8496B0" w:themeColor="text2" w:themeTint="99"/>
                                    <w:sz w:val="56"/>
                                    <w:szCs w:val="56"/>
                                    <w:lang w:val="en-GB"/>
                                  </w:rPr>
                                  <w:t xml:space="preserve">mination of opportunities on participating in sequential markets and identification of possible systematic price differences </w:t>
                                </w:r>
                              </w:sdtContent>
                            </w:sdt>
                          </w:p>
                          <w:p>
                            <w:pPr>
                              <w:pStyle w:val="NoSpacing"/>
                              <w:spacing w:before="120" w:after="160"/>
                              <w:rPr>
                                <w:sz w:val="20"/>
                                <w:szCs w:val="20"/>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472C4" w:themeColor="accent1"/>
                                    <w:sz w:val="20"/>
                                    <w:szCs w:val="20"/>
                                    <w:lang w:val="en-GB"/>
                                  </w:rPr>
                                  <w:t xml:space="preserve">Written by: Johannes Weyers, Julian Cornea, Kim </w:t>
                                </w:r>
                                <w:r>
                                  <w:rPr>
                                    <w:color w:val="4472C4" w:themeColor="accent1"/>
                                    <w:sz w:val="20"/>
                                    <w:szCs w:val="20"/>
                                    <w:lang w:val="en-GB"/>
                                  </w:rPr>
                                  <w:t>Ferres, Mert Erdogan and Rufin Korbmacher</w:t>
                                </w:r>
                              </w:sdtContent>
                            </w:sdt>
                            <w:r>
                              <w:rPr>
                                <w:sz w:val="20"/>
                                <w:szCs w:val="20"/>
                                <w:lang w:val="en-GB"/>
                              </w:rPr>
                              <w:t xml:space="preserve"> </w:t>
                            </w:r>
                          </w:p>
                          <w:p>
                            <w:pPr>
                              <w:pStyle w:val="FrameContents"/>
                              <w:spacing w:before="0" w:after="160"/>
                              <w:rPr/>
                            </w:pPr>
                            <w:r>
                              <w:rPr/>
                            </w:r>
                          </w:p>
                        </w:txbxContent>
                      </wps:txbx>
                      <wps:bodyPr>
                        <a:prstTxWarp prst="textNoShape"/>
                        <a:noAutofit/>
                      </wps:bodyPr>
                    </wps:wsp>
                  </a:graphicData>
                </a:graphic>
                <wp14:sizeRelH relativeFrom="page">
                  <wp14:pctWidth>77000</wp14:pctWidth>
                </wp14:sizeRelH>
              </wp:anchor>
            </w:drawing>
          </mc:Choice>
          <mc:Fallback>
            <w:pict>
              <v:rect id="shape_0" ID="Textfeld 62" stroked="f" style="position:absolute;margin-left:70pt;margin-top:-25pt;width:469.4pt;height:222.95pt;mso-position-horizontal-relative:page;mso-position-vertical-relative:margin" wp14:anchorId="75A9D3F4">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56"/>
                          <w:szCs w:val="56"/>
                          <w:lang w:val="en-GB"/>
                        </w:rPr>
                      </w:pPr>
                      <w:sdt>
                        <w:sdtPr>
                          <w:text/>
                          <w:dataBinding w:prefixMappings="xmlns:ns0='http://purl.org/dc/elements/1.1/' xmlns:ns1='http://schemas.openxmlformats.org/package/2006/metadata/core-properties' " w:xpath="/ns1:coreProperties[1]/ns0:title[1]" w:storeItemID="{6C3C8BC8-F283-45AE-878A-BAB7291924A1}"/>
                          <w:alias w:val="Titel"/>
                        </w:sdtPr>
                        <w:sdtContent>
                          <w:r>
                            <w:rPr>
                              <w:rFonts w:eastAsia="" w:cs="" w:ascii="Calibri Light" w:hAnsi="Calibri Light" w:asciiTheme="majorHAnsi" w:cstheme="majorBidi" w:eastAsiaTheme="majorEastAsia" w:hAnsiTheme="majorHAnsi"/>
                              <w:caps/>
                              <w:color w:val="8496B0" w:themeColor="text2" w:themeTint="99"/>
                              <w:sz w:val="56"/>
                              <w:szCs w:val="56"/>
                              <w:lang w:val="en-GB"/>
                            </w:rPr>
                            <w:t>Exa</w:t>
                          </w:r>
                          <w:r>
                            <w:rPr>
                              <w:rFonts w:eastAsia="" w:cs="" w:ascii="Calibri Light" w:hAnsi="Calibri Light" w:asciiTheme="majorHAnsi" w:cstheme="majorBidi" w:eastAsiaTheme="majorEastAsia" w:hAnsiTheme="majorHAnsi"/>
                              <w:caps/>
                              <w:color w:val="8496B0" w:themeColor="text2" w:themeTint="99"/>
                              <w:sz w:val="56"/>
                              <w:szCs w:val="56"/>
                              <w:lang w:val="en-GB"/>
                            </w:rPr>
                            <w:t xml:space="preserve">mination of opportunities on participating in sequential markets and identification of possible systematic price differences </w:t>
                          </w:r>
                        </w:sdtContent>
                      </w:sdt>
                    </w:p>
                    <w:p>
                      <w:pPr>
                        <w:pStyle w:val="NoSpacing"/>
                        <w:spacing w:before="120" w:after="160"/>
                        <w:rPr>
                          <w:sz w:val="20"/>
                          <w:szCs w:val="20"/>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472C4" w:themeColor="accent1"/>
                              <w:sz w:val="20"/>
                              <w:szCs w:val="20"/>
                              <w:lang w:val="en-GB"/>
                            </w:rPr>
                            <w:t xml:space="preserve">Written by: Johannes Weyers, Julian Cornea, Kim </w:t>
                          </w:r>
                          <w:r>
                            <w:rPr>
                              <w:color w:val="4472C4" w:themeColor="accent1"/>
                              <w:sz w:val="20"/>
                              <w:szCs w:val="20"/>
                              <w:lang w:val="en-GB"/>
                            </w:rPr>
                            <w:t>Ferres, Mert Erdogan and Rufin Korbmacher</w:t>
                          </w:r>
                        </w:sdtContent>
                      </w:sdt>
                      <w:r>
                        <w:rPr>
                          <w:sz w:val="20"/>
                          <w:szCs w:val="20"/>
                          <w:lang w:val="en-GB"/>
                        </w:rPr>
                        <w:t xml:space="preserve"> </w:t>
                      </w:r>
                    </w:p>
                    <w:p>
                      <w:pPr>
                        <w:pStyle w:val="FrameContents"/>
                        <w:spacing w:before="0" w:after="160"/>
                        <w:rPr/>
                      </w:pPr>
                      <w:r>
                        <w:rPr/>
                      </w:r>
                    </w:p>
                  </w:txbxContent>
                </v:textbox>
              </v:rect>
            </w:pict>
          </mc:Fallback>
        </mc:AlternateContent>
      </w:r>
    </w:p>
    <w:p>
      <w:pPr>
        <w:pStyle w:val="NoSpacing"/>
        <w:rPr>
          <w:sz w:val="2"/>
          <w:lang w:val="en-GB"/>
        </w:rPr>
      </w:pPr>
      <w:r>
        <w:rPr>
          <w:sz w:val="2"/>
          <w:lang w:val="en-GB"/>
        </w:rPr>
      </w:r>
    </w:p>
    <w:p>
      <w:pPr>
        <w:pStyle w:val="Normal"/>
        <w:rPr>
          <w:lang w:val="en-GB"/>
        </w:rPr>
      </w:pPr>
      <w:r>
        <w:rPr>
          <w:lang w:val="en-GB"/>
        </w:rPr>
        <mc:AlternateContent>
          <mc:Choice Requires="wps">
            <w:drawing>
              <wp:anchor behindDoc="0" distT="0" distB="0" distL="114300" distR="114300" simplePos="0" locked="0" layoutInCell="1" allowOverlap="1" relativeHeight="2" wp14:anchorId="4C968FE9">
                <wp:simplePos x="0" y="0"/>
                <wp:positionH relativeFrom="page">
                  <wp:align>center</wp:align>
                </wp:positionH>
                <wp:positionV relativeFrom="margin">
                  <wp:align>bottom</wp:align>
                </wp:positionV>
                <wp:extent cx="5962650" cy="473075"/>
                <wp:effectExtent l="0" t="0" r="0" b="2540"/>
                <wp:wrapNone/>
                <wp:docPr id="3" name="Textfeld 69"/>
                <a:graphic xmlns:a="http://schemas.openxmlformats.org/drawingml/2006/main">
                  <a:graphicData uri="http://schemas.microsoft.com/office/word/2010/wordprocessingShape">
                    <wps:wsp>
                      <wps:cNvSpPr/>
                      <wps:spPr>
                        <a:xfrm>
                          <a:off x="0" y="0"/>
                          <a:ext cx="5961960" cy="472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2"/>
                                <w:szCs w:val="32"/>
                                <w:lang w:val="en-GB"/>
                              </w:rPr>
                            </w:pPr>
                            <w:sdt>
                              <w:sdtPr>
                                <w:alias w:val="Schule"/>
                              </w:sdtPr>
                              <w:sdtContent>
                                <w:r>
                                  <w:rPr>
                                    <w:color w:val="4472C4" w:themeColor="accent1"/>
                                    <w:sz w:val="32"/>
                                    <w:szCs w:val="32"/>
                                    <w:lang w:val="en-GB"/>
                                  </w:rPr>
                                  <w:t>University of Cologne</w:t>
                                </w:r>
                              </w:sdtContent>
                            </w:sdt>
                          </w:p>
                          <w:sdt>
                            <w:sdtPr>
                              <w:text/>
                              <w:id w:val="1079846856"/>
                              <w:dataBinding w:prefixMappings="xmlns:ns0='http://purl.org/dc/elements/1.1/' xmlns:ns1='http://schemas.openxmlformats.org/package/2006/metadata/core-properties' " w:xpath="/ns1:coreProperties[1]/ns1:category[1]" w:storeItemID="{6C3C8BC8-F283-45AE-878A-BAB7291924A1}"/>
                              <w:alias w:val="Kurs"/>
                            </w:sdtPr>
                            <w:sdtContent>
                              <w:p>
                                <w:pPr>
                                  <w:pStyle w:val="NoSpacing"/>
                                  <w:jc w:val="right"/>
                                  <w:rPr/>
                                </w:pPr>
                                <w:r>
                                  <w:rPr>
                                    <w:color w:val="4472C4" w:themeColor="accent1"/>
                                    <w:sz w:val="32"/>
                                    <w:szCs w:val="32"/>
                                    <w:lang w:val="en-GB"/>
                                  </w:rPr>
                                  <w:t>Advanced Analytics and Algorithms</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feld 69" stroked="f" style="position:absolute;margin-left:62.9pt;margin-top:660.45pt;width:469.4pt;height:37.15pt;mso-position-horizontal:center;mso-position-horizontal-relative:page;mso-position-vertical:bottom;mso-position-vertical-relative:margin" wp14:anchorId="4C968FE9">
                <w10:wrap type="square"/>
                <v:fill o:detectmouseclick="t" on="false"/>
                <v:stroke color="#3465a4" weight="6480" joinstyle="round" endcap="flat"/>
                <v:textbox>
                  <w:txbxContent>
                    <w:p>
                      <w:pPr>
                        <w:pStyle w:val="NoSpacing"/>
                        <w:jc w:val="right"/>
                        <w:rPr>
                          <w:color w:val="4472C4" w:themeColor="accent1"/>
                          <w:sz w:val="32"/>
                          <w:szCs w:val="32"/>
                          <w:lang w:val="en-GB"/>
                        </w:rPr>
                      </w:pPr>
                      <w:sdt>
                        <w:sdtPr>
                          <w:text/>
                          <w:dataBinding w:prefixMappings="xmlns:ns0='http://schemas.openxmlformats.org/officeDocument/2006/extended-properties' " w:xpath="/ns0:Properties[1]/ns0:Company[1]" w:storeItemID="{6668398D-A668-4E3E-A5EB-62B293D839F1}"/>
                          <w:alias w:val="Schule"/>
                        </w:sdtPr>
                        <w:sdtContent>
                          <w:r>
                            <w:rPr>
                              <w:color w:val="4472C4" w:themeColor="accent1"/>
                              <w:sz w:val="32"/>
                              <w:szCs w:val="32"/>
                              <w:lang w:val="en-GB"/>
                            </w:rPr>
                            <w:t>University of Cologne</w:t>
                          </w:r>
                        </w:sdtContent>
                      </w:sdt>
                    </w:p>
                    <w:sdt>
                      <w:sdtPr>
                        <w:text/>
                        <w:id w:val="1657495113"/>
                        <w:dataBinding w:prefixMappings="xmlns:ns0='http://purl.org/dc/elements/1.1/' xmlns:ns1='http://schemas.openxmlformats.org/package/2006/metadata/core-properties' " w:xpath="/ns1:coreProperties[1]/ns1:category[1]" w:storeItemID="{6C3C8BC8-F283-45AE-878A-BAB7291924A1}"/>
                        <w:alias w:val="Kurs"/>
                      </w:sdtPr>
                      <w:sdtContent>
                        <w:p>
                          <w:pPr>
                            <w:pStyle w:val="NoSpacing"/>
                            <w:jc w:val="right"/>
                            <w:rPr/>
                          </w:pPr>
                          <w:r>
                            <w:rPr>
                              <w:color w:val="4472C4" w:themeColor="accent1"/>
                              <w:sz w:val="32"/>
                              <w:szCs w:val="32"/>
                              <w:lang w:val="en-GB"/>
                            </w:rPr>
                            <w:t>Advanced Analytics and Algorithms</w:t>
                          </w:r>
                        </w:p>
                      </w:sdtContent>
                    </w:sdt>
                  </w:txbxContent>
                </v:textbox>
              </v:rect>
            </w:pict>
          </mc:Fallback>
        </mc:AlternateContent>
        <mc:AlternateContent>
          <mc:Choice Requires="wpg">
            <w:drawing>
              <wp:anchor behindDoc="1" distT="0" distB="0" distL="114300" distR="114300" simplePos="0" locked="0" layoutInCell="1" allowOverlap="1" relativeHeight="3" wp14:anchorId="074D4F90">
                <wp:simplePos x="0" y="0"/>
                <wp:positionH relativeFrom="page">
                  <wp:posOffset>1663065</wp:posOffset>
                </wp:positionH>
                <wp:positionV relativeFrom="page">
                  <wp:posOffset>3207385</wp:posOffset>
                </wp:positionV>
                <wp:extent cx="5494655" cy="5697220"/>
                <wp:effectExtent l="0" t="0" r="0" b="3175"/>
                <wp:wrapNone/>
                <wp:docPr id="5" name="Gruppe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uppe 2" style="position:absolute;margin-left:130.95pt;margin-top:252.55pt;width:432.65pt;height:448.6pt" coordorigin="2619,5051" coordsize="8653,8972"/>
            </w:pict>
          </mc:Fallback>
        </mc:AlternateContent>
      </w:r>
    </w:p>
    <w:p>
      <w:pPr>
        <w:pStyle w:val="Normal"/>
        <w:rPr>
          <w:lang w:val="en-GB"/>
        </w:rPr>
      </w:pPr>
      <w:r>
        <w:rPr>
          <w:lang w:val="en-GB"/>
        </w:rPr>
        <w:drawing>
          <wp:anchor behindDoc="1" distT="0" distB="0" distL="114300" distR="114300" simplePos="0" locked="0" layoutInCell="1" allowOverlap="1" relativeHeight="5">
            <wp:simplePos x="0" y="0"/>
            <wp:positionH relativeFrom="column">
              <wp:posOffset>633730</wp:posOffset>
            </wp:positionH>
            <wp:positionV relativeFrom="paragraph">
              <wp:posOffset>3100070</wp:posOffset>
            </wp:positionV>
            <wp:extent cx="1831975" cy="1696085"/>
            <wp:effectExtent l="0" t="0" r="0" b="0"/>
            <wp:wrapNone/>
            <wp:docPr id="6"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 descr=""/>
                    <pic:cNvPicPr>
                      <a:picLocks noChangeAspect="1" noChangeArrowheads="1"/>
                    </pic:cNvPicPr>
                  </pic:nvPicPr>
                  <pic:blipFill>
                    <a:blip r:embed="rId2"/>
                    <a:stretch>
                      <a:fillRect/>
                    </a:stretch>
                  </pic:blipFill>
                  <pic:spPr bwMode="auto">
                    <a:xfrm>
                      <a:off x="0" y="0"/>
                      <a:ext cx="1831975" cy="1696085"/>
                    </a:xfrm>
                    <a:prstGeom prst="rect">
                      <a:avLst/>
                    </a:prstGeom>
                  </pic:spPr>
                </pic:pic>
              </a:graphicData>
            </a:graphic>
          </wp:anchor>
        </w:drawing>
      </w:r>
      <w:r>
        <w:br w:type="page"/>
      </w:r>
    </w:p>
    <w:p>
      <w:pPr>
        <w:pStyle w:val="ListParagraph"/>
        <w:numPr>
          <w:ilvl w:val="0"/>
          <w:numId w:val="1"/>
        </w:numPr>
        <w:spacing w:lineRule="auto" w:line="276"/>
        <w:rPr>
          <w:b/>
          <w:b/>
          <w:sz w:val="24"/>
          <w:szCs w:val="24"/>
          <w:lang w:val="en-GB"/>
        </w:rPr>
      </w:pPr>
      <w:r>
        <w:rPr>
          <w:b/>
          <w:sz w:val="24"/>
          <w:szCs w:val="24"/>
          <w:lang w:val="en-GB"/>
        </w:rPr>
        <w:t>Business Goal:</w:t>
      </w:r>
    </w:p>
    <w:p>
      <w:pPr>
        <w:pStyle w:val="Normal"/>
        <w:spacing w:lineRule="auto" w:line="240" w:before="0" w:after="0"/>
        <w:rPr>
          <w:rFonts w:cs="Calibri" w:cstheme="minorHAnsi"/>
          <w:lang w:val="en-GB"/>
        </w:rPr>
      </w:pPr>
      <w:r>
        <w:rPr>
          <w:rFonts w:cs="Calibri" w:cstheme="minorHAnsi"/>
          <w:lang w:val="en-GB"/>
        </w:rPr>
        <w:t>In the following, the intended business goal of examining sequential markets is briefly explained in its essential core points:</w:t>
      </w:r>
    </w:p>
    <w:p>
      <w:pPr>
        <w:pStyle w:val="Normal"/>
        <w:spacing w:lineRule="auto" w:line="240" w:before="0" w:after="0"/>
        <w:rPr>
          <w:rFonts w:cs="Calibri" w:cstheme="minorHAnsi"/>
          <w:lang w:val="en-GB"/>
        </w:rPr>
      </w:pPr>
      <w:r>
        <w:rPr>
          <w:rFonts w:cs="Calibri" w:cstheme="minorHAnsi"/>
          <w:lang w:val="en-GB"/>
        </w:rPr>
      </w:r>
    </w:p>
    <w:p>
      <w:pPr>
        <w:pStyle w:val="Normal"/>
        <w:spacing w:lineRule="auto" w:line="276"/>
        <w:rPr>
          <w:b/>
          <w:b/>
          <w:lang w:val="en-GB"/>
        </w:rPr>
      </w:pPr>
      <w:r>
        <w:rPr>
          <w:b/>
          <w:lang w:val="en-GB"/>
        </w:rPr>
        <w:t xml:space="preserve">1.1 </w:t>
      </w:r>
      <w:r>
        <w:rPr>
          <w:rFonts w:cs="Calibri" w:cstheme="minorHAnsi"/>
          <w:lang w:val="en-GB"/>
        </w:rPr>
        <w:t>An energy trading company represents the client in the case of this investigation.</w:t>
      </w:r>
    </w:p>
    <w:p>
      <w:pPr>
        <w:pStyle w:val="Normal"/>
        <w:spacing w:lineRule="auto" w:line="276"/>
        <w:rPr/>
      </w:pPr>
      <w:r>
        <w:rPr>
          <w:b/>
          <w:lang w:val="en-GB"/>
        </w:rPr>
        <w:t xml:space="preserve">1.2 </w:t>
      </w:r>
      <w:r>
        <w:rPr>
          <w:rFonts w:cs="Calibri" w:cstheme="minorHAnsi"/>
          <w:lang w:val="en-GB"/>
        </w:rPr>
        <w:t xml:space="preserve">This stakeholder wants a study of price fluctuations and deviations in sequential markets in order to exploit arbitrage opportunities. </w:t>
      </w:r>
      <w:r>
        <w:rPr>
          <w:rFonts w:cs="Calibri" w:cstheme="minorHAnsi"/>
          <w:lang w:val="en-GB"/>
        </w:rPr>
        <w:t>T</w:t>
      </w:r>
      <w:r>
        <w:rPr>
          <w:rFonts w:cs="Calibri" w:cstheme="minorHAnsi"/>
          <w:lang w:val="en-GB"/>
        </w:rPr>
        <w:t>his way, the profit from energy sales for the company can be optimized or even maximized. Therefore, the client could benefit significantly from the analysis and prediction of price differences, fluctuations and volatilities.</w:t>
      </w:r>
    </w:p>
    <w:p>
      <w:pPr>
        <w:pStyle w:val="Normal"/>
        <w:spacing w:lineRule="auto" w:line="276"/>
        <w:rPr/>
      </w:pPr>
      <w:r>
        <w:rPr>
          <w:b/>
          <w:lang w:val="en-GB"/>
        </w:rPr>
        <w:t xml:space="preserve">1.3 </w:t>
      </w:r>
      <w:r>
        <w:rPr>
          <w:rFonts w:cs="Calibri" w:cstheme="minorHAnsi"/>
          <w:lang w:val="en-GB"/>
        </w:rPr>
        <w:t xml:space="preserve">A permanent implementation of the data analysis required to fulfil the pursued business goal would allow the company to split its available energy in the different markets more effectively. The planned undertaking could also have the side effect that mostly incalculable energy yields, such as the yields through different renewable energies sources, could experience a better integration into the system of the existing energy market. More specifically, these incalculable energy quantities could benefit from strengthening the short-term electricity markets due to a more strategic placement of energy across different markets. The business goal is related to the problem of the insufficient orientation of energy prices to the respectively current demand. </w:t>
      </w:r>
      <w:r>
        <w:rPr>
          <w:rFonts w:cs="Calibri" w:cstheme="minorHAnsi"/>
          <w:lang w:val="en-GB"/>
        </w:rPr>
        <w:t>I</w:t>
      </w:r>
      <w:r>
        <w:rPr>
          <w:rFonts w:cs="Calibri" w:cstheme="minorHAnsi"/>
          <w:lang w:val="en-GB"/>
        </w:rPr>
        <w:t xml:space="preserve">t addresses the challenges created by parallel participation in several markets </w:t>
      </w:r>
      <w:r>
        <w:rPr>
          <w:rFonts w:cs="Calibri" w:cstheme="minorHAnsi"/>
          <w:lang w:val="en-GB"/>
        </w:rPr>
        <w:t>as well</w:t>
      </w:r>
      <w:r>
        <w:rPr>
          <w:rFonts w:cs="Calibri" w:cstheme="minorHAnsi"/>
          <w:lang w:val="en-GB"/>
        </w:rPr>
        <w:t>, which has become essential mostly due to renewable energ</w:t>
      </w:r>
      <w:r>
        <w:rPr>
          <w:rFonts w:cs="Calibri" w:cstheme="minorHAnsi"/>
          <w:lang w:val="en-GB"/>
        </w:rPr>
        <w:t>y</w:t>
      </w:r>
      <w:r>
        <w:rPr>
          <w:rFonts w:cs="Calibri" w:cstheme="minorHAnsi"/>
          <w:lang w:val="en-GB"/>
        </w:rPr>
        <w:t>.</w:t>
      </w:r>
    </w:p>
    <w:p>
      <w:pPr>
        <w:pStyle w:val="Normal"/>
        <w:spacing w:lineRule="auto" w:line="276"/>
        <w:rPr/>
      </w:pPr>
      <w:r>
        <w:rPr>
          <w:b/>
          <w:lang w:val="en-GB"/>
        </w:rPr>
        <w:t xml:space="preserve">1.4 </w:t>
      </w:r>
      <w:r>
        <w:rPr>
          <w:rFonts w:cs="Calibri" w:cstheme="minorHAnsi"/>
          <w:lang w:val="en-GB"/>
        </w:rPr>
        <w:t>Identifying a systematic</w:t>
      </w:r>
      <w:r>
        <w:rPr>
          <w:rFonts w:cs="Calibri" w:cstheme="minorHAnsi"/>
          <w:lang w:val="en-GB"/>
        </w:rPr>
        <w:t>ness</w:t>
      </w:r>
      <w:r>
        <w:rPr>
          <w:rFonts w:cs="Calibri" w:cstheme="minorHAnsi"/>
          <w:lang w:val="en-GB"/>
        </w:rPr>
        <w:t xml:space="preserve"> in the price differences of sequential markets and deriving a recommendation for pricing auction offers would be considered a success. </w:t>
      </w:r>
      <w:r>
        <w:rPr>
          <w:rFonts w:cs="Calibri" w:cstheme="minorHAnsi"/>
          <w:lang w:val="en-GB"/>
        </w:rPr>
        <w:t xml:space="preserve">This </w:t>
      </w:r>
      <w:r>
        <w:rPr>
          <w:rFonts w:cs="Calibri" w:cstheme="minorHAnsi"/>
          <w:lang w:val="en-GB"/>
        </w:rPr>
        <w:t>would increase the effectiveness of dealing with the energy market’s price volatility and decrease current opportunity costs.</w:t>
      </w:r>
    </w:p>
    <w:p>
      <w:pPr>
        <w:pStyle w:val="ListParagraph"/>
        <w:numPr>
          <w:ilvl w:val="0"/>
          <w:numId w:val="1"/>
        </w:numPr>
        <w:spacing w:lineRule="auto" w:line="276"/>
        <w:rPr>
          <w:b/>
          <w:b/>
          <w:sz w:val="24"/>
          <w:szCs w:val="24"/>
          <w:lang w:val="en-GB"/>
        </w:rPr>
      </w:pPr>
      <w:r>
        <w:rPr>
          <w:b/>
          <w:sz w:val="24"/>
          <w:szCs w:val="24"/>
          <w:lang w:val="en-GB"/>
        </w:rPr>
        <w:t>Analytics and Data Mining Goal:</w:t>
      </w:r>
    </w:p>
    <w:p>
      <w:pPr>
        <w:pStyle w:val="Normal"/>
        <w:spacing w:lineRule="auto" w:line="276"/>
        <w:rPr/>
      </w:pPr>
      <w:r>
        <w:rPr>
          <w:b/>
          <w:lang w:val="en-GB"/>
        </w:rPr>
        <w:t xml:space="preserve">2.1 </w:t>
      </w:r>
      <w:r>
        <w:rPr>
          <w:b w:val="false"/>
          <w:bCs w:val="false"/>
          <w:lang w:val="en-GB"/>
        </w:rPr>
        <w:t>I</w:t>
      </w:r>
      <w:r>
        <w:rPr>
          <w:lang w:val="en-GB"/>
        </w:rPr>
        <w:t>t is necessary to identify parameters which are responsible for the existing price difference</w:t>
      </w:r>
      <w:r>
        <w:rPr>
          <w:lang w:val="en-GB"/>
        </w:rPr>
        <w:t>s</w:t>
      </w:r>
      <w:r>
        <w:rPr>
          <w:lang w:val="en-GB"/>
        </w:rPr>
        <w:t xml:space="preserve"> between the day-ahead and intraday auctions. </w:t>
      </w:r>
      <w:r>
        <w:rPr>
          <w:lang w:val="en-GB"/>
        </w:rPr>
        <w:t>Afterwards</w:t>
      </w:r>
      <w:r>
        <w:rPr>
          <w:lang w:val="en-GB"/>
        </w:rPr>
        <w:t xml:space="preserve"> </w:t>
      </w:r>
      <w:r>
        <w:rPr>
          <w:lang w:val="en-GB"/>
        </w:rPr>
        <w:t xml:space="preserve">we will </w:t>
      </w:r>
      <w:r>
        <w:rPr>
          <w:lang w:val="en-GB"/>
        </w:rPr>
        <w:t xml:space="preserve">develop a model </w:t>
      </w:r>
      <w:r>
        <w:rPr>
          <w:lang w:val="en-GB"/>
        </w:rPr>
        <w:t xml:space="preserve">to predict the price </w:t>
      </w:r>
      <w:r>
        <w:rPr>
          <w:lang w:val="en-GB"/>
        </w:rPr>
        <w:t>for</w:t>
      </w:r>
      <w:r>
        <w:rPr>
          <w:lang w:val="en-GB"/>
        </w:rPr>
        <w:t xml:space="preserve"> both auctions at a given time</w:t>
      </w:r>
      <w:r>
        <w:rPr>
          <w:lang w:val="en-GB"/>
        </w:rPr>
        <w:t>.</w:t>
      </w:r>
    </w:p>
    <w:p>
      <w:pPr>
        <w:pStyle w:val="Normal"/>
        <w:spacing w:lineRule="auto" w:line="276"/>
        <w:rPr/>
      </w:pPr>
      <w:r>
        <w:rPr>
          <w:b/>
          <w:lang w:val="en-GB"/>
        </w:rPr>
        <w:t xml:space="preserve">2.2 </w:t>
      </w:r>
      <w:r>
        <w:rPr>
          <w:b w:val="false"/>
          <w:bCs w:val="false"/>
          <w:lang w:val="en-GB"/>
        </w:rPr>
        <w:t>T</w:t>
      </w:r>
      <w:r>
        <w:rPr>
          <w:lang w:val="en-GB"/>
        </w:rPr>
        <w:t xml:space="preserve">his task is supervised. The reason </w:t>
      </w:r>
      <w:r>
        <w:rPr>
          <w:lang w:val="en-GB"/>
        </w:rPr>
        <w:t>for</w:t>
      </w:r>
      <w:r>
        <w:rPr>
          <w:lang w:val="en-GB"/>
        </w:rPr>
        <w:t xml:space="preserve"> that is the availab</w:t>
      </w:r>
      <w:r>
        <w:rPr>
          <w:lang w:val="en-GB"/>
        </w:rPr>
        <w:t>ility of</w:t>
      </w:r>
      <w:r>
        <w:rPr>
          <w:lang w:val="en-GB"/>
        </w:rPr>
        <w:t xml:space="preserve"> price data. The first </w:t>
      </w:r>
      <w:r>
        <w:rPr>
          <w:lang w:val="en-GB"/>
        </w:rPr>
        <w:t xml:space="preserve">part of our task requires a </w:t>
      </w:r>
      <w:r>
        <w:rPr>
          <w:lang w:val="en-GB"/>
        </w:rPr>
        <w:t xml:space="preserve">descriptive </w:t>
      </w:r>
      <w:r>
        <w:rPr>
          <w:lang w:val="en-GB"/>
        </w:rPr>
        <w:t>model</w:t>
      </w:r>
      <w:r>
        <w:rPr>
          <w:lang w:val="en-GB"/>
        </w:rPr>
        <w:t xml:space="preserve">, the second part </w:t>
      </w:r>
      <w:r>
        <w:rPr>
          <w:lang w:val="en-GB"/>
        </w:rPr>
        <w:t>requires a predictive one</w:t>
      </w:r>
      <w:r>
        <w:rPr>
          <w:lang w:val="en-GB"/>
        </w:rPr>
        <w:t xml:space="preserve">. Both parts are retrospective, </w:t>
      </w:r>
      <w:r>
        <w:rPr>
          <w:lang w:val="en-GB"/>
        </w:rPr>
        <w:t>b</w:t>
      </w:r>
      <w:r>
        <w:rPr>
          <w:lang w:val="en-GB"/>
        </w:rPr>
        <w:t xml:space="preserve">ut the </w:t>
      </w:r>
      <w:r>
        <w:rPr>
          <w:lang w:val="en-GB"/>
        </w:rPr>
        <w:t xml:space="preserve">predictive </w:t>
      </w:r>
      <w:r>
        <w:rPr>
          <w:lang w:val="en-GB"/>
        </w:rPr>
        <w:t xml:space="preserve">model can </w:t>
      </w:r>
      <w:r>
        <w:rPr>
          <w:lang w:val="en-GB"/>
        </w:rPr>
        <w:t>also</w:t>
      </w:r>
      <w:r>
        <w:rPr>
          <w:lang w:val="en-GB"/>
        </w:rPr>
        <w:t xml:space="preserve"> be used for predictions </w:t>
      </w:r>
      <w:r>
        <w:rPr>
          <w:lang w:val="en-GB"/>
        </w:rPr>
        <w:t>of future prices (see chapter 5 for details)</w:t>
      </w:r>
      <w:r>
        <w:rPr>
          <w:lang w:val="en-GB"/>
        </w:rPr>
        <w:t>.</w:t>
      </w:r>
    </w:p>
    <w:p>
      <w:pPr>
        <w:pStyle w:val="Normal"/>
        <w:spacing w:lineRule="auto" w:line="276"/>
        <w:rPr/>
      </w:pPr>
      <w:r>
        <w:rPr>
          <w:b/>
          <w:lang w:val="en-GB"/>
        </w:rPr>
        <w:t xml:space="preserve">2.3 </w:t>
      </w:r>
      <w:r>
        <w:rPr>
          <w:b w:val="false"/>
          <w:bCs w:val="false"/>
          <w:lang w:val="en-GB"/>
        </w:rPr>
        <w:t>T</w:t>
      </w:r>
      <w:r>
        <w:rPr>
          <w:lang w:val="en-GB"/>
        </w:rPr>
        <w:t xml:space="preserve">he main outcome variables </w:t>
      </w:r>
      <w:r>
        <w:rPr>
          <w:lang w:val="en-GB"/>
        </w:rPr>
        <w:t>of interest</w:t>
      </w:r>
      <w:r>
        <w:rPr>
          <w:lang w:val="en-GB"/>
        </w:rPr>
        <w:t xml:space="preserve"> </w:t>
      </w:r>
      <w:r>
        <w:rPr>
          <w:lang w:val="en-GB"/>
        </w:rPr>
        <w:t xml:space="preserve">are </w:t>
      </w:r>
      <w:r>
        <w:rPr>
          <w:lang w:val="en-GB"/>
        </w:rPr>
        <w:t xml:space="preserve">parameters which </w:t>
      </w:r>
      <w:r>
        <w:rPr>
          <w:lang w:val="en-GB"/>
        </w:rPr>
        <w:t xml:space="preserve">influence </w:t>
      </w:r>
      <w:r>
        <w:rPr>
          <w:lang w:val="en-GB"/>
        </w:rPr>
        <w:t xml:space="preserve">the prices </w:t>
      </w:r>
      <w:r>
        <w:rPr>
          <w:lang w:val="en-GB"/>
        </w:rPr>
        <w:t>of</w:t>
      </w:r>
      <w:r>
        <w:rPr>
          <w:lang w:val="en-GB"/>
        </w:rPr>
        <w:t xml:space="preserve"> both auctions, </w:t>
      </w:r>
      <w:r>
        <w:rPr>
          <w:lang w:val="en-GB"/>
        </w:rPr>
        <w:t>including the quantification of each variable’s influence</w:t>
      </w:r>
      <w:r>
        <w:rPr>
          <w:lang w:val="en-GB"/>
        </w:rPr>
        <w:t>.</w:t>
      </w:r>
    </w:p>
    <w:p>
      <w:pPr>
        <w:pStyle w:val="ListParagraph"/>
        <w:numPr>
          <w:ilvl w:val="0"/>
          <w:numId w:val="1"/>
        </w:numPr>
        <w:spacing w:lineRule="auto" w:line="276"/>
        <w:rPr>
          <w:b/>
          <w:b/>
          <w:sz w:val="24"/>
          <w:szCs w:val="24"/>
          <w:lang w:val="en-GB"/>
        </w:rPr>
      </w:pPr>
      <w:r>
        <w:rPr>
          <w:b/>
          <w:sz w:val="24"/>
          <w:szCs w:val="24"/>
          <w:lang w:val="en-GB"/>
        </w:rPr>
        <w:t>Data:</w:t>
      </w:r>
    </w:p>
    <w:p>
      <w:pPr>
        <w:pStyle w:val="Normal"/>
        <w:spacing w:lineRule="auto" w:line="276"/>
        <w:rPr/>
      </w:pPr>
      <w:r>
        <w:rPr>
          <w:b/>
          <w:lang w:val="en-GB"/>
        </w:rPr>
        <w:t xml:space="preserve">3.1 </w:t>
      </w:r>
      <w:r>
        <w:rPr>
          <w:lang w:val="en-GB"/>
        </w:rPr>
        <w:t>The dataset to be examined include</w:t>
      </w:r>
      <w:r>
        <w:rPr>
          <w:lang w:val="en-GB"/>
        </w:rPr>
        <w:t>s</w:t>
      </w:r>
      <w:r>
        <w:rPr>
          <w:lang w:val="en-GB"/>
        </w:rPr>
        <w:t xml:space="preserve"> volume (in MWh) and price (in €/MWh) of the energy sold at each auction sale. For the day-ahead auction the data is provided in hourly-, for the intraday auction in 15-minute </w:t>
      </w:r>
      <w:r>
        <w:rPr>
          <w:lang w:val="en-GB"/>
        </w:rPr>
        <w:t>intervals</w:t>
      </w:r>
      <w:r>
        <w:rPr>
          <w:lang w:val="en-GB"/>
        </w:rPr>
        <w:t xml:space="preserve">. As a whole the dataset encompasses 731 days, two years, which results in 17544 data </w:t>
      </w:r>
      <w:r>
        <w:rPr>
          <w:lang w:val="en-GB"/>
        </w:rPr>
        <w:t>instances</w:t>
      </w:r>
      <w:r>
        <w:rPr>
          <w:lang w:val="en-GB"/>
        </w:rPr>
        <w:t xml:space="preserve"> for the day-ahead data and 70176 </w:t>
      </w:r>
      <w:r>
        <w:rPr>
          <w:lang w:val="en-GB"/>
        </w:rPr>
        <w:t xml:space="preserve">instances </w:t>
      </w:r>
      <w:r>
        <w:rPr>
          <w:lang w:val="en-GB"/>
        </w:rPr>
        <w:t xml:space="preserve">for the intraday auction data </w:t>
      </w:r>
      <w:r>
        <w:rPr>
          <w:lang w:val="en-GB"/>
        </w:rPr>
        <w:t>during</w:t>
      </w:r>
      <w:r>
        <w:rPr>
          <w:lang w:val="en-GB"/>
        </w:rPr>
        <w:t xml:space="preserve"> the year</w:t>
      </w:r>
      <w:r>
        <w:rPr>
          <w:lang w:val="en-GB"/>
        </w:rPr>
        <w:t>s</w:t>
      </w:r>
      <w:r>
        <w:rPr>
          <w:lang w:val="en-GB"/>
        </w:rPr>
        <w:t xml:space="preserve"> 2016 and 2017.</w:t>
      </w:r>
    </w:p>
    <w:p>
      <w:pPr>
        <w:pStyle w:val="Normal"/>
        <w:spacing w:lineRule="auto" w:line="276"/>
        <w:rPr/>
      </w:pPr>
      <w:r>
        <w:rPr>
          <w:b/>
          <w:lang w:val="en-GB"/>
        </w:rPr>
        <w:t xml:space="preserve">3.2 </w:t>
      </w:r>
      <w:r>
        <w:rPr>
          <w:lang w:val="en-GB"/>
        </w:rPr>
        <w:t>The first step in order to create the dataset to be used for advanced analysis will be the scraping of relevant information from the respective websites. After the successful collection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timestamp will be used. Additionally, the difference between the prices of the two power markets are mapped to a new column, which is called price premium throughout our analysis.</w:t>
      </w:r>
    </w:p>
    <w:p>
      <w:pPr>
        <w:pStyle w:val="Normal"/>
        <w:spacing w:lineRule="auto" w:line="276"/>
        <w:rPr>
          <w:lang w:val="en-GB"/>
        </w:rPr>
      </w:pPr>
      <w:r>
        <w:rPr>
          <w:b/>
          <w:lang w:val="en-GB"/>
        </w:rPr>
        <w:t xml:space="preserve">3.3 </w:t>
      </w:r>
      <w:r>
        <w:rPr>
          <w:lang w:val="en-GB"/>
        </w:rPr>
        <w:t>In order to get an overview of the features and the nature of the data, a copy of ten rows of the dataset is provided.</w:t>
      </w:r>
    </w:p>
    <w:p>
      <w:pPr>
        <w:pStyle w:val="Subtitle"/>
        <w:spacing w:lineRule="auto" w:line="276"/>
        <w:jc w:val="center"/>
        <w:rPr>
          <w:lang w:val="en-GB"/>
        </w:rPr>
      </w:pPr>
      <w:r>
        <w:rPr/>
        <w:drawing>
          <wp:inline distT="0" distB="0" distL="0" distR="6350">
            <wp:extent cx="4660900" cy="2843530"/>
            <wp:effectExtent l="0" t="0" r="0" b="0"/>
            <wp:docPr id="7"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descr=""/>
                    <pic:cNvPicPr>
                      <a:picLocks noChangeAspect="1" noChangeArrowheads="1"/>
                    </pic:cNvPicPr>
                  </pic:nvPicPr>
                  <pic:blipFill>
                    <a:blip r:embed="rId3"/>
                    <a:stretch>
                      <a:fillRect/>
                    </a:stretch>
                  </pic:blipFill>
                  <pic:spPr bwMode="auto">
                    <a:xfrm>
                      <a:off x="0" y="0"/>
                      <a:ext cx="4660900" cy="2843530"/>
                    </a:xfrm>
                    <a:prstGeom prst="rect">
                      <a:avLst/>
                    </a:prstGeom>
                  </pic:spPr>
                </pic:pic>
              </a:graphicData>
            </a:graphic>
          </wp:inline>
        </w:drawing>
      </w:r>
    </w:p>
    <w:p>
      <w:pPr>
        <w:pStyle w:val="Subtitle"/>
        <w:spacing w:lineRule="auto" w:line="276"/>
        <w:jc w:val="center"/>
        <w:rPr>
          <w:i/>
          <w:i/>
          <w:sz w:val="20"/>
          <w:szCs w:val="20"/>
          <w:lang w:val="en-GB"/>
        </w:rPr>
      </w:pPr>
      <w:r>
        <w:rPr>
          <w:i/>
          <w:sz w:val="20"/>
          <w:szCs w:val="20"/>
          <w:lang w:val="en-GB"/>
        </w:rPr>
        <w:t>Figure 1: A sample overview over the first few lines of the data</w:t>
      </w:r>
    </w:p>
    <w:p>
      <w:pPr>
        <w:pStyle w:val="ListParagraph"/>
        <w:numPr>
          <w:ilvl w:val="0"/>
          <w:numId w:val="1"/>
        </w:numPr>
        <w:spacing w:lineRule="auto" w:line="276"/>
        <w:rPr>
          <w:b/>
          <w:b/>
          <w:sz w:val="24"/>
          <w:szCs w:val="24"/>
          <w:lang w:val="en-GB"/>
        </w:rPr>
      </w:pPr>
      <w:r>
        <w:rPr>
          <w:b/>
          <w:sz w:val="24"/>
          <w:szCs w:val="24"/>
          <w:lang w:val="en-GB"/>
        </w:rPr>
        <w:t>Methods:</w:t>
      </w:r>
    </w:p>
    <w:p>
      <w:pPr>
        <w:pStyle w:val="Normal"/>
        <w:spacing w:lineRule="auto" w:line="276"/>
        <w:rPr/>
      </w:pPr>
      <w:r>
        <w:rPr>
          <w:b/>
          <w:lang w:val="en-GB"/>
        </w:rPr>
        <w:t xml:space="preserve">4.1 </w:t>
      </w:r>
      <w:r>
        <w:rPr>
          <w:lang w:val="en-GB"/>
        </w:rPr>
        <w:t xml:space="preserve">To find underlying patterns in the given dataset based on the price premium, a supervised data mining task needs to be solved. This results out of the fact that </w:t>
      </w:r>
      <w:r>
        <w:rPr>
          <w:lang w:val="en-GB"/>
        </w:rPr>
        <w:t xml:space="preserve">the </w:t>
      </w:r>
      <w:r>
        <w:rPr>
          <w:lang w:val="en-GB"/>
        </w:rPr>
        <w:t xml:space="preserve">price premium is </w:t>
      </w:r>
      <w:r>
        <w:rPr>
          <w:lang w:val="en-GB"/>
        </w:rPr>
        <w:t xml:space="preserve">one of </w:t>
      </w:r>
      <w:r>
        <w:rPr>
          <w:lang w:val="en-GB"/>
        </w:rPr>
        <w:t>our target variable</w:t>
      </w:r>
      <w:r>
        <w:rPr>
          <w:lang w:val="en-GB"/>
        </w:rPr>
        <w:t>s</w:t>
      </w:r>
      <w:r>
        <w:rPr>
          <w:lang w:val="en-GB"/>
        </w:rPr>
        <w:t xml:space="preserve"> which should be explained through a </w:t>
      </w:r>
      <w:r>
        <w:rPr>
          <w:lang w:val="en-GB"/>
        </w:rPr>
        <w:t>well</w:t>
      </w:r>
      <w:r>
        <w:rPr>
          <w:lang w:val="en-GB"/>
        </w:rPr>
        <w:t xml:space="preserve"> fitting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previous build regression model, </w:t>
      </w:r>
      <w:r>
        <w:rPr>
          <w:lang w:val="en-GB"/>
        </w:rPr>
        <w:t>or a different one</w:t>
      </w:r>
      <w:r>
        <w:rPr>
          <w:lang w:val="en-GB"/>
        </w:rPr>
        <w:t>. In order to get discrete values from the pre-trained regression model the output needs to be categorized in rise or fall through a threshold. The final model selection process will be determined through performance measurements. Hence the choice is objectified.</w:t>
      </w:r>
    </w:p>
    <w:p>
      <w:pPr>
        <w:pStyle w:val="Normal"/>
        <w:spacing w:lineRule="auto" w:line="276"/>
        <w:rPr/>
      </w:pPr>
      <w:r>
        <w:rPr>
          <w:b/>
          <w:lang w:val="en-GB"/>
        </w:rPr>
        <w:t xml:space="preserve"> </w:t>
      </w:r>
      <w:r>
        <w:rPr>
          <w:b/>
          <w:lang w:val="en-GB"/>
        </w:rPr>
        <w:t xml:space="preserve">4.2 </w:t>
      </w:r>
      <w:r>
        <w:rPr>
          <w:lang w:val="en-GB"/>
        </w:rPr>
        <w:t xml:space="preserve">The crucial point in any data mining task is evaluation of models and therefore selecting the right performance measures, not only to select the best model, but also to infer the real performance without the interference of random data constellations. Each task implies specific </w:t>
      </w:r>
      <w:r>
        <w:rPr>
          <w:lang w:val="en-GB"/>
        </w:rPr>
        <w:t>e</w:t>
      </w:r>
      <w:r>
        <w:rPr>
          <w:lang w:val="en-GB"/>
        </w:rPr>
        <w:t xml:space="preserve">valuation approaches and therefore specific measures. The descriptive task needs a measure to evaluate the goodness of fit. The predictive task requires a good reflection of the performance on new data </w:t>
      </w:r>
      <w:r>
        <w:rPr>
          <w:lang w:val="en-GB"/>
        </w:rPr>
        <w:t>using cross-validation</w:t>
      </w:r>
      <w:r>
        <w:rPr>
          <w:lang w:val="en-GB"/>
        </w:rPr>
        <w:t>.</w:t>
      </w:r>
    </w:p>
    <w:p>
      <w:pPr>
        <w:pStyle w:val="Normal"/>
        <w:spacing w:lineRule="auto" w:line="276"/>
        <w:rPr/>
      </w:pPr>
      <w:r>
        <w:rPr>
          <w:b/>
          <w:lang w:val="en-GB"/>
        </w:rPr>
        <w:t xml:space="preserve">4.3 </w:t>
      </w:r>
      <w:r>
        <w:rPr>
          <w:lang w:val="en-GB"/>
        </w:rPr>
        <w:t>The goodness of fit shows if the derived parameters are responsible for the price difference</w:t>
      </w:r>
      <w:r>
        <w:rPr>
          <w:lang w:val="en-GB"/>
        </w:rPr>
        <w:t>s</w:t>
      </w:r>
      <w:r>
        <w:rPr>
          <w:lang w:val="en-GB"/>
        </w:rPr>
        <w:t xml:space="preserve"> between the auctions. The prediction accuracy shows how well the </w:t>
      </w:r>
      <w:r>
        <w:rPr>
          <w:lang w:val="en-GB"/>
        </w:rPr>
        <w:t>model can predict prices using new data</w:t>
      </w:r>
      <w:r>
        <w:rPr>
          <w:lang w:val="en-GB"/>
        </w:rPr>
        <w:t>.</w:t>
      </w:r>
    </w:p>
    <w:p>
      <w:pPr>
        <w:pStyle w:val="ListParagraph"/>
        <w:numPr>
          <w:ilvl w:val="0"/>
          <w:numId w:val="1"/>
        </w:numPr>
        <w:spacing w:lineRule="auto" w:line="276"/>
        <w:rPr>
          <w:b/>
          <w:b/>
          <w:sz w:val="24"/>
          <w:szCs w:val="24"/>
          <w:lang w:val="en-GB"/>
        </w:rPr>
      </w:pPr>
      <w:r>
        <w:rPr>
          <w:b/>
          <w:sz w:val="24"/>
          <w:szCs w:val="24"/>
          <w:lang w:val="en-GB"/>
        </w:rPr>
        <w:t>Implementation and Production:</w:t>
      </w:r>
    </w:p>
    <w:p>
      <w:pPr>
        <w:pStyle w:val="Normal"/>
        <w:spacing w:lineRule="auto" w:line="276" w:before="0" w:after="160"/>
        <w:rPr/>
      </w:pPr>
      <w:r>
        <w:rPr>
          <w:b/>
          <w:lang w:val="en-GB"/>
        </w:rPr>
        <w:t xml:space="preserve">5.1 </w:t>
      </w:r>
      <w:r>
        <w:rPr>
          <w:lang w:val="en-GB"/>
        </w:rPr>
        <w:t xml:space="preserve">The predictive model will not be continuously run in real-time, </w:t>
      </w:r>
      <w:r>
        <w:rPr>
          <w:lang w:val="en-GB"/>
        </w:rPr>
        <w:t>but</w:t>
      </w:r>
      <w:r>
        <w:rPr>
          <w:lang w:val="en-GB"/>
        </w:rPr>
        <w:t xml:space="preserve"> it can be used for that. This however would require automated data collection, automated data preparation, a thorough monitoring system, and a backup system in case the prediction performance deteriorates too much.</w:t>
      </w:r>
    </w:p>
    <w:sectPr>
      <w:footerReference w:type="default" r:id="rId4"/>
      <w:type w:val="nextPage"/>
      <w:pgSz w:w="11906" w:h="16838"/>
      <w:pgMar w:left="1440" w:right="1440" w:header="0" w:top="1440" w:footer="709"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9189013"/>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79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5f50bd"/>
    <w:rPr>
      <w:rFonts w:eastAsia="" w:eastAsiaTheme="minorEastAsia"/>
      <w:lang w:eastAsia="de-DE"/>
    </w:rPr>
  </w:style>
  <w:style w:type="character" w:styleId="UntertitelZchn" w:customStyle="1">
    <w:name w:val="Untertitel Zchn"/>
    <w:basedOn w:val="DefaultParagraphFont"/>
    <w:link w:val="Untertitel"/>
    <w:uiPriority w:val="11"/>
    <w:qFormat/>
    <w:rsid w:val="00f300ae"/>
    <w:rPr>
      <w:rFonts w:eastAsia="" w:eastAsiaTheme="minorEastAsia"/>
      <w:color w:val="5A5A5A" w:themeColor="text1" w:themeTint="a5"/>
      <w:spacing w:val="15"/>
    </w:rPr>
  </w:style>
  <w:style w:type="character" w:styleId="KopfzeileZchn" w:customStyle="1">
    <w:name w:val="Kopfzeile Zchn"/>
    <w:basedOn w:val="DefaultParagraphFont"/>
    <w:link w:val="Kopfzeile"/>
    <w:uiPriority w:val="99"/>
    <w:qFormat/>
    <w:rsid w:val="008957d8"/>
    <w:rPr/>
  </w:style>
  <w:style w:type="character" w:styleId="FuzeileZchn" w:customStyle="1">
    <w:name w:val="Fußzeile Zchn"/>
    <w:basedOn w:val="DefaultParagraphFont"/>
    <w:link w:val="Fuzeile"/>
    <w:uiPriority w:val="99"/>
    <w:qFormat/>
    <w:rsid w:val="008957d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KeinLeerraumZchn"/>
    <w:uiPriority w:val="1"/>
    <w:qFormat/>
    <w:rsid w:val="005f50bd"/>
    <w:pPr>
      <w:widowControl/>
      <w:bidi w:val="0"/>
      <w:spacing w:lineRule="auto" w:line="240" w:before="0" w:after="0"/>
      <w:jc w:val="left"/>
    </w:pPr>
    <w:rPr>
      <w:rFonts w:eastAsia="" w:eastAsiaTheme="minorEastAsia" w:ascii="Calibri" w:hAnsi="Calibri" w:cs=""/>
      <w:color w:val="auto"/>
      <w:kern w:val="0"/>
      <w:sz w:val="22"/>
      <w:szCs w:val="22"/>
      <w:lang w:eastAsia="de-DE" w:val="de-DE" w:bidi="ar-SA"/>
    </w:rPr>
  </w:style>
  <w:style w:type="paragraph" w:styleId="Subtitle">
    <w:name w:val="Subtitle"/>
    <w:basedOn w:val="Normal"/>
    <w:link w:val="UntertitelZchn"/>
    <w:uiPriority w:val="11"/>
    <w:qFormat/>
    <w:rsid w:val="00f300ae"/>
    <w:pPr/>
    <w:rPr>
      <w:rFonts w:eastAsia="" w:eastAsiaTheme="minorEastAsia"/>
      <w:color w:val="5A5A5A" w:themeColor="text1" w:themeTint="a5"/>
      <w:spacing w:val="15"/>
    </w:rPr>
  </w:style>
  <w:style w:type="paragraph" w:styleId="Header">
    <w:name w:val="Header"/>
    <w:basedOn w:val="Normal"/>
    <w:link w:val="KopfzeileZchn"/>
    <w:uiPriority w:val="99"/>
    <w:unhideWhenUsed/>
    <w:rsid w:val="008957d8"/>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8957d8"/>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854e8"/>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CE01-372B-47F6-B253-A7C8C2B1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LibreOffice/6.0.6.2$Linux_X86_64 LibreOffice_project/00m0$Build-2</Application>
  <Pages>5</Pages>
  <Words>966</Words>
  <Characters>5165</Characters>
  <CharactersWithSpaces>6103</CharactersWithSpaces>
  <Paragraphs>27</Paragraphs>
  <Company>University of Cologne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2018-11-13T09:59:00Z</dcterms:created>
  <dc:creator>Rufin Korbmacher</dc:creator>
  <dc:description/>
  <dc:language>en-US</dc:language>
  <cp:lastModifiedBy/>
  <cp:lastPrinted>2018-11-13T17:42:00Z</cp:lastPrinted>
  <dcterms:modified xsi:type="dcterms:W3CDTF">2018-11-13T20:23:53Z</dcterms:modified>
  <cp:revision>39</cp:revision>
  <dc:subject>Written by: Johannes Weyers, Julian Cornea, Kim Ferres, Mert Erdogan and Rufin Korbmacher</dc:subject>
  <dc:title>Examination of opportunities on participating in sequential markets and identification of possible systematic price differences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Cologne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Advanced Analytics and Algorithms</vt:lpwstr>
  </property>
</Properties>
</file>