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6C043" w14:textId="066432B0" w:rsidR="00D93FE2" w:rsidRDefault="00D93FE2" w:rsidP="00D93FE2">
      <w:r>
        <w:t>1.</w:t>
      </w:r>
    </w:p>
    <w:p w14:paraId="0C8A91E6" w14:textId="77777777" w:rsidR="00D93FE2" w:rsidRDefault="00D93FE2" w:rsidP="00D93FE2">
      <w:r>
        <w:t xml:space="preserve">In Week 2 Python lab we covered Importing modules which </w:t>
      </w:r>
      <w:proofErr w:type="gramStart"/>
      <w:r>
        <w:t>allows</w:t>
      </w:r>
      <w:proofErr w:type="gramEnd"/>
      <w:r>
        <w:t xml:space="preserve"> us to be able to access various modules to perform functions such as being able to assign values to arrays.</w:t>
      </w:r>
    </w:p>
    <w:p w14:paraId="3B0BE9F0" w14:textId="77777777" w:rsidR="00D93FE2" w:rsidRDefault="00D93FE2" w:rsidP="00D93FE2">
      <w:r>
        <w:t xml:space="preserve">In the next section we were able to create Bar charts using the matplotlib module for Data visualization and plotting as well as the Matplotlib </w:t>
      </w:r>
      <w:proofErr w:type="gramStart"/>
      <w:r>
        <w:t>module  which</w:t>
      </w:r>
      <w:proofErr w:type="gramEnd"/>
      <w:r>
        <w:t xml:space="preserve"> incorporates Data analysis and manipulation and data frames.  </w:t>
      </w:r>
    </w:p>
    <w:p w14:paraId="44F82BF8" w14:textId="531A7DAB" w:rsidR="00D93FE2" w:rsidRDefault="00D93FE2" w:rsidP="00D93FE2">
      <w:r>
        <w:t xml:space="preserve">in the third lab for the </w:t>
      </w:r>
      <w:proofErr w:type="gramStart"/>
      <w:r>
        <w:t>week</w:t>
      </w:r>
      <w:proofErr w:type="gramEnd"/>
      <w:r>
        <w:t xml:space="preserve"> we created multiple data frames and subset values to create Line charts, for the modules for this lab I used the pandas as well as the matplotlib for the data visualization and plotting.</w:t>
      </w:r>
    </w:p>
    <w:p w14:paraId="00AA5DB3" w14:textId="0E616805" w:rsidR="00D93FE2" w:rsidRDefault="00D93FE2" w:rsidP="00D93FE2">
      <w:r>
        <w:t>2.</w:t>
      </w:r>
    </w:p>
    <w:p w14:paraId="7DC1CBE6" w14:textId="55EECB40" w:rsidR="003C68FD" w:rsidRDefault="00F668F4">
      <w:r>
        <w:rPr>
          <w:noProof/>
        </w:rPr>
        <w:drawing>
          <wp:inline distT="0" distB="0" distL="0" distR="0" wp14:anchorId="3D773B32" wp14:editId="2226CA27">
            <wp:extent cx="4572000" cy="2743200"/>
            <wp:effectExtent l="0" t="0" r="0" b="0"/>
            <wp:docPr id="15126458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2ED81B4-8199-6549-2CFF-09BA9C630E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5300" w:type="dxa"/>
        <w:tblLook w:val="04A0" w:firstRow="1" w:lastRow="0" w:firstColumn="1" w:lastColumn="0" w:noHBand="0" w:noVBand="1"/>
      </w:tblPr>
      <w:tblGrid>
        <w:gridCol w:w="879"/>
        <w:gridCol w:w="2000"/>
        <w:gridCol w:w="2480"/>
      </w:tblGrid>
      <w:tr w:rsidR="00F668F4" w:rsidRPr="00F668F4" w14:paraId="06BFB7D8" w14:textId="77777777" w:rsidTr="00F668F4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9299" w14:textId="77777777" w:rsidR="00F668F4" w:rsidRPr="00F668F4" w:rsidRDefault="00F668F4" w:rsidP="00F668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68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Class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CF40" w14:textId="77777777" w:rsidR="00F668F4" w:rsidRPr="00F668F4" w:rsidRDefault="00F668F4" w:rsidP="00F668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68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Number of Survivors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B91A8" w14:textId="77777777" w:rsidR="00F668F4" w:rsidRPr="00F668F4" w:rsidRDefault="00F668F4" w:rsidP="00F668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68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Number of </w:t>
            </w:r>
            <w:proofErr w:type="gramStart"/>
            <w:r w:rsidRPr="00F668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Non-Survivors</w:t>
            </w:r>
            <w:proofErr w:type="gramEnd"/>
          </w:p>
        </w:tc>
      </w:tr>
      <w:tr w:rsidR="00F668F4" w:rsidRPr="00F668F4" w14:paraId="76E1774F" w14:textId="77777777" w:rsidTr="00F668F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9CD5" w14:textId="77777777" w:rsidR="00F668F4" w:rsidRPr="00F668F4" w:rsidRDefault="00F668F4" w:rsidP="00F668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68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First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562C" w14:textId="77777777" w:rsidR="00F668F4" w:rsidRPr="00F668F4" w:rsidRDefault="00F668F4" w:rsidP="00F668F4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050505"/>
                <w:kern w:val="0"/>
                <w:sz w:val="28"/>
                <w:szCs w:val="28"/>
                <w14:ligatures w14:val="none"/>
              </w:rPr>
            </w:pPr>
            <w:r w:rsidRPr="00F668F4">
              <w:rPr>
                <w:rFonts w:ascii="Source Sans Pro" w:eastAsia="Times New Roman" w:hAnsi="Source Sans Pro" w:cs="Times New Roman"/>
                <w:color w:val="050505"/>
                <w:kern w:val="0"/>
                <w:sz w:val="28"/>
                <w:szCs w:val="28"/>
                <w14:ligatures w14:val="none"/>
              </w:rPr>
              <w:t>136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91B4" w14:textId="77777777" w:rsidR="00F668F4" w:rsidRPr="00F668F4" w:rsidRDefault="00F668F4" w:rsidP="00F668F4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050505"/>
                <w:kern w:val="0"/>
                <w:sz w:val="28"/>
                <w:szCs w:val="28"/>
                <w14:ligatures w14:val="none"/>
              </w:rPr>
            </w:pPr>
            <w:r w:rsidRPr="00F668F4">
              <w:rPr>
                <w:rFonts w:ascii="Source Sans Pro" w:eastAsia="Times New Roman" w:hAnsi="Source Sans Pro" w:cs="Times New Roman"/>
                <w:color w:val="050505"/>
                <w:kern w:val="0"/>
                <w:sz w:val="28"/>
                <w:szCs w:val="28"/>
                <w14:ligatures w14:val="none"/>
              </w:rPr>
              <w:t>80</w:t>
            </w:r>
          </w:p>
        </w:tc>
      </w:tr>
      <w:tr w:rsidR="00F668F4" w:rsidRPr="00F668F4" w14:paraId="6F6808D8" w14:textId="77777777" w:rsidTr="00F668F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187F" w14:textId="77777777" w:rsidR="00F668F4" w:rsidRPr="00F668F4" w:rsidRDefault="00F668F4" w:rsidP="00F668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68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Second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9149" w14:textId="77777777" w:rsidR="00F668F4" w:rsidRPr="00F668F4" w:rsidRDefault="00F668F4" w:rsidP="00F668F4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050505"/>
                <w:kern w:val="0"/>
                <w:sz w:val="28"/>
                <w:szCs w:val="28"/>
                <w14:ligatures w14:val="none"/>
              </w:rPr>
            </w:pPr>
            <w:r w:rsidRPr="00F668F4">
              <w:rPr>
                <w:rFonts w:ascii="Source Sans Pro" w:eastAsia="Times New Roman" w:hAnsi="Source Sans Pro" w:cs="Times New Roman"/>
                <w:color w:val="050505"/>
                <w:kern w:val="0"/>
                <w:sz w:val="28"/>
                <w:szCs w:val="28"/>
                <w14:ligatures w14:val="none"/>
              </w:rPr>
              <w:t>87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6C7F" w14:textId="77777777" w:rsidR="00F668F4" w:rsidRPr="00F668F4" w:rsidRDefault="00F668F4" w:rsidP="00F668F4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050505"/>
                <w:kern w:val="0"/>
                <w:sz w:val="28"/>
                <w:szCs w:val="28"/>
                <w14:ligatures w14:val="none"/>
              </w:rPr>
            </w:pPr>
            <w:r w:rsidRPr="00F668F4">
              <w:rPr>
                <w:rFonts w:ascii="Source Sans Pro" w:eastAsia="Times New Roman" w:hAnsi="Source Sans Pro" w:cs="Times New Roman"/>
                <w:color w:val="050505"/>
                <w:kern w:val="0"/>
                <w:sz w:val="28"/>
                <w:szCs w:val="28"/>
                <w14:ligatures w14:val="none"/>
              </w:rPr>
              <w:t>97</w:t>
            </w:r>
          </w:p>
        </w:tc>
      </w:tr>
      <w:tr w:rsidR="00F668F4" w:rsidRPr="00F668F4" w14:paraId="57771FE4" w14:textId="77777777" w:rsidTr="00F668F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35F7" w14:textId="2EF3A29B" w:rsidR="00F668F4" w:rsidRPr="00F668F4" w:rsidRDefault="00F668F4" w:rsidP="00F668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68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Thir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02FE" w14:textId="77777777" w:rsidR="00F668F4" w:rsidRPr="00F668F4" w:rsidRDefault="00F668F4" w:rsidP="00F668F4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050505"/>
                <w:kern w:val="0"/>
                <w:sz w:val="28"/>
                <w:szCs w:val="28"/>
                <w14:ligatures w14:val="none"/>
              </w:rPr>
            </w:pPr>
            <w:r w:rsidRPr="00F668F4">
              <w:rPr>
                <w:rFonts w:ascii="Source Sans Pro" w:eastAsia="Times New Roman" w:hAnsi="Source Sans Pro" w:cs="Times New Roman"/>
                <w:color w:val="050505"/>
                <w:kern w:val="0"/>
                <w:sz w:val="28"/>
                <w:szCs w:val="28"/>
                <w14:ligatures w14:val="none"/>
              </w:rPr>
              <w:t>119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C84E" w14:textId="77777777" w:rsidR="00F668F4" w:rsidRPr="00F668F4" w:rsidRDefault="00F668F4" w:rsidP="00F668F4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050505"/>
                <w:kern w:val="0"/>
                <w:sz w:val="28"/>
                <w:szCs w:val="28"/>
                <w14:ligatures w14:val="none"/>
              </w:rPr>
            </w:pPr>
            <w:r w:rsidRPr="00F668F4">
              <w:rPr>
                <w:rFonts w:ascii="Source Sans Pro" w:eastAsia="Times New Roman" w:hAnsi="Source Sans Pro" w:cs="Times New Roman"/>
                <w:color w:val="050505"/>
                <w:kern w:val="0"/>
                <w:sz w:val="28"/>
                <w:szCs w:val="28"/>
                <w14:ligatures w14:val="none"/>
              </w:rPr>
              <w:t>372</w:t>
            </w:r>
          </w:p>
        </w:tc>
      </w:tr>
    </w:tbl>
    <w:p w14:paraId="2B118303" w14:textId="77777777" w:rsidR="00F668F4" w:rsidRDefault="00F668F4"/>
    <w:p w14:paraId="699195ED" w14:textId="6989BC1D" w:rsidR="00F668F4" w:rsidRDefault="00D93FE2">
      <w:r>
        <w:t>3.</w:t>
      </w:r>
      <w:r>
        <w:br/>
      </w:r>
      <w:r w:rsidR="00EB259A">
        <w:t xml:space="preserve">In this visualization the number of Survivors verses </w:t>
      </w:r>
      <w:proofErr w:type="gramStart"/>
      <w:r w:rsidR="001F0C41">
        <w:t>Non-Survivors</w:t>
      </w:r>
      <w:proofErr w:type="gramEnd"/>
      <w:r w:rsidR="00EB259A">
        <w:t xml:space="preserve"> it looked at through a lens to show the number of survivors based on the class of the passengers. </w:t>
      </w:r>
    </w:p>
    <w:p w14:paraId="6256B0CA" w14:textId="70F64C7F" w:rsidR="00EB259A" w:rsidRDefault="00EB259A">
      <w:r>
        <w:t xml:space="preserve">We see in the chart that the number of survivors in First Class had the larges number of survivors and the lowest number of non-survivors. A total of 216 passengers with a 62% </w:t>
      </w:r>
      <w:r>
        <w:lastRenderedPageBreak/>
        <w:t xml:space="preserve">survival rate. </w:t>
      </w:r>
      <w:r>
        <w:br/>
        <w:t xml:space="preserve">In Second Class there were a total of 184 passengers with about a 47% survival rate. </w:t>
      </w:r>
    </w:p>
    <w:p w14:paraId="729E2D06" w14:textId="006E6644" w:rsidR="00EB259A" w:rsidRDefault="00EB259A">
      <w:r>
        <w:t xml:space="preserve">In Third </w:t>
      </w:r>
      <w:r w:rsidR="001F0C41">
        <w:t>Class,</w:t>
      </w:r>
      <w:r>
        <w:t xml:space="preserve"> which is the largest class, there were a total of 491 passengers with about a 24% survival rate. </w:t>
      </w:r>
      <w:r>
        <w:br/>
        <w:t xml:space="preserve">In </w:t>
      </w:r>
      <w:r w:rsidR="001F0C41">
        <w:t>conclusion,</w:t>
      </w:r>
      <w:r>
        <w:t xml:space="preserve"> the higher the class, the better chance the passengers would have to survive. </w:t>
      </w:r>
    </w:p>
    <w:sectPr w:rsidR="00EB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F4"/>
    <w:rsid w:val="0011700C"/>
    <w:rsid w:val="001F0C41"/>
    <w:rsid w:val="003C68FD"/>
    <w:rsid w:val="008D639C"/>
    <w:rsid w:val="00B6265F"/>
    <w:rsid w:val="00D93FE2"/>
    <w:rsid w:val="00EB259A"/>
    <w:rsid w:val="00F31F11"/>
    <w:rsid w:val="00F6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0B71"/>
  <w15:chartTrackingRefBased/>
  <w15:docId w15:val="{4909DCBC-BED9-4704-8ED0-39DF9063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vry\~Devry-BIAM300\Week2Homework-JohnFranc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Survivors Versus Non-Survivors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Survivors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First</c:v>
                </c:pt>
                <c:pt idx="1">
                  <c:v>Second </c:v>
                </c:pt>
                <c:pt idx="2">
                  <c:v>Thirt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136</c:v>
                </c:pt>
                <c:pt idx="1">
                  <c:v>87</c:v>
                </c:pt>
                <c:pt idx="2">
                  <c:v>119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D6-4476-8470-EBE3C6AE275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Number of Non-Survivors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First</c:v>
                </c:pt>
                <c:pt idx="1">
                  <c:v>Second </c:v>
                </c:pt>
                <c:pt idx="2">
                  <c:v>Thirt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80</c:v>
                </c:pt>
                <c:pt idx="1">
                  <c:v>97</c:v>
                </c:pt>
                <c:pt idx="2">
                  <c:v>372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D6-4476-8470-EBE3C6AE27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1109632"/>
        <c:axId val="241108672"/>
      </c:barChart>
      <c:catAx>
        <c:axId val="241109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108672"/>
        <c:crosses val="autoZero"/>
        <c:auto val="1"/>
        <c:lblAlgn val="ctr"/>
        <c:lblOffset val="100"/>
        <c:noMultiLvlLbl val="0"/>
      </c:catAx>
      <c:valAx>
        <c:axId val="24110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109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Francis, John</dc:creator>
  <cp:keywords/>
  <dc:description/>
  <cp:lastModifiedBy>Francis, John</cp:lastModifiedBy>
  <cp:revision>3</cp:revision>
  <dcterms:created xsi:type="dcterms:W3CDTF">2025-05-21T01:37:00Z</dcterms:created>
  <dcterms:modified xsi:type="dcterms:W3CDTF">2025-05-21T01:51:00Z</dcterms:modified>
</cp:coreProperties>
</file>