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ED4C6" w14:textId="77777777" w:rsidR="003F6E98" w:rsidRPr="00F16EA8" w:rsidRDefault="003F6E98" w:rsidP="003F6E98">
      <w:pPr>
        <w:pStyle w:val="BATitle"/>
        <w:rPr>
          <w:b w:val="0"/>
          <w:bCs/>
        </w:rPr>
      </w:pPr>
      <w:r w:rsidRPr="00F16EA8">
        <w:rPr>
          <w:b w:val="0"/>
          <w:bCs/>
        </w:rPr>
        <w:t xml:space="preserve">Examination of the </w:t>
      </w:r>
      <w:proofErr w:type="spellStart"/>
      <w:r w:rsidRPr="00F16EA8">
        <w:rPr>
          <w:b w:val="0"/>
          <w:bCs/>
        </w:rPr>
        <w:t>Windkessel</w:t>
      </w:r>
      <w:proofErr w:type="spellEnd"/>
      <w:r w:rsidRPr="00F16EA8">
        <w:rPr>
          <w:b w:val="0"/>
          <w:bCs/>
        </w:rPr>
        <w:t xml:space="preserve"> Effect Using a Two-element System</w:t>
      </w:r>
    </w:p>
    <w:p w14:paraId="18456F52" w14:textId="77777777" w:rsidR="003F6E98" w:rsidRPr="00F16EA8" w:rsidRDefault="003F6E98" w:rsidP="003F6E98">
      <w:pPr>
        <w:pStyle w:val="BBAuthorName"/>
        <w:rPr>
          <w:bCs/>
        </w:rPr>
      </w:pPr>
      <w:r w:rsidRPr="00F16EA8">
        <w:rPr>
          <w:bCs/>
        </w:rPr>
        <w:t xml:space="preserve">Jacob W. Gerlach, Steven J. Demetrious, Megan M. Lucas, Dylan T. </w:t>
      </w:r>
      <w:proofErr w:type="spellStart"/>
      <w:r w:rsidRPr="00F16EA8">
        <w:rPr>
          <w:bCs/>
        </w:rPr>
        <w:t>Rosbrugh</w:t>
      </w:r>
      <w:proofErr w:type="spellEnd"/>
    </w:p>
    <w:p w14:paraId="3ACC69E4" w14:textId="5D87586E" w:rsidR="003F6E98" w:rsidRPr="00F16EA8" w:rsidRDefault="00BB1461" w:rsidP="003F6E98">
      <w:pPr>
        <w:pStyle w:val="BIEmailAddress"/>
        <w:rPr>
          <w:bCs/>
        </w:rPr>
      </w:pPr>
      <w:r>
        <w:rPr>
          <w:bCs/>
        </w:rPr>
        <w:t xml:space="preserve">Joint Department of Biomedical Engineering, North Carolina State University and University of North Carolina at Chapel Hill, </w:t>
      </w:r>
      <w:r w:rsidR="003F6E98" w:rsidRPr="00F16EA8">
        <w:rPr>
          <w:bCs/>
        </w:rPr>
        <w:t>Engineering Building III, Raleigh, NC, 27606, USA</w:t>
      </w:r>
    </w:p>
    <w:p w14:paraId="4F072625" w14:textId="77777777" w:rsidR="003F6E98" w:rsidRPr="00F16EA8" w:rsidRDefault="003F6E98" w:rsidP="003F6E98">
      <w:pPr>
        <w:pStyle w:val="BGKeywords"/>
        <w:rPr>
          <w:bCs/>
        </w:rPr>
      </w:pPr>
      <w:proofErr w:type="spellStart"/>
      <w:r>
        <w:rPr>
          <w:bCs/>
        </w:rPr>
        <w:t>Windkessel</w:t>
      </w:r>
      <w:proofErr w:type="spellEnd"/>
      <w:r>
        <w:rPr>
          <w:bCs/>
        </w:rPr>
        <w:t>; one-element; two-element; capacitance; compliance; heart; cardiac circuit</w:t>
      </w:r>
    </w:p>
    <w:p w14:paraId="604F3CDF" w14:textId="77777777" w:rsidR="003F6E98" w:rsidRPr="00F16EA8" w:rsidRDefault="003F6E98" w:rsidP="003F6E98">
      <w:pPr>
        <w:pStyle w:val="StyleBIEmailAddress95pt"/>
        <w:rPr>
          <w:bCs/>
        </w:rPr>
        <w:sectPr w:rsidR="003F6E98" w:rsidRPr="00F16EA8" w:rsidSect="003F6E98">
          <w:footerReference w:type="even" r:id="rId6"/>
          <w:footerReference w:type="default" r:id="rId7"/>
          <w:pgSz w:w="12240" w:h="15840" w:code="1"/>
          <w:pgMar w:top="720" w:right="1094" w:bottom="720" w:left="1094" w:header="720" w:footer="720" w:gutter="0"/>
          <w:cols w:space="720"/>
          <w:titlePg/>
        </w:sectPr>
      </w:pPr>
      <w:r w:rsidRPr="00F16EA8">
        <w:rPr>
          <w:bCs/>
        </w:rPr>
        <w:t xml:space="preserve"> </w:t>
      </w:r>
    </w:p>
    <w:p w14:paraId="5ADF1246" w14:textId="77777777" w:rsidR="003F6E98" w:rsidRPr="00F16EA8" w:rsidRDefault="003F6E98" w:rsidP="003F6E98">
      <w:pPr>
        <w:pStyle w:val="BDAbstract"/>
        <w:rPr>
          <w:bCs/>
        </w:rPr>
        <w:sectPr w:rsidR="003F6E98" w:rsidRPr="00F16EA8" w:rsidSect="004E35E0">
          <w:type w:val="continuous"/>
          <w:pgSz w:w="12240" w:h="15840"/>
          <w:pgMar w:top="720" w:right="1094" w:bottom="720" w:left="1094" w:header="720" w:footer="720" w:gutter="0"/>
          <w:cols w:space="461"/>
        </w:sectPr>
      </w:pPr>
      <w:r w:rsidRPr="00FE48F3">
        <w:rPr>
          <w:rStyle w:val="BDAbstractTitleChar"/>
        </w:rPr>
        <w:t>ABSTRACT</w:t>
      </w:r>
      <w:r w:rsidRPr="00F16EA8">
        <w:rPr>
          <w:rStyle w:val="BDAbstractTitleChar"/>
          <w:b w:val="0"/>
          <w:bCs/>
        </w:rPr>
        <w:t>:</w:t>
      </w:r>
      <w:r w:rsidRPr="00F16EA8">
        <w:rPr>
          <w:bCs/>
        </w:rPr>
        <w:t xml:space="preserve"> The</w:t>
      </w:r>
      <w:r>
        <w:rPr>
          <w:bCs/>
        </w:rPr>
        <w:t xml:space="preserve"> 2-element</w:t>
      </w:r>
      <w:r w:rsidRPr="00F16EA8">
        <w:rPr>
          <w:bCs/>
        </w:rPr>
        <w:t xml:space="preserve"> </w:t>
      </w:r>
      <w:proofErr w:type="spellStart"/>
      <w:r w:rsidRPr="00F16EA8">
        <w:rPr>
          <w:bCs/>
        </w:rPr>
        <w:t>Windkessel</w:t>
      </w:r>
      <w:proofErr w:type="spellEnd"/>
      <w:r w:rsidRPr="00F16EA8">
        <w:rPr>
          <w:bCs/>
        </w:rPr>
        <w:t xml:space="preserve"> model describes load on the heart during the cardiac cycle with respect t</w:t>
      </w:r>
      <w:r>
        <w:rPr>
          <w:bCs/>
        </w:rPr>
        <w:t xml:space="preserve">o peripheral resistance and arterial compliance. </w:t>
      </w:r>
      <w:r w:rsidRPr="00F16EA8">
        <w:rPr>
          <w:bCs/>
        </w:rPr>
        <w:t xml:space="preserve">Compliance allows for the </w:t>
      </w:r>
      <w:proofErr w:type="spellStart"/>
      <w:r w:rsidRPr="00F16EA8">
        <w:rPr>
          <w:bCs/>
        </w:rPr>
        <w:t>Windkessel</w:t>
      </w:r>
      <w:proofErr w:type="spellEnd"/>
      <w:r w:rsidRPr="00F16EA8">
        <w:rPr>
          <w:bCs/>
        </w:rPr>
        <w:t xml:space="preserve"> effect, which helps the body to combat the pulsating nature of blood flow and maintain a </w:t>
      </w:r>
      <w:r w:rsidRPr="00FE11F2">
        <w:rPr>
          <w:bCs/>
        </w:rPr>
        <w:t xml:space="preserve">relatively constant arterial pressure. </w:t>
      </w:r>
      <w:r w:rsidRPr="00F16EA8">
        <w:rPr>
          <w:bCs/>
        </w:rPr>
        <w:t xml:space="preserve">This study </w:t>
      </w:r>
      <w:r>
        <w:rPr>
          <w:bCs/>
        </w:rPr>
        <w:t>attempts</w:t>
      </w:r>
      <w:r w:rsidRPr="00F16EA8">
        <w:rPr>
          <w:bCs/>
        </w:rPr>
        <w:t xml:space="preserve"> to measure the effect of compliance on fluid flow</w:t>
      </w:r>
      <w:r>
        <w:rPr>
          <w:bCs/>
        </w:rPr>
        <w:t xml:space="preserve"> by comparing 1-element and 2-element </w:t>
      </w:r>
      <w:proofErr w:type="spellStart"/>
      <w:r>
        <w:rPr>
          <w:bCs/>
        </w:rPr>
        <w:t>Windkessel</w:t>
      </w:r>
      <w:proofErr w:type="spellEnd"/>
      <w:r>
        <w:rPr>
          <w:bCs/>
        </w:rPr>
        <w:t xml:space="preserve"> models</w:t>
      </w:r>
      <w:r w:rsidRPr="00F16EA8">
        <w:rPr>
          <w:bCs/>
        </w:rPr>
        <w:t xml:space="preserve">. </w:t>
      </w:r>
      <w:r>
        <w:rPr>
          <w:bCs/>
        </w:rPr>
        <w:t>Experiment results were</w:t>
      </w:r>
      <w:r w:rsidRPr="00F16EA8">
        <w:rPr>
          <w:bCs/>
        </w:rPr>
        <w:t xml:space="preserve"> compared to simulations</w:t>
      </w:r>
      <w:r w:rsidRPr="00FE11F2">
        <w:rPr>
          <w:bCs/>
        </w:rPr>
        <w:t xml:space="preserve"> </w:t>
      </w:r>
      <w:r w:rsidRPr="00FE48F3">
        <w:rPr>
          <w:bCs/>
        </w:rPr>
        <w:t xml:space="preserve">of the </w:t>
      </w:r>
      <w:r>
        <w:rPr>
          <w:bCs/>
        </w:rPr>
        <w:t>cardiac circuit, it was revealed that t</w:t>
      </w:r>
      <w:r w:rsidRPr="00FE11F2">
        <w:rPr>
          <w:bCs/>
        </w:rPr>
        <w:t xml:space="preserve">he experimental </w:t>
      </w:r>
      <w:proofErr w:type="spellStart"/>
      <w:r w:rsidRPr="00FE11F2">
        <w:rPr>
          <w:bCs/>
        </w:rPr>
        <w:t>Windkessel</w:t>
      </w:r>
      <w:proofErr w:type="spellEnd"/>
      <w:r w:rsidRPr="00FE11F2">
        <w:rPr>
          <w:bCs/>
        </w:rPr>
        <w:t xml:space="preserve"> models explored bear close resemblance to their simulated counterparts. The addition of capacitance to the </w:t>
      </w:r>
      <w:proofErr w:type="spellStart"/>
      <w:r w:rsidRPr="00FE11F2">
        <w:rPr>
          <w:bCs/>
        </w:rPr>
        <w:t>Windkessel</w:t>
      </w:r>
      <w:proofErr w:type="spellEnd"/>
      <w:r w:rsidRPr="00FE11F2">
        <w:rPr>
          <w:bCs/>
        </w:rPr>
        <w:t xml:space="preserve"> model resulted in a reduction in pressure-time signal energy for both simulated and practical models as well as an increase in the time required to return to resting pressure.</w:t>
      </w:r>
      <w:r>
        <w:rPr>
          <w:bCs/>
          <w:kern w:val="20"/>
          <w:sz w:val="18"/>
        </w:rPr>
        <w:t xml:space="preserve"> </w:t>
      </w:r>
    </w:p>
    <w:p w14:paraId="3ACCEA69" w14:textId="77777777" w:rsidR="003F6E98" w:rsidRPr="00F16EA8" w:rsidRDefault="003F6E98" w:rsidP="003F6E98">
      <w:pPr>
        <w:pStyle w:val="TAMainText"/>
        <w:pBdr>
          <w:bottom w:val="single" w:sz="4" w:space="1" w:color="auto"/>
        </w:pBdr>
        <w:rPr>
          <w:bCs w:val="0"/>
        </w:rPr>
      </w:pPr>
      <w:r w:rsidRPr="00F16EA8">
        <w:rPr>
          <w:bCs w:val="0"/>
        </w:rPr>
        <w:t>BACKGROUND</w:t>
      </w:r>
    </w:p>
    <w:p w14:paraId="624995F5" w14:textId="77777777" w:rsidR="003F6E98" w:rsidRDefault="003F6E98" w:rsidP="003F6E98">
      <w:pPr>
        <w:pStyle w:val="TAMainText"/>
        <w:rPr>
          <w:b w:val="0"/>
        </w:rPr>
      </w:pPr>
      <w:r w:rsidRPr="00F16EA8">
        <w:rPr>
          <w:b w:val="0"/>
        </w:rPr>
        <w:t xml:space="preserve">The </w:t>
      </w:r>
      <w:proofErr w:type="spellStart"/>
      <w:r w:rsidRPr="00F16EA8">
        <w:rPr>
          <w:b w:val="0"/>
        </w:rPr>
        <w:t>Windkessel</w:t>
      </w:r>
      <w:proofErr w:type="spellEnd"/>
      <w:r w:rsidRPr="00F16EA8">
        <w:rPr>
          <w:b w:val="0"/>
        </w:rPr>
        <w:t xml:space="preserve"> model describes load on the heart during the cardiac cycle with respect to input impedance. The two-element </w:t>
      </w:r>
      <w:proofErr w:type="spellStart"/>
      <w:r w:rsidRPr="00F16EA8">
        <w:rPr>
          <w:b w:val="0"/>
        </w:rPr>
        <w:t>Windkessel</w:t>
      </w:r>
      <w:proofErr w:type="spellEnd"/>
      <w:r w:rsidRPr="00F16EA8">
        <w:rPr>
          <w:b w:val="0"/>
        </w:rPr>
        <w:t xml:space="preserve"> model describes impedance with two parameters: peripheral resistance and arterial compliance. In the commonly </w:t>
      </w:r>
      <w:r>
        <w:rPr>
          <w:b w:val="0"/>
        </w:rPr>
        <w:t>applied</w:t>
      </w:r>
      <w:r w:rsidRPr="00F16EA8">
        <w:rPr>
          <w:b w:val="0"/>
        </w:rPr>
        <w:t xml:space="preserve"> circuit analogy, peripheral resistance is represented by a resistor and arterial compliance by a capacitor and these two elements are linked in parallel </w:t>
      </w:r>
      <w:r>
        <w:rPr>
          <w:b w:val="0"/>
        </w:rPr>
        <w:t>[2]. For this study, “compliance” is interchangeable with “capacitance”.</w:t>
      </w:r>
    </w:p>
    <w:p w14:paraId="3C0AD3B6" w14:textId="77777777" w:rsidR="003F6E98" w:rsidRDefault="003F6E98" w:rsidP="003F6E98">
      <w:pPr>
        <w:pStyle w:val="TAMainText"/>
        <w:rPr>
          <w:b w:val="0"/>
        </w:rPr>
      </w:pPr>
      <w:r w:rsidRPr="002C05E0">
        <w:rPr>
          <w:b w:val="0"/>
        </w:rPr>
        <w:drawing>
          <wp:inline distT="0" distB="0" distL="0" distR="0" wp14:anchorId="222CFB77" wp14:editId="32B7C45F">
            <wp:extent cx="3044825" cy="1469390"/>
            <wp:effectExtent l="0" t="0" r="3175" b="0"/>
            <wp:docPr id="1" name="Picture 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10;&#10;Description automatically generated"/>
                    <pic:cNvPicPr/>
                  </pic:nvPicPr>
                  <pic:blipFill>
                    <a:blip r:embed="rId8"/>
                    <a:stretch>
                      <a:fillRect/>
                    </a:stretch>
                  </pic:blipFill>
                  <pic:spPr>
                    <a:xfrm>
                      <a:off x="0" y="0"/>
                      <a:ext cx="3044825" cy="1469390"/>
                    </a:xfrm>
                    <a:prstGeom prst="rect">
                      <a:avLst/>
                    </a:prstGeom>
                  </pic:spPr>
                </pic:pic>
              </a:graphicData>
            </a:graphic>
          </wp:inline>
        </w:drawing>
      </w:r>
    </w:p>
    <w:p w14:paraId="0668C2B0" w14:textId="77777777" w:rsidR="003F6E98" w:rsidRDefault="003F6E98" w:rsidP="003F6E98">
      <w:pPr>
        <w:pStyle w:val="TAMainText"/>
        <w:rPr>
          <w:b w:val="0"/>
          <w:i/>
          <w:iCs/>
        </w:rPr>
      </w:pPr>
      <w:r w:rsidRPr="002C05E0">
        <w:rPr>
          <w:b w:val="0"/>
          <w:i/>
          <w:iCs/>
        </w:rPr>
        <w:t xml:space="preserve">Figure 1. Circuit analogy of two-element </w:t>
      </w:r>
      <w:proofErr w:type="spellStart"/>
      <w:r w:rsidRPr="002C05E0">
        <w:rPr>
          <w:b w:val="0"/>
          <w:i/>
          <w:iCs/>
        </w:rPr>
        <w:t>Windkessel</w:t>
      </w:r>
      <w:proofErr w:type="spellEnd"/>
      <w:r w:rsidRPr="002C05E0">
        <w:rPr>
          <w:b w:val="0"/>
          <w:i/>
          <w:iCs/>
        </w:rPr>
        <w:t xml:space="preserve"> model. Circuit element values are arbitrary.</w:t>
      </w:r>
    </w:p>
    <w:p w14:paraId="7C019E0B" w14:textId="77777777" w:rsidR="003F6E98" w:rsidRPr="002C05E0" w:rsidRDefault="003F6E98" w:rsidP="003F6E98">
      <w:pPr>
        <w:pStyle w:val="TAMainText"/>
        <w:rPr>
          <w:b w:val="0"/>
          <w:i/>
          <w:iCs/>
        </w:rPr>
      </w:pPr>
    </w:p>
    <w:p w14:paraId="65191078" w14:textId="77777777" w:rsidR="003F6E98" w:rsidRDefault="003F6E98" w:rsidP="003F6E98">
      <w:pPr>
        <w:pStyle w:val="TAMainText"/>
        <w:rPr>
          <w:b w:val="0"/>
        </w:rPr>
      </w:pPr>
      <w:r w:rsidRPr="00F16EA8">
        <w:rPr>
          <w:b w:val="0"/>
        </w:rPr>
        <w:t xml:space="preserve">Peripheral resistance is the resistance of the arteries to blood flow. Arterial resistance is determined by blood viscosity, blood vessel length, and blood vessel width. While viscosity and length are generally constant, blood vessel width </w:t>
      </w:r>
      <w:r>
        <w:rPr>
          <w:b w:val="0"/>
        </w:rPr>
        <w:t>is subject to change</w:t>
      </w:r>
      <w:r w:rsidRPr="00F16EA8">
        <w:rPr>
          <w:b w:val="0"/>
        </w:rPr>
        <w:t xml:space="preserve"> through vasodilation</w:t>
      </w:r>
      <w:r>
        <w:rPr>
          <w:b w:val="0"/>
        </w:rPr>
        <w:t xml:space="preserve"> (expansion)</w:t>
      </w:r>
      <w:r w:rsidRPr="00F16EA8">
        <w:rPr>
          <w:b w:val="0"/>
        </w:rPr>
        <w:t xml:space="preserve"> and vasoconstriction</w:t>
      </w:r>
      <w:r>
        <w:rPr>
          <w:b w:val="0"/>
        </w:rPr>
        <w:t xml:space="preserve"> (contraction) of the blood vessel</w:t>
      </w:r>
      <w:r w:rsidRPr="00F16EA8">
        <w:rPr>
          <w:b w:val="0"/>
        </w:rPr>
        <w:t xml:space="preserve">. The second </w:t>
      </w:r>
      <w:proofErr w:type="spellStart"/>
      <w:r w:rsidRPr="00F16EA8">
        <w:rPr>
          <w:b w:val="0"/>
        </w:rPr>
        <w:t>Windkessel</w:t>
      </w:r>
      <w:proofErr w:type="spellEnd"/>
      <w:r w:rsidRPr="00F16EA8">
        <w:rPr>
          <w:b w:val="0"/>
        </w:rPr>
        <w:t xml:space="preserve"> element, arterial compliance, is defined as the ratio of change in volume to change in pressure. Compliance allows for the </w:t>
      </w:r>
      <w:proofErr w:type="spellStart"/>
      <w:r w:rsidRPr="00F16EA8">
        <w:rPr>
          <w:b w:val="0"/>
        </w:rPr>
        <w:t>Windkessel</w:t>
      </w:r>
      <w:proofErr w:type="spellEnd"/>
      <w:r w:rsidRPr="00F16EA8">
        <w:rPr>
          <w:b w:val="0"/>
        </w:rPr>
        <w:t xml:space="preserve"> effect, which </w:t>
      </w:r>
      <w:r>
        <w:rPr>
          <w:b w:val="0"/>
        </w:rPr>
        <w:t>helps</w:t>
      </w:r>
      <w:r w:rsidRPr="00F16EA8">
        <w:rPr>
          <w:b w:val="0"/>
        </w:rPr>
        <w:t xml:space="preserve"> the body to combat the pulsating nature of blood flow and maintain a </w:t>
      </w:r>
      <w:r w:rsidRPr="00FE11F2">
        <w:rPr>
          <w:b w:val="0"/>
        </w:rPr>
        <w:t>relatively constant arterial pressure [</w:t>
      </w:r>
      <w:r>
        <w:rPr>
          <w:b w:val="0"/>
        </w:rPr>
        <w:t>3</w:t>
      </w:r>
      <w:r w:rsidRPr="00FE11F2">
        <w:rPr>
          <w:b w:val="0"/>
        </w:rPr>
        <w:t>].</w:t>
      </w:r>
    </w:p>
    <w:p w14:paraId="0D99AAD5" w14:textId="77777777" w:rsidR="003F6E98" w:rsidRPr="00FE11F2" w:rsidRDefault="003F6E98" w:rsidP="003F6E98">
      <w:pPr>
        <w:pStyle w:val="TAMainText"/>
        <w:rPr>
          <w:b w:val="0"/>
        </w:rPr>
      </w:pPr>
      <w:r>
        <w:rPr>
          <w:b w:val="0"/>
        </w:rPr>
        <w:t>Arterial compliance is an important cardiovascular risk factor that can cause a cycle of elevating blood pressure and atherosclerosis (arterial hardening). Increased blood pressure can cause blood vessels to weaken and rupture (aneurysm) due to excess strain and may also increase susceptibility to several other organ diseases [1].</w:t>
      </w:r>
    </w:p>
    <w:p w14:paraId="5B3B5BAF" w14:textId="77777777" w:rsidR="003F6E98" w:rsidRDefault="003F6E98" w:rsidP="003F6E98">
      <w:pPr>
        <w:pStyle w:val="TAMainText"/>
        <w:rPr>
          <w:b w:val="0"/>
        </w:rPr>
      </w:pPr>
      <w:r>
        <w:rPr>
          <w:b w:val="0"/>
        </w:rPr>
        <w:t>The intent of this</w:t>
      </w:r>
      <w:r w:rsidRPr="00F16EA8">
        <w:rPr>
          <w:b w:val="0"/>
        </w:rPr>
        <w:t xml:space="preserve"> study </w:t>
      </w:r>
      <w:r>
        <w:rPr>
          <w:b w:val="0"/>
        </w:rPr>
        <w:t>was</w:t>
      </w:r>
      <w:r w:rsidRPr="00F16EA8">
        <w:rPr>
          <w:b w:val="0"/>
        </w:rPr>
        <w:t xml:space="preserve"> to measure the effect of compliance (or capacitance) on fluid flow. Results </w:t>
      </w:r>
      <w:r>
        <w:rPr>
          <w:b w:val="0"/>
        </w:rPr>
        <w:t>were</w:t>
      </w:r>
      <w:r w:rsidRPr="00F16EA8">
        <w:rPr>
          <w:b w:val="0"/>
        </w:rPr>
        <w:t xml:space="preserve"> compared to Simulink simulations</w:t>
      </w:r>
      <w:r>
        <w:rPr>
          <w:b w:val="0"/>
        </w:rPr>
        <w:t xml:space="preserve"> of the heart</w:t>
      </w:r>
      <w:r w:rsidRPr="00F16EA8">
        <w:rPr>
          <w:b w:val="0"/>
        </w:rPr>
        <w:t>.</w:t>
      </w:r>
      <w:r>
        <w:rPr>
          <w:b w:val="0"/>
        </w:rPr>
        <w:t xml:space="preserve"> It was hypothesized that the simulations would successfully approximate the experimental models. It was expected that the 2-element </w:t>
      </w:r>
      <w:proofErr w:type="spellStart"/>
      <w:r>
        <w:rPr>
          <w:b w:val="0"/>
        </w:rPr>
        <w:t>Windkessel</w:t>
      </w:r>
      <w:proofErr w:type="spellEnd"/>
      <w:r>
        <w:rPr>
          <w:b w:val="0"/>
        </w:rPr>
        <w:t xml:space="preserve"> pressure wave would have a lower amplitude and a slower return to rest than the 1-element </w:t>
      </w:r>
      <w:proofErr w:type="spellStart"/>
      <w:r>
        <w:rPr>
          <w:b w:val="0"/>
        </w:rPr>
        <w:t>Windkessel</w:t>
      </w:r>
      <w:proofErr w:type="spellEnd"/>
      <w:r>
        <w:rPr>
          <w:b w:val="0"/>
        </w:rPr>
        <w:t>. The 1 and 2 element pressure-time signals were predicted to exhibit similar energies, or area under the curve following the assumption that energy is not lost through the addition of capacitance.</w:t>
      </w:r>
    </w:p>
    <w:p w14:paraId="0F392C28" w14:textId="77777777" w:rsidR="003F6E98" w:rsidRPr="00F16EA8" w:rsidRDefault="003F6E98" w:rsidP="003F6E98">
      <w:pPr>
        <w:pStyle w:val="TAMainText"/>
        <w:rPr>
          <w:b w:val="0"/>
        </w:rPr>
      </w:pPr>
    </w:p>
    <w:p w14:paraId="1F5FBD5F" w14:textId="77777777" w:rsidR="003F6E98" w:rsidRDefault="003F6E98" w:rsidP="003F6E98">
      <w:pPr>
        <w:pStyle w:val="TAMainText"/>
        <w:pBdr>
          <w:bottom w:val="single" w:sz="4" w:space="1" w:color="auto"/>
        </w:pBdr>
        <w:rPr>
          <w:b w:val="0"/>
        </w:rPr>
      </w:pPr>
      <w:r w:rsidRPr="00F16EA8">
        <w:rPr>
          <w:bCs w:val="0"/>
        </w:rPr>
        <w:t>METHODS</w:t>
      </w:r>
    </w:p>
    <w:p w14:paraId="4DAC43B0" w14:textId="64AD88AF" w:rsidR="00503853" w:rsidRPr="00503853" w:rsidRDefault="003F6E98" w:rsidP="003F6E98">
      <w:pPr>
        <w:pStyle w:val="TAMainText"/>
        <w:rPr>
          <w:b w:val="0"/>
        </w:rPr>
      </w:pPr>
      <w:r w:rsidRPr="00F16EA8">
        <w:rPr>
          <w:b w:val="0"/>
        </w:rPr>
        <w:t xml:space="preserve">Simulated </w:t>
      </w:r>
      <w:proofErr w:type="spellStart"/>
      <w:r w:rsidRPr="00F16EA8">
        <w:rPr>
          <w:b w:val="0"/>
        </w:rPr>
        <w:t>Windkessel</w:t>
      </w:r>
      <w:proofErr w:type="spellEnd"/>
      <w:r w:rsidRPr="00F16EA8">
        <w:rPr>
          <w:b w:val="0"/>
        </w:rPr>
        <w:t xml:space="preserve"> models were made for each of the following systems using Simulink: 1-element, 2-element, 3-element, 4-element. Plots were generated in MATLAB using these models.</w:t>
      </w:r>
      <w:r>
        <w:rPr>
          <w:b w:val="0"/>
        </w:rPr>
        <w:t xml:space="preserve"> Heart rate was held at a constant 70BPM across simulations and initial pressure was set to 0 mmHg. These controls were set to enhance comparability across simulations.</w:t>
      </w:r>
    </w:p>
    <w:p w14:paraId="3658BCA7" w14:textId="73A9A1AC" w:rsidR="00503853" w:rsidRDefault="00503853" w:rsidP="003F6E98">
      <w:pPr>
        <w:pStyle w:val="TAMainText"/>
        <w:rPr>
          <w:b w:val="0"/>
        </w:rPr>
      </w:pPr>
      <w:r w:rsidRPr="00F92D9E">
        <w:rPr>
          <w:bCs w:val="0"/>
        </w:rPr>
        <w:drawing>
          <wp:inline distT="0" distB="0" distL="0" distR="0" wp14:anchorId="095DF715" wp14:editId="0ED00621">
            <wp:extent cx="3033076" cy="1165685"/>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ox and whisker chart&#10;&#10;Description automatically generated"/>
                    <pic:cNvPicPr/>
                  </pic:nvPicPr>
                  <pic:blipFill rotWithShape="1">
                    <a:blip r:embed="rId9"/>
                    <a:srcRect b="7407"/>
                    <a:stretch/>
                  </pic:blipFill>
                  <pic:spPr bwMode="auto">
                    <a:xfrm>
                      <a:off x="0" y="0"/>
                      <a:ext cx="3049691" cy="1172071"/>
                    </a:xfrm>
                    <a:prstGeom prst="rect">
                      <a:avLst/>
                    </a:prstGeom>
                    <a:ln>
                      <a:noFill/>
                    </a:ln>
                    <a:extLst>
                      <a:ext uri="{53640926-AAD7-44D8-BBD7-CCE9431645EC}">
                        <a14:shadowObscured xmlns:a14="http://schemas.microsoft.com/office/drawing/2010/main"/>
                      </a:ext>
                    </a:extLst>
                  </pic:spPr>
                </pic:pic>
              </a:graphicData>
            </a:graphic>
          </wp:inline>
        </w:drawing>
      </w:r>
    </w:p>
    <w:p w14:paraId="6B2FF1A9" w14:textId="2A000648" w:rsidR="00503853" w:rsidRPr="00503853" w:rsidRDefault="00503853" w:rsidP="00503853">
      <w:pPr>
        <w:pStyle w:val="TAMainText"/>
        <w:rPr>
          <w:b w:val="0"/>
          <w:i/>
          <w:iCs/>
        </w:rPr>
      </w:pPr>
      <w:r w:rsidRPr="00F92D9E">
        <w:rPr>
          <w:b w:val="0"/>
          <w:i/>
          <w:iCs/>
        </w:rPr>
        <w:lastRenderedPageBreak/>
        <w:t xml:space="preserve">Figure </w:t>
      </w:r>
      <w:r>
        <w:rPr>
          <w:b w:val="0"/>
          <w:i/>
          <w:iCs/>
        </w:rPr>
        <w:t>4</w:t>
      </w:r>
      <w:r w:rsidRPr="00F92D9E">
        <w:rPr>
          <w:b w:val="0"/>
          <w:i/>
          <w:iCs/>
        </w:rPr>
        <w:t>.</w:t>
      </w:r>
      <w:r>
        <w:rPr>
          <w:b w:val="0"/>
          <w:i/>
          <w:iCs/>
        </w:rPr>
        <w:t xml:space="preserve"> 2-element</w:t>
      </w:r>
      <w:r w:rsidRPr="00F92D9E">
        <w:rPr>
          <w:b w:val="0"/>
          <w:i/>
          <w:iCs/>
        </w:rPr>
        <w:t xml:space="preserve"> Simulink circuit used </w:t>
      </w:r>
      <w:r>
        <w:rPr>
          <w:b w:val="0"/>
          <w:i/>
          <w:iCs/>
        </w:rPr>
        <w:t>to conduct</w:t>
      </w:r>
      <w:r w:rsidRPr="00F92D9E">
        <w:rPr>
          <w:b w:val="0"/>
          <w:i/>
          <w:iCs/>
        </w:rPr>
        <w:t xml:space="preserve"> simulations</w:t>
      </w:r>
      <w:r>
        <w:rPr>
          <w:b w:val="0"/>
          <w:i/>
          <w:iCs/>
        </w:rPr>
        <w:t>.</w:t>
      </w:r>
    </w:p>
    <w:p w14:paraId="474C7208" w14:textId="77777777" w:rsidR="003F6E98" w:rsidRPr="00BC0E33" w:rsidRDefault="003F6E98" w:rsidP="003F6E98">
      <w:pPr>
        <w:pStyle w:val="TAMainText"/>
        <w:rPr>
          <w:b w:val="0"/>
        </w:rPr>
      </w:pPr>
      <w:r w:rsidRPr="00F16EA8">
        <w:rPr>
          <w:b w:val="0"/>
        </w:rPr>
        <w:t xml:space="preserve">A 1-element </w:t>
      </w:r>
      <w:proofErr w:type="spellStart"/>
      <w:r w:rsidRPr="00F16EA8">
        <w:rPr>
          <w:b w:val="0"/>
        </w:rPr>
        <w:t>Windkessel</w:t>
      </w:r>
      <w:proofErr w:type="spellEnd"/>
      <w:r w:rsidRPr="00F16EA8">
        <w:rPr>
          <w:b w:val="0"/>
        </w:rPr>
        <w:t xml:space="preserve"> model was built without the presence of a capacitive circuit element. Two tubes were connected in parallel to two exits. One circuit exit led to a pressure transducer which read to an </w:t>
      </w:r>
      <w:proofErr w:type="spellStart"/>
      <w:r w:rsidRPr="00F16EA8">
        <w:rPr>
          <w:b w:val="0"/>
        </w:rPr>
        <w:t>ADInstruments</w:t>
      </w:r>
      <w:proofErr w:type="spellEnd"/>
      <w:r w:rsidRPr="00F16EA8">
        <w:rPr>
          <w:b w:val="0"/>
        </w:rPr>
        <w:t xml:space="preserve"> </w:t>
      </w:r>
      <w:proofErr w:type="spellStart"/>
      <w:r w:rsidRPr="00F16EA8">
        <w:rPr>
          <w:b w:val="0"/>
        </w:rPr>
        <w:t>PowerLab</w:t>
      </w:r>
      <w:proofErr w:type="spellEnd"/>
      <w:r w:rsidRPr="00F16EA8">
        <w:rPr>
          <w:b w:val="0"/>
        </w:rPr>
        <w:t xml:space="preserve">. At the same exit, a beaker was set up to passively catch the water as it passed the transducer. The </w:t>
      </w:r>
      <w:proofErr w:type="spellStart"/>
      <w:r w:rsidRPr="00F16EA8">
        <w:rPr>
          <w:b w:val="0"/>
        </w:rPr>
        <w:t>PowerLab</w:t>
      </w:r>
      <w:proofErr w:type="spellEnd"/>
      <w:r w:rsidRPr="00F16EA8">
        <w:rPr>
          <w:b w:val="0"/>
        </w:rPr>
        <w:t xml:space="preserve"> was configured to measure and record voltage (mV) of the pressure transducer with respect to time (s). A </w:t>
      </w:r>
      <w:r>
        <w:rPr>
          <w:b w:val="0"/>
        </w:rPr>
        <w:t xml:space="preserve">hand-operated </w:t>
      </w:r>
      <w:r w:rsidRPr="00F16EA8">
        <w:rPr>
          <w:b w:val="0"/>
        </w:rPr>
        <w:t>syringe was filled with 25 mL of water and connected to the free circuit inlet. Air bubbles were removed, and water was injected by the syringe into the system in bursts. Approximately 5 mL of water was syringed with each burst and the intervals between bursts were intended to resemble a consistent heartbeat.</w:t>
      </w:r>
    </w:p>
    <w:p w14:paraId="5ABF6B34" w14:textId="77777777" w:rsidR="003F6E98" w:rsidRDefault="003F6E98" w:rsidP="003F6E98">
      <w:pPr>
        <w:pStyle w:val="TAMainText"/>
        <w:rPr>
          <w:b w:val="0"/>
        </w:rPr>
      </w:pPr>
      <w:r>
        <w:rPr>
          <w:rFonts w:ascii="Arial" w:hAnsi="Arial" w:cs="Arial"/>
          <w:b w:val="0"/>
          <w:bCs w:val="0"/>
          <w:noProof/>
          <w:color w:val="000000"/>
          <w:sz w:val="22"/>
          <w:szCs w:val="22"/>
          <w:bdr w:val="none" w:sz="0" w:space="0" w:color="auto" w:frame="1"/>
        </w:rPr>
        <w:drawing>
          <wp:inline distT="0" distB="0" distL="0" distR="0" wp14:anchorId="4EF53692" wp14:editId="771B98B0">
            <wp:extent cx="1111505" cy="2942802"/>
            <wp:effectExtent l="0" t="1270" r="0" b="0"/>
            <wp:docPr id="28" name="Picture 28" descr="A picture containing indoo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indoor, person&#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0877" t="12111" r="26117" b="2380"/>
                    <a:stretch/>
                  </pic:blipFill>
                  <pic:spPr bwMode="auto">
                    <a:xfrm rot="16200000">
                      <a:off x="0" y="0"/>
                      <a:ext cx="1127644" cy="2985531"/>
                    </a:xfrm>
                    <a:prstGeom prst="rect">
                      <a:avLst/>
                    </a:prstGeom>
                    <a:noFill/>
                    <a:ln>
                      <a:noFill/>
                    </a:ln>
                    <a:extLst>
                      <a:ext uri="{53640926-AAD7-44D8-BBD7-CCE9431645EC}">
                        <a14:shadowObscured xmlns:a14="http://schemas.microsoft.com/office/drawing/2010/main"/>
                      </a:ext>
                    </a:extLst>
                  </pic:spPr>
                </pic:pic>
              </a:graphicData>
            </a:graphic>
          </wp:inline>
        </w:drawing>
      </w:r>
    </w:p>
    <w:p w14:paraId="7C80A2F9" w14:textId="77777777" w:rsidR="003F6E98" w:rsidRDefault="003F6E98" w:rsidP="003F6E98">
      <w:pPr>
        <w:pStyle w:val="TAMainText"/>
        <w:rPr>
          <w:b w:val="0"/>
          <w:i/>
          <w:iCs/>
        </w:rPr>
      </w:pPr>
      <w:r w:rsidRPr="00BC0E33">
        <w:rPr>
          <w:b w:val="0"/>
          <w:i/>
          <w:iCs/>
        </w:rPr>
        <w:t xml:space="preserve">Figure 2. 1-element </w:t>
      </w:r>
      <w:proofErr w:type="spellStart"/>
      <w:r w:rsidRPr="00BC0E33">
        <w:rPr>
          <w:b w:val="0"/>
          <w:i/>
          <w:iCs/>
        </w:rPr>
        <w:t>Windkessel</w:t>
      </w:r>
      <w:proofErr w:type="spellEnd"/>
      <w:r w:rsidRPr="00BC0E33">
        <w:rPr>
          <w:b w:val="0"/>
          <w:i/>
          <w:iCs/>
        </w:rPr>
        <w:t xml:space="preserve"> experimental setup.</w:t>
      </w:r>
    </w:p>
    <w:p w14:paraId="6DF918AD" w14:textId="77777777" w:rsidR="003F6E98" w:rsidRPr="00BC0E33" w:rsidRDefault="003F6E98" w:rsidP="003F6E98">
      <w:pPr>
        <w:pStyle w:val="TAMainText"/>
        <w:rPr>
          <w:b w:val="0"/>
          <w:i/>
          <w:iCs/>
        </w:rPr>
      </w:pPr>
    </w:p>
    <w:p w14:paraId="0834862F" w14:textId="77777777" w:rsidR="003F6E98" w:rsidRPr="00BC0E33" w:rsidRDefault="003F6E98" w:rsidP="003F6E98">
      <w:pPr>
        <w:pStyle w:val="TAMainText"/>
        <w:rPr>
          <w:b w:val="0"/>
        </w:rPr>
      </w:pPr>
      <w:r w:rsidRPr="00F16EA8">
        <w:rPr>
          <w:b w:val="0"/>
        </w:rPr>
        <w:t xml:space="preserve">The 2-element </w:t>
      </w:r>
      <w:proofErr w:type="spellStart"/>
      <w:r w:rsidRPr="00F16EA8">
        <w:rPr>
          <w:b w:val="0"/>
        </w:rPr>
        <w:t>Windkessel</w:t>
      </w:r>
      <w:proofErr w:type="spellEnd"/>
      <w:r w:rsidRPr="00F16EA8">
        <w:rPr>
          <w:b w:val="0"/>
        </w:rPr>
        <w:t xml:space="preserve"> model was adapted from the 1-element model. One of the two parallel tubes from the 1-element model was replaced by a rubber balloon. The rest of the circuit was left unaltered</w:t>
      </w:r>
      <w:r>
        <w:rPr>
          <w:b w:val="0"/>
        </w:rPr>
        <w:t xml:space="preserve"> as a control</w:t>
      </w:r>
      <w:r w:rsidRPr="00F16EA8">
        <w:rPr>
          <w:b w:val="0"/>
        </w:rPr>
        <w:t xml:space="preserve">. Once again, air bubbles were removed, and water was injected </w:t>
      </w:r>
      <w:r>
        <w:rPr>
          <w:b w:val="0"/>
        </w:rPr>
        <w:t xml:space="preserve">by hand </w:t>
      </w:r>
      <w:r w:rsidRPr="00F16EA8">
        <w:rPr>
          <w:b w:val="0"/>
        </w:rPr>
        <w:t>into the system in 5 mL bursts at relatively consistent intervals.</w:t>
      </w:r>
    </w:p>
    <w:p w14:paraId="620C6AC0" w14:textId="77777777" w:rsidR="003F6E98" w:rsidRDefault="003F6E98" w:rsidP="003F6E98">
      <w:pPr>
        <w:pStyle w:val="TAMainText"/>
        <w:rPr>
          <w:b w:val="0"/>
        </w:rPr>
      </w:pPr>
      <w:r>
        <w:rPr>
          <w:rFonts w:ascii="Arial" w:hAnsi="Arial" w:cs="Arial"/>
          <w:b w:val="0"/>
          <w:bCs w:val="0"/>
          <w:noProof/>
          <w:color w:val="000000"/>
          <w:sz w:val="22"/>
          <w:szCs w:val="22"/>
          <w:bdr w:val="none" w:sz="0" w:space="0" w:color="auto" w:frame="1"/>
        </w:rPr>
        <w:drawing>
          <wp:inline distT="0" distB="0" distL="0" distR="0" wp14:anchorId="6ED92C66" wp14:editId="462FEFDD">
            <wp:extent cx="1301013" cy="2775713"/>
            <wp:effectExtent l="5397" t="0" r="318" b="317"/>
            <wp:docPr id="29" name="Picture 29" descr="A picture containing person, indoor, hospital room,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person, indoor, hospital room, room&#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l="15744" t="21296" r="39002" b="10335"/>
                    <a:stretch/>
                  </pic:blipFill>
                  <pic:spPr bwMode="auto">
                    <a:xfrm rot="16200000">
                      <a:off x="0" y="0"/>
                      <a:ext cx="1312083" cy="2799330"/>
                    </a:xfrm>
                    <a:prstGeom prst="rect">
                      <a:avLst/>
                    </a:prstGeom>
                    <a:noFill/>
                    <a:ln>
                      <a:noFill/>
                    </a:ln>
                    <a:extLst>
                      <a:ext uri="{53640926-AAD7-44D8-BBD7-CCE9431645EC}">
                        <a14:shadowObscured xmlns:a14="http://schemas.microsoft.com/office/drawing/2010/main"/>
                      </a:ext>
                    </a:extLst>
                  </pic:spPr>
                </pic:pic>
              </a:graphicData>
            </a:graphic>
          </wp:inline>
        </w:drawing>
      </w:r>
    </w:p>
    <w:p w14:paraId="11683200" w14:textId="77777777" w:rsidR="003F6E98" w:rsidRDefault="003F6E98" w:rsidP="003F6E98">
      <w:pPr>
        <w:pStyle w:val="TAMainText"/>
        <w:rPr>
          <w:b w:val="0"/>
          <w:i/>
          <w:iCs/>
        </w:rPr>
      </w:pPr>
      <w:r w:rsidRPr="00F36E02">
        <w:rPr>
          <w:b w:val="0"/>
          <w:i/>
          <w:iCs/>
        </w:rPr>
        <w:t xml:space="preserve">Figure 3. 2-element </w:t>
      </w:r>
      <w:proofErr w:type="spellStart"/>
      <w:r w:rsidRPr="00F36E02">
        <w:rPr>
          <w:b w:val="0"/>
          <w:i/>
          <w:iCs/>
        </w:rPr>
        <w:t>Windkessel</w:t>
      </w:r>
      <w:proofErr w:type="spellEnd"/>
      <w:r w:rsidRPr="00F36E02">
        <w:rPr>
          <w:b w:val="0"/>
          <w:i/>
          <w:iCs/>
        </w:rPr>
        <w:t xml:space="preserve"> experimental setup.</w:t>
      </w:r>
    </w:p>
    <w:p w14:paraId="6552F334" w14:textId="77777777" w:rsidR="003F6E98" w:rsidRPr="00F36E02" w:rsidRDefault="003F6E98" w:rsidP="003F6E98">
      <w:pPr>
        <w:pStyle w:val="TAMainText"/>
        <w:rPr>
          <w:b w:val="0"/>
          <w:i/>
          <w:iCs/>
        </w:rPr>
      </w:pPr>
    </w:p>
    <w:p w14:paraId="3A48FD7D" w14:textId="77777777" w:rsidR="003F6E98" w:rsidRPr="00F16EA8" w:rsidRDefault="003F6E98" w:rsidP="003F6E98">
      <w:pPr>
        <w:pStyle w:val="TAMainText"/>
        <w:rPr>
          <w:b w:val="0"/>
        </w:rPr>
        <w:sectPr w:rsidR="003F6E98" w:rsidRPr="00F16EA8" w:rsidSect="00984F9E">
          <w:type w:val="continuous"/>
          <w:pgSz w:w="12240" w:h="15840"/>
          <w:pgMar w:top="720" w:right="1094" w:bottom="720" w:left="1094" w:header="720" w:footer="720" w:gutter="0"/>
          <w:cols w:num="2" w:space="461"/>
        </w:sectPr>
      </w:pPr>
      <w:r w:rsidRPr="00F16EA8">
        <w:rPr>
          <w:b w:val="0"/>
        </w:rPr>
        <w:t xml:space="preserve">Data was exported from the </w:t>
      </w:r>
      <w:proofErr w:type="spellStart"/>
      <w:r w:rsidRPr="00F16EA8">
        <w:rPr>
          <w:b w:val="0"/>
        </w:rPr>
        <w:t>PowerLab</w:t>
      </w:r>
      <w:proofErr w:type="spellEnd"/>
      <w:r w:rsidRPr="00F16EA8">
        <w:rPr>
          <w:b w:val="0"/>
        </w:rPr>
        <w:t xml:space="preserve"> and cleaned using Python. For each circuit, the data was cropped by varying lengths at each end to remove random artifacts recorded before and after each trial. For both the 1-element and 2-element models, a moving average was used to smooth the data and average out any outliers. Moving average window sizes were selected to </w:t>
      </w:r>
      <w:r>
        <w:rPr>
          <w:b w:val="0"/>
        </w:rPr>
        <w:t>improve visibility while maintaining underlying trends</w:t>
      </w:r>
      <w:r w:rsidRPr="00F16EA8">
        <w:rPr>
          <w:b w:val="0"/>
        </w:rPr>
        <w:t>. A window of 50 datapoints was used to average the 1-element data and a window of 100 datapoints was used for the 2-element data. The 2-element data looked considerably noisier which provoked the window size discrepancy between each model.</w:t>
      </w:r>
      <w:r>
        <w:rPr>
          <w:b w:val="0"/>
        </w:rPr>
        <w:t xml:space="preserve"> Discrete integrals were calculated using Python and Simpson’s rules. The difference between initial and max y-axis values was calculated for each simulation and experiment. The smoothed datasets</w:t>
      </w:r>
      <w:r w:rsidRPr="00F16EA8">
        <w:rPr>
          <w:b w:val="0"/>
        </w:rPr>
        <w:t xml:space="preserve"> were plotted</w:t>
      </w:r>
      <w:r>
        <w:rPr>
          <w:b w:val="0"/>
        </w:rPr>
        <w:t xml:space="preserve">, alongside their integrals, </w:t>
      </w:r>
      <w:r w:rsidRPr="00F16EA8">
        <w:rPr>
          <w:b w:val="0"/>
        </w:rPr>
        <w:t>using the Python Matplotlib packag</w:t>
      </w:r>
      <w:r>
        <w:rPr>
          <w:b w:val="0"/>
        </w:rPr>
        <w:t>e.</w:t>
      </w:r>
    </w:p>
    <w:p w14:paraId="1D3177F5" w14:textId="77777777" w:rsidR="003F6E98" w:rsidRDefault="003F6E98" w:rsidP="003F6E98">
      <w:pPr>
        <w:pStyle w:val="TAMainText"/>
        <w:rPr>
          <w:bCs w:val="0"/>
        </w:rPr>
      </w:pPr>
    </w:p>
    <w:p w14:paraId="1AC175F4" w14:textId="5D87C719" w:rsidR="003F6E98" w:rsidRPr="00A472DC" w:rsidRDefault="003F6E98" w:rsidP="00503853">
      <w:pPr>
        <w:pStyle w:val="TAMainText"/>
        <w:pBdr>
          <w:bottom w:val="single" w:sz="4" w:space="1" w:color="auto"/>
        </w:pBdr>
        <w:rPr>
          <w:bCs w:val="0"/>
        </w:rPr>
      </w:pPr>
      <w:r w:rsidRPr="00F16EA8">
        <w:rPr>
          <w:bCs w:val="0"/>
        </w:rPr>
        <w:t>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81"/>
        <w:gridCol w:w="5071"/>
      </w:tblGrid>
      <w:tr w:rsidR="003F6E98" w:rsidRPr="00F16EA8" w14:paraId="6ADFE1FD" w14:textId="77777777" w:rsidTr="00062AE1">
        <w:tc>
          <w:tcPr>
            <w:tcW w:w="5021" w:type="dxa"/>
            <w:tcMar>
              <w:top w:w="144" w:type="dxa"/>
              <w:left w:w="144" w:type="dxa"/>
              <w:bottom w:w="144" w:type="dxa"/>
              <w:right w:w="144" w:type="dxa"/>
            </w:tcMar>
          </w:tcPr>
          <w:p w14:paraId="0AD6E21E" w14:textId="77777777" w:rsidR="003F6E98" w:rsidRPr="00F16EA8" w:rsidRDefault="003F6E98" w:rsidP="00062AE1">
            <w:pPr>
              <w:pStyle w:val="TAMainText"/>
              <w:spacing w:after="0"/>
              <w:rPr>
                <w:b w:val="0"/>
              </w:rPr>
            </w:pPr>
            <w:r w:rsidRPr="00F16EA8">
              <w:rPr>
                <w:b w:val="0"/>
                <w:noProof/>
                <w:bdr w:val="none" w:sz="0" w:space="0" w:color="auto" w:frame="1"/>
              </w:rPr>
              <w:drawing>
                <wp:inline distT="0" distB="0" distL="0" distR="0" wp14:anchorId="198C4243" wp14:editId="34D6B917">
                  <wp:extent cx="2998546" cy="2247609"/>
                  <wp:effectExtent l="0" t="0" r="0" b="635"/>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3442" cy="2251279"/>
                          </a:xfrm>
                          <a:prstGeom prst="rect">
                            <a:avLst/>
                          </a:prstGeom>
                          <a:noFill/>
                          <a:ln>
                            <a:noFill/>
                          </a:ln>
                        </pic:spPr>
                      </pic:pic>
                    </a:graphicData>
                  </a:graphic>
                </wp:inline>
              </w:drawing>
            </w:r>
          </w:p>
          <w:p w14:paraId="70AD4F85" w14:textId="77777777" w:rsidR="003F6E98" w:rsidRPr="007D33B6" w:rsidRDefault="003F6E98" w:rsidP="00062AE1">
            <w:pPr>
              <w:pStyle w:val="TAMainText"/>
              <w:spacing w:after="0"/>
              <w:rPr>
                <w:b w:val="0"/>
                <w:i/>
                <w:iCs/>
              </w:rPr>
            </w:pPr>
            <w:r w:rsidRPr="007D33B6">
              <w:rPr>
                <w:b w:val="0"/>
                <w:i/>
                <w:iCs/>
              </w:rPr>
              <w:t xml:space="preserve">Figure </w:t>
            </w:r>
            <w:r>
              <w:rPr>
                <w:b w:val="0"/>
                <w:i/>
                <w:iCs/>
              </w:rPr>
              <w:t>5</w:t>
            </w:r>
            <w:r w:rsidRPr="007D33B6">
              <w:rPr>
                <w:b w:val="0"/>
                <w:i/>
                <w:iCs/>
              </w:rPr>
              <w:t xml:space="preserve">. Results from Simulink simulations of 2-element, 3-element, and 4-element </w:t>
            </w:r>
            <w:proofErr w:type="spellStart"/>
            <w:r w:rsidRPr="007D33B6">
              <w:rPr>
                <w:b w:val="0"/>
                <w:i/>
                <w:iCs/>
              </w:rPr>
              <w:t>Windkessel</w:t>
            </w:r>
            <w:proofErr w:type="spellEnd"/>
            <w:r w:rsidRPr="007D33B6">
              <w:rPr>
                <w:b w:val="0"/>
                <w:i/>
                <w:iCs/>
              </w:rPr>
              <w:t xml:space="preserve"> models. Plotted in MATLAB.</w:t>
            </w:r>
          </w:p>
        </w:tc>
        <w:tc>
          <w:tcPr>
            <w:tcW w:w="5021" w:type="dxa"/>
            <w:tcMar>
              <w:top w:w="144" w:type="dxa"/>
              <w:left w:w="144" w:type="dxa"/>
              <w:bottom w:w="144" w:type="dxa"/>
              <w:right w:w="144" w:type="dxa"/>
            </w:tcMar>
          </w:tcPr>
          <w:p w14:paraId="43D08B1E" w14:textId="77777777" w:rsidR="003F6E98" w:rsidRPr="00F16EA8" w:rsidRDefault="003F6E98" w:rsidP="00062AE1">
            <w:pPr>
              <w:pStyle w:val="TAMainText"/>
              <w:spacing w:after="0"/>
              <w:rPr>
                <w:b w:val="0"/>
              </w:rPr>
            </w:pPr>
            <w:r w:rsidRPr="00F16EA8">
              <w:rPr>
                <w:b w:val="0"/>
                <w:noProof/>
                <w:bdr w:val="none" w:sz="0" w:space="0" w:color="auto" w:frame="1"/>
              </w:rPr>
              <w:drawing>
                <wp:inline distT="0" distB="0" distL="0" distR="0" wp14:anchorId="2C877C67" wp14:editId="64BC351C">
                  <wp:extent cx="3048413" cy="2289490"/>
                  <wp:effectExtent l="0" t="0" r="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7116" cy="2318558"/>
                          </a:xfrm>
                          <a:prstGeom prst="rect">
                            <a:avLst/>
                          </a:prstGeom>
                          <a:noFill/>
                          <a:ln>
                            <a:noFill/>
                          </a:ln>
                        </pic:spPr>
                      </pic:pic>
                    </a:graphicData>
                  </a:graphic>
                </wp:inline>
              </w:drawing>
            </w:r>
          </w:p>
          <w:p w14:paraId="3275C3A8" w14:textId="77777777" w:rsidR="003F6E98" w:rsidRPr="007D33B6" w:rsidRDefault="003F6E98" w:rsidP="00062AE1">
            <w:pPr>
              <w:pStyle w:val="TAMainText"/>
              <w:spacing w:after="0"/>
              <w:rPr>
                <w:b w:val="0"/>
                <w:i/>
                <w:iCs/>
              </w:rPr>
            </w:pPr>
            <w:r w:rsidRPr="007D33B6">
              <w:rPr>
                <w:b w:val="0"/>
                <w:i/>
                <w:iCs/>
              </w:rPr>
              <w:t xml:space="preserve">Figure </w:t>
            </w:r>
            <w:r>
              <w:rPr>
                <w:b w:val="0"/>
                <w:i/>
                <w:iCs/>
              </w:rPr>
              <w:t>6</w:t>
            </w:r>
            <w:r w:rsidRPr="007D33B6">
              <w:rPr>
                <w:b w:val="0"/>
                <w:i/>
                <w:iCs/>
              </w:rPr>
              <w:t xml:space="preserve">. Results from Simulink simulations of </w:t>
            </w:r>
            <w:proofErr w:type="spellStart"/>
            <w:r w:rsidRPr="007D33B6">
              <w:rPr>
                <w:b w:val="0"/>
                <w:i/>
                <w:iCs/>
              </w:rPr>
              <w:t>Windkessel</w:t>
            </w:r>
            <w:proofErr w:type="spellEnd"/>
            <w:r w:rsidRPr="007D33B6">
              <w:rPr>
                <w:b w:val="0"/>
                <w:i/>
                <w:iCs/>
              </w:rPr>
              <w:t xml:space="preserve"> models. The blue plot depicts the results of a 1-element model using only total peripheral resistance (TPR). The orange plot depicts the results of a 2-element model using TPR as well as a capacitive element. Plotted in MATLAB.</w:t>
            </w:r>
          </w:p>
        </w:tc>
      </w:tr>
      <w:tr w:rsidR="003F6E98" w:rsidRPr="00F16EA8" w14:paraId="3362D083" w14:textId="77777777" w:rsidTr="00062AE1">
        <w:tc>
          <w:tcPr>
            <w:tcW w:w="5021" w:type="dxa"/>
            <w:tcMar>
              <w:top w:w="144" w:type="dxa"/>
              <w:left w:w="144" w:type="dxa"/>
              <w:bottom w:w="144" w:type="dxa"/>
              <w:right w:w="144" w:type="dxa"/>
            </w:tcMar>
          </w:tcPr>
          <w:p w14:paraId="29ED9E93" w14:textId="77777777" w:rsidR="003F6E98" w:rsidRPr="00F16EA8" w:rsidRDefault="003F6E98" w:rsidP="00062AE1">
            <w:pPr>
              <w:pStyle w:val="TAMainText"/>
              <w:spacing w:after="0"/>
              <w:rPr>
                <w:b w:val="0"/>
                <w:noProof/>
              </w:rPr>
            </w:pPr>
            <w:r w:rsidRPr="00F16EA8">
              <w:rPr>
                <w:b w:val="0"/>
                <w:noProof/>
              </w:rPr>
              <w:lastRenderedPageBreak/>
              <w:drawing>
                <wp:inline distT="0" distB="0" distL="0" distR="0" wp14:anchorId="234E6E22" wp14:editId="12E3C49A">
                  <wp:extent cx="3008446" cy="2257967"/>
                  <wp:effectExtent l="0" t="0" r="1905" b="9525"/>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6671" cy="2279151"/>
                          </a:xfrm>
                          <a:prstGeom prst="rect">
                            <a:avLst/>
                          </a:prstGeom>
                          <a:noFill/>
                          <a:ln>
                            <a:noFill/>
                          </a:ln>
                        </pic:spPr>
                      </pic:pic>
                    </a:graphicData>
                  </a:graphic>
                </wp:inline>
              </w:drawing>
            </w:r>
          </w:p>
          <w:p w14:paraId="1BE92407" w14:textId="77777777" w:rsidR="003F6E98" w:rsidRPr="007D33B6" w:rsidRDefault="003F6E98" w:rsidP="00062AE1">
            <w:pPr>
              <w:pStyle w:val="TAMainText"/>
              <w:spacing w:after="0"/>
              <w:rPr>
                <w:b w:val="0"/>
                <w:i/>
                <w:iCs/>
                <w:noProof/>
              </w:rPr>
            </w:pPr>
            <w:r w:rsidRPr="007D33B6">
              <w:rPr>
                <w:b w:val="0"/>
                <w:i/>
                <w:iCs/>
                <w:noProof/>
              </w:rPr>
              <w:t xml:space="preserve">Figure </w:t>
            </w:r>
            <w:r>
              <w:rPr>
                <w:b w:val="0"/>
                <w:i/>
                <w:iCs/>
                <w:noProof/>
              </w:rPr>
              <w:t>7</w:t>
            </w:r>
            <w:r w:rsidRPr="007D33B6">
              <w:rPr>
                <w:b w:val="0"/>
                <w:i/>
                <w:iCs/>
                <w:noProof/>
              </w:rPr>
              <w:t xml:space="preserve">. Pressure simulation of </w:t>
            </w:r>
            <w:r>
              <w:rPr>
                <w:b w:val="0"/>
                <w:i/>
                <w:iCs/>
                <w:noProof/>
              </w:rPr>
              <w:t>1</w:t>
            </w:r>
            <w:r w:rsidRPr="007D33B6">
              <w:rPr>
                <w:b w:val="0"/>
                <w:i/>
                <w:iCs/>
                <w:noProof/>
              </w:rPr>
              <w:t>-element Windkessel model</w:t>
            </w:r>
            <w:r>
              <w:rPr>
                <w:b w:val="0"/>
                <w:i/>
                <w:iCs/>
                <w:noProof/>
              </w:rPr>
              <w:t xml:space="preserve"> at a heart rate of 70BPM</w:t>
            </w:r>
            <w:r w:rsidRPr="007D33B6">
              <w:rPr>
                <w:b w:val="0"/>
                <w:i/>
                <w:iCs/>
                <w:noProof/>
              </w:rPr>
              <w:t>. The model was simulated in MATLAB and Simulink. The data, along with its integral, was plotted using the Matplotlib Python package.</w:t>
            </w:r>
          </w:p>
        </w:tc>
        <w:tc>
          <w:tcPr>
            <w:tcW w:w="5021" w:type="dxa"/>
            <w:tcMar>
              <w:top w:w="144" w:type="dxa"/>
              <w:left w:w="144" w:type="dxa"/>
              <w:bottom w:w="144" w:type="dxa"/>
              <w:right w:w="144" w:type="dxa"/>
            </w:tcMar>
          </w:tcPr>
          <w:p w14:paraId="5A17E3FA" w14:textId="77777777" w:rsidR="003F6E98" w:rsidRPr="00F16EA8" w:rsidRDefault="003F6E98" w:rsidP="00062AE1">
            <w:pPr>
              <w:pStyle w:val="TAMainText"/>
              <w:spacing w:after="0"/>
              <w:rPr>
                <w:b w:val="0"/>
                <w:noProof/>
              </w:rPr>
            </w:pPr>
            <w:r w:rsidRPr="00F16EA8">
              <w:rPr>
                <w:b w:val="0"/>
                <w:noProof/>
              </w:rPr>
              <w:drawing>
                <wp:inline distT="0" distB="0" distL="0" distR="0" wp14:anchorId="46FA0EE7" wp14:editId="021A8E49">
                  <wp:extent cx="3050327" cy="2289400"/>
                  <wp:effectExtent l="0" t="0" r="0" b="0"/>
                  <wp:docPr id="25" name="Picture 2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3177" cy="2314055"/>
                          </a:xfrm>
                          <a:prstGeom prst="rect">
                            <a:avLst/>
                          </a:prstGeom>
                          <a:noFill/>
                          <a:ln>
                            <a:noFill/>
                          </a:ln>
                        </pic:spPr>
                      </pic:pic>
                    </a:graphicData>
                  </a:graphic>
                </wp:inline>
              </w:drawing>
            </w:r>
          </w:p>
          <w:p w14:paraId="6191D9F1" w14:textId="77777777" w:rsidR="003F6E98" w:rsidRPr="007D33B6" w:rsidRDefault="003F6E98" w:rsidP="00062AE1">
            <w:pPr>
              <w:pStyle w:val="TAMainText"/>
              <w:spacing w:after="0"/>
              <w:rPr>
                <w:b w:val="0"/>
                <w:i/>
                <w:iCs/>
                <w:noProof/>
              </w:rPr>
            </w:pPr>
            <w:r w:rsidRPr="007D33B6">
              <w:rPr>
                <w:b w:val="0"/>
                <w:i/>
                <w:iCs/>
                <w:noProof/>
              </w:rPr>
              <w:t xml:space="preserve">Figure </w:t>
            </w:r>
            <w:r>
              <w:rPr>
                <w:b w:val="0"/>
                <w:i/>
                <w:iCs/>
                <w:noProof/>
              </w:rPr>
              <w:t>8</w:t>
            </w:r>
            <w:r w:rsidRPr="007D33B6">
              <w:rPr>
                <w:b w:val="0"/>
                <w:i/>
                <w:iCs/>
                <w:noProof/>
              </w:rPr>
              <w:t xml:space="preserve">. Pressure simulation of </w:t>
            </w:r>
            <w:r>
              <w:rPr>
                <w:b w:val="0"/>
                <w:i/>
                <w:iCs/>
                <w:noProof/>
              </w:rPr>
              <w:t>2</w:t>
            </w:r>
            <w:r w:rsidRPr="007D33B6">
              <w:rPr>
                <w:b w:val="0"/>
                <w:i/>
                <w:iCs/>
                <w:noProof/>
              </w:rPr>
              <w:t>-element Windkessel model</w:t>
            </w:r>
            <w:r>
              <w:rPr>
                <w:b w:val="0"/>
                <w:i/>
                <w:iCs/>
                <w:noProof/>
              </w:rPr>
              <w:t xml:space="preserve"> at a heart rate of 70BPM</w:t>
            </w:r>
            <w:r w:rsidRPr="007D33B6">
              <w:rPr>
                <w:b w:val="0"/>
                <w:i/>
                <w:iCs/>
                <w:noProof/>
              </w:rPr>
              <w:t>. The model was simulated in MATLAB and Simulink. The data, along with its integral, was plotted using the Matplotlib Python package.</w:t>
            </w:r>
          </w:p>
        </w:tc>
      </w:tr>
      <w:tr w:rsidR="003F6E98" w:rsidRPr="00F16EA8" w14:paraId="5BDCFD70" w14:textId="77777777" w:rsidTr="00062AE1">
        <w:trPr>
          <w:trHeight w:val="3239"/>
        </w:trPr>
        <w:tc>
          <w:tcPr>
            <w:tcW w:w="5021" w:type="dxa"/>
            <w:tcMar>
              <w:top w:w="144" w:type="dxa"/>
              <w:left w:w="144" w:type="dxa"/>
              <w:bottom w:w="144" w:type="dxa"/>
              <w:right w:w="144" w:type="dxa"/>
            </w:tcMar>
          </w:tcPr>
          <w:p w14:paraId="70E602E2" w14:textId="77777777" w:rsidR="003F6E98" w:rsidRPr="00F16EA8" w:rsidRDefault="003F6E98" w:rsidP="00062AE1">
            <w:pPr>
              <w:pStyle w:val="TAMainText"/>
              <w:spacing w:after="0"/>
              <w:rPr>
                <w:b w:val="0"/>
              </w:rPr>
            </w:pPr>
            <w:r>
              <w:rPr>
                <w:b w:val="0"/>
                <w:noProof/>
              </w:rPr>
              <w:drawing>
                <wp:inline distT="0" distB="0" distL="0" distR="0" wp14:anchorId="4FD13C3E" wp14:editId="2900F96F">
                  <wp:extent cx="2981130" cy="2236900"/>
                  <wp:effectExtent l="0" t="0" r="0" b="0"/>
                  <wp:docPr id="26" name="Picture 2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1951" cy="2252523"/>
                          </a:xfrm>
                          <a:prstGeom prst="rect">
                            <a:avLst/>
                          </a:prstGeom>
                          <a:noFill/>
                          <a:ln>
                            <a:noFill/>
                          </a:ln>
                        </pic:spPr>
                      </pic:pic>
                    </a:graphicData>
                  </a:graphic>
                </wp:inline>
              </w:drawing>
            </w:r>
          </w:p>
          <w:p w14:paraId="43099B60" w14:textId="77777777" w:rsidR="003F6E98" w:rsidRPr="007D33B6" w:rsidRDefault="003F6E98" w:rsidP="00062AE1">
            <w:pPr>
              <w:pStyle w:val="TAMainText"/>
              <w:spacing w:after="0"/>
              <w:rPr>
                <w:b w:val="0"/>
                <w:i/>
                <w:iCs/>
              </w:rPr>
            </w:pPr>
            <w:r w:rsidRPr="007D33B6">
              <w:rPr>
                <w:b w:val="0"/>
                <w:i/>
                <w:iCs/>
              </w:rPr>
              <w:t xml:space="preserve">Figure </w:t>
            </w:r>
            <w:r>
              <w:rPr>
                <w:b w:val="0"/>
                <w:i/>
                <w:iCs/>
              </w:rPr>
              <w:t>9</w:t>
            </w:r>
            <w:r w:rsidRPr="007D33B6">
              <w:rPr>
                <w:b w:val="0"/>
                <w:i/>
                <w:iCs/>
              </w:rPr>
              <w:t>. Recorded</w:t>
            </w:r>
            <w:r>
              <w:rPr>
                <w:b w:val="0"/>
                <w:i/>
                <w:iCs/>
              </w:rPr>
              <w:t xml:space="preserve"> pressure transducer</w:t>
            </w:r>
            <w:r w:rsidRPr="007D33B6">
              <w:rPr>
                <w:b w:val="0"/>
                <w:i/>
                <w:iCs/>
              </w:rPr>
              <w:t xml:space="preserve"> voltage with respect to time in the </w:t>
            </w:r>
            <w:proofErr w:type="spellStart"/>
            <w:r w:rsidRPr="007D33B6">
              <w:rPr>
                <w:b w:val="0"/>
                <w:i/>
                <w:iCs/>
              </w:rPr>
              <w:t>Windkessel</w:t>
            </w:r>
            <w:proofErr w:type="spellEnd"/>
            <w:r w:rsidRPr="007D33B6">
              <w:rPr>
                <w:b w:val="0"/>
                <w:i/>
                <w:iCs/>
              </w:rPr>
              <w:t xml:space="preserve"> circuit without a capacitive element (</w:t>
            </w:r>
            <w:r>
              <w:rPr>
                <w:b w:val="0"/>
                <w:i/>
                <w:iCs/>
              </w:rPr>
              <w:t>1</w:t>
            </w:r>
            <w:r w:rsidRPr="007D33B6">
              <w:rPr>
                <w:b w:val="0"/>
                <w:i/>
                <w:iCs/>
              </w:rPr>
              <w:t xml:space="preserve">-element </w:t>
            </w:r>
            <w:proofErr w:type="spellStart"/>
            <w:r w:rsidRPr="007D33B6">
              <w:rPr>
                <w:b w:val="0"/>
                <w:i/>
                <w:iCs/>
              </w:rPr>
              <w:t>Windkessel</w:t>
            </w:r>
            <w:proofErr w:type="spellEnd"/>
            <w:r w:rsidRPr="007D33B6">
              <w:rPr>
                <w:b w:val="0"/>
                <w:i/>
                <w:iCs/>
              </w:rPr>
              <w:t xml:space="preserve">). Data was recorded with the </w:t>
            </w:r>
            <w:proofErr w:type="spellStart"/>
            <w:r w:rsidRPr="007D33B6">
              <w:rPr>
                <w:b w:val="0"/>
                <w:i/>
                <w:iCs/>
              </w:rPr>
              <w:t>PowerLab</w:t>
            </w:r>
            <w:proofErr w:type="spellEnd"/>
            <w:r w:rsidRPr="007D33B6">
              <w:rPr>
                <w:b w:val="0"/>
                <w:i/>
                <w:iCs/>
              </w:rPr>
              <w:t xml:space="preserve"> and plotted using the Matplotlib Python package alongside its integral.</w:t>
            </w:r>
          </w:p>
        </w:tc>
        <w:tc>
          <w:tcPr>
            <w:tcW w:w="5021" w:type="dxa"/>
            <w:tcMar>
              <w:top w:w="144" w:type="dxa"/>
              <w:left w:w="144" w:type="dxa"/>
              <w:bottom w:w="144" w:type="dxa"/>
              <w:right w:w="144" w:type="dxa"/>
            </w:tcMar>
          </w:tcPr>
          <w:p w14:paraId="629A94B4" w14:textId="77777777" w:rsidR="003F6E98" w:rsidRPr="007D33B6" w:rsidRDefault="003F6E98" w:rsidP="00062AE1">
            <w:pPr>
              <w:pStyle w:val="TAMainText"/>
              <w:spacing w:after="0"/>
              <w:rPr>
                <w:b w:val="0"/>
                <w:i/>
                <w:iCs/>
              </w:rPr>
            </w:pPr>
            <w:r w:rsidRPr="007D33B6">
              <w:rPr>
                <w:b w:val="0"/>
                <w:i/>
                <w:iCs/>
                <w:noProof/>
              </w:rPr>
              <w:drawing>
                <wp:inline distT="0" distB="0" distL="0" distR="0" wp14:anchorId="256DD8D0" wp14:editId="022373F7">
                  <wp:extent cx="3059747" cy="2296471"/>
                  <wp:effectExtent l="0" t="0" r="7620" b="8890"/>
                  <wp:docPr id="18" name="Picture 18"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4251" cy="2329874"/>
                          </a:xfrm>
                          <a:prstGeom prst="rect">
                            <a:avLst/>
                          </a:prstGeom>
                          <a:noFill/>
                          <a:ln>
                            <a:noFill/>
                          </a:ln>
                        </pic:spPr>
                      </pic:pic>
                    </a:graphicData>
                  </a:graphic>
                </wp:inline>
              </w:drawing>
            </w:r>
          </w:p>
          <w:p w14:paraId="5F47ADA2" w14:textId="77777777" w:rsidR="003F6E98" w:rsidRPr="007D33B6" w:rsidRDefault="003F6E98" w:rsidP="00062AE1">
            <w:pPr>
              <w:pStyle w:val="TAMainText"/>
              <w:spacing w:after="0"/>
              <w:rPr>
                <w:b w:val="0"/>
                <w:i/>
                <w:iCs/>
              </w:rPr>
            </w:pPr>
            <w:r w:rsidRPr="007D33B6">
              <w:rPr>
                <w:b w:val="0"/>
                <w:i/>
                <w:iCs/>
              </w:rPr>
              <w:t xml:space="preserve">Figure </w:t>
            </w:r>
            <w:r>
              <w:rPr>
                <w:b w:val="0"/>
                <w:i/>
                <w:iCs/>
              </w:rPr>
              <w:t>10</w:t>
            </w:r>
            <w:r w:rsidRPr="007D33B6">
              <w:rPr>
                <w:b w:val="0"/>
                <w:i/>
                <w:iCs/>
              </w:rPr>
              <w:t>. Recorded</w:t>
            </w:r>
            <w:r>
              <w:rPr>
                <w:b w:val="0"/>
                <w:i/>
                <w:iCs/>
              </w:rPr>
              <w:t xml:space="preserve"> pressure transducer</w:t>
            </w:r>
            <w:r w:rsidRPr="007D33B6">
              <w:rPr>
                <w:b w:val="0"/>
                <w:i/>
                <w:iCs/>
              </w:rPr>
              <w:t xml:space="preserve"> voltage with respect to time in the </w:t>
            </w:r>
            <w:proofErr w:type="spellStart"/>
            <w:r w:rsidRPr="007D33B6">
              <w:rPr>
                <w:b w:val="0"/>
                <w:i/>
                <w:iCs/>
              </w:rPr>
              <w:t>Windkessel</w:t>
            </w:r>
            <w:proofErr w:type="spellEnd"/>
            <w:r w:rsidRPr="007D33B6">
              <w:rPr>
                <w:b w:val="0"/>
                <w:i/>
                <w:iCs/>
              </w:rPr>
              <w:t xml:space="preserve"> circuit with a capacitive element (</w:t>
            </w:r>
            <w:r>
              <w:rPr>
                <w:b w:val="0"/>
                <w:i/>
                <w:iCs/>
              </w:rPr>
              <w:t>1</w:t>
            </w:r>
            <w:r w:rsidRPr="007D33B6">
              <w:rPr>
                <w:b w:val="0"/>
                <w:i/>
                <w:iCs/>
              </w:rPr>
              <w:t xml:space="preserve">-element </w:t>
            </w:r>
            <w:proofErr w:type="spellStart"/>
            <w:r w:rsidRPr="007D33B6">
              <w:rPr>
                <w:b w:val="0"/>
                <w:i/>
                <w:iCs/>
              </w:rPr>
              <w:t>Windkessel</w:t>
            </w:r>
            <w:proofErr w:type="spellEnd"/>
            <w:r w:rsidRPr="007D33B6">
              <w:rPr>
                <w:b w:val="0"/>
                <w:i/>
                <w:iCs/>
              </w:rPr>
              <w:t xml:space="preserve">). Data was recorded with the </w:t>
            </w:r>
            <w:proofErr w:type="spellStart"/>
            <w:r w:rsidRPr="007D33B6">
              <w:rPr>
                <w:b w:val="0"/>
                <w:i/>
                <w:iCs/>
              </w:rPr>
              <w:t>PowerLab</w:t>
            </w:r>
            <w:proofErr w:type="spellEnd"/>
            <w:r w:rsidRPr="007D33B6">
              <w:rPr>
                <w:b w:val="0"/>
                <w:i/>
                <w:iCs/>
              </w:rPr>
              <w:t xml:space="preserve"> and plotted using the Matplotlib Python package alongside its integral.</w:t>
            </w:r>
          </w:p>
        </w:tc>
      </w:tr>
    </w:tbl>
    <w:p w14:paraId="47F38682" w14:textId="78B545BA" w:rsidR="00696A2E" w:rsidRPr="00696A2E" w:rsidRDefault="00696A2E" w:rsidP="00696A2E">
      <w:pPr>
        <w:tabs>
          <w:tab w:val="left" w:pos="5760"/>
        </w:tabs>
        <w:sectPr w:rsidR="00696A2E" w:rsidRPr="00696A2E" w:rsidSect="006E0403">
          <w:type w:val="continuous"/>
          <w:pgSz w:w="12240" w:h="15840"/>
          <w:pgMar w:top="720" w:right="1094" w:bottom="720" w:left="1094" w:header="720" w:footer="720" w:gutter="0"/>
          <w:cols w:space="461"/>
        </w:sectPr>
      </w:pPr>
    </w:p>
    <w:p w14:paraId="647BF461" w14:textId="77777777" w:rsidR="003F6E98" w:rsidRPr="007D33B6" w:rsidRDefault="003F6E98" w:rsidP="003F6E98">
      <w:pPr>
        <w:pStyle w:val="TAMainText"/>
        <w:rPr>
          <w:b w:val="0"/>
          <w:i/>
          <w:iCs/>
        </w:rPr>
        <w:sectPr w:rsidR="003F6E98" w:rsidRPr="007D33B6" w:rsidSect="00F16EA8">
          <w:type w:val="continuous"/>
          <w:pgSz w:w="12240" w:h="15840"/>
          <w:pgMar w:top="720" w:right="1094" w:bottom="720" w:left="1094" w:header="720" w:footer="720" w:gutter="0"/>
          <w:cols w:num="2" w:space="461"/>
        </w:sectPr>
      </w:pPr>
      <w:r w:rsidRPr="007D33B6">
        <w:rPr>
          <w:b w:val="0"/>
          <w:i/>
          <w:iCs/>
        </w:rPr>
        <w:t xml:space="preserve">Table 1. </w:t>
      </w:r>
      <w:r>
        <w:rPr>
          <w:b w:val="0"/>
          <w:i/>
          <w:iCs/>
        </w:rPr>
        <w:t>Energy/integral</w:t>
      </w:r>
      <w:r w:rsidRPr="007D33B6">
        <w:rPr>
          <w:b w:val="0"/>
          <w:i/>
          <w:iCs/>
        </w:rPr>
        <w:t xml:space="preserve"> calculations for each simulation and experiment.      </w:t>
      </w:r>
    </w:p>
    <w:tbl>
      <w:tblPr>
        <w:tblStyle w:val="TableGrid"/>
        <w:tblW w:w="0" w:type="auto"/>
        <w:tblLook w:val="04A0" w:firstRow="1" w:lastRow="0" w:firstColumn="1" w:lastColumn="0" w:noHBand="0" w:noVBand="1"/>
      </w:tblPr>
      <w:tblGrid>
        <w:gridCol w:w="1255"/>
        <w:gridCol w:w="1710"/>
        <w:gridCol w:w="1820"/>
      </w:tblGrid>
      <w:tr w:rsidR="003F6E98" w:rsidRPr="00F16EA8" w14:paraId="7E49D954" w14:textId="77777777" w:rsidTr="00062AE1">
        <w:tc>
          <w:tcPr>
            <w:tcW w:w="1255" w:type="dxa"/>
            <w:shd w:val="clear" w:color="auto" w:fill="BFBFBF" w:themeFill="background1" w:themeFillShade="BF"/>
          </w:tcPr>
          <w:p w14:paraId="025B0E33" w14:textId="77777777" w:rsidR="003F6E98" w:rsidRPr="00F16EA8" w:rsidRDefault="003F6E98" w:rsidP="00062AE1">
            <w:pPr>
              <w:pStyle w:val="TAMainText"/>
              <w:rPr>
                <w:b w:val="0"/>
              </w:rPr>
            </w:pPr>
          </w:p>
        </w:tc>
        <w:tc>
          <w:tcPr>
            <w:tcW w:w="1710" w:type="dxa"/>
            <w:shd w:val="clear" w:color="auto" w:fill="BFBFBF" w:themeFill="background1" w:themeFillShade="BF"/>
          </w:tcPr>
          <w:p w14:paraId="7A3C6FA6" w14:textId="77777777" w:rsidR="003F6E98" w:rsidRPr="00F16EA8" w:rsidRDefault="003F6E98" w:rsidP="00062AE1">
            <w:pPr>
              <w:pStyle w:val="TAMainText"/>
              <w:rPr>
                <w:b w:val="0"/>
              </w:rPr>
            </w:pPr>
            <w:r w:rsidRPr="00F16EA8">
              <w:rPr>
                <w:b w:val="0"/>
              </w:rPr>
              <w:t>Simulation</w:t>
            </w:r>
          </w:p>
        </w:tc>
        <w:tc>
          <w:tcPr>
            <w:tcW w:w="1820" w:type="dxa"/>
            <w:shd w:val="clear" w:color="auto" w:fill="BFBFBF" w:themeFill="background1" w:themeFillShade="BF"/>
          </w:tcPr>
          <w:p w14:paraId="7B942B30" w14:textId="77777777" w:rsidR="003F6E98" w:rsidRPr="00F16EA8" w:rsidRDefault="003F6E98" w:rsidP="00062AE1">
            <w:pPr>
              <w:pStyle w:val="TAMainText"/>
              <w:rPr>
                <w:b w:val="0"/>
              </w:rPr>
            </w:pPr>
            <w:r w:rsidRPr="00F16EA8">
              <w:rPr>
                <w:b w:val="0"/>
              </w:rPr>
              <w:t>Experiment</w:t>
            </w:r>
          </w:p>
        </w:tc>
      </w:tr>
      <w:tr w:rsidR="003F6E98" w:rsidRPr="00F16EA8" w14:paraId="2680D15C" w14:textId="77777777" w:rsidTr="00062AE1">
        <w:tc>
          <w:tcPr>
            <w:tcW w:w="1255" w:type="dxa"/>
            <w:shd w:val="clear" w:color="auto" w:fill="BFBFBF" w:themeFill="background1" w:themeFillShade="BF"/>
          </w:tcPr>
          <w:p w14:paraId="72236652" w14:textId="77777777" w:rsidR="003F6E98" w:rsidRPr="00F16EA8" w:rsidRDefault="003F6E98" w:rsidP="00062AE1">
            <w:pPr>
              <w:pStyle w:val="TAMainText"/>
              <w:rPr>
                <w:b w:val="0"/>
              </w:rPr>
            </w:pPr>
            <w:r w:rsidRPr="00F16EA8">
              <w:rPr>
                <w:b w:val="0"/>
              </w:rPr>
              <w:t>1-Element</w:t>
            </w:r>
          </w:p>
        </w:tc>
        <w:tc>
          <w:tcPr>
            <w:tcW w:w="1710" w:type="dxa"/>
          </w:tcPr>
          <w:p w14:paraId="53194CE7" w14:textId="77777777" w:rsidR="003F6E98" w:rsidRPr="00F16EA8" w:rsidRDefault="003F6E98" w:rsidP="00062AE1">
            <w:pPr>
              <w:pStyle w:val="TAMainText"/>
              <w:rPr>
                <w:b w:val="0"/>
              </w:rPr>
            </w:pPr>
            <w:r w:rsidRPr="00F16EA8">
              <w:rPr>
                <w:b w:val="0"/>
              </w:rPr>
              <w:t>445.09 mmHg</w:t>
            </w:r>
          </w:p>
        </w:tc>
        <w:tc>
          <w:tcPr>
            <w:tcW w:w="1820" w:type="dxa"/>
          </w:tcPr>
          <w:p w14:paraId="0CA8102A" w14:textId="77777777" w:rsidR="003F6E98" w:rsidRPr="00F16EA8" w:rsidRDefault="003F6E98" w:rsidP="00062AE1">
            <w:pPr>
              <w:pStyle w:val="TAMainText"/>
              <w:rPr>
                <w:b w:val="0"/>
              </w:rPr>
            </w:pPr>
            <w:r w:rsidRPr="00F16EA8">
              <w:rPr>
                <w:b w:val="0"/>
              </w:rPr>
              <w:t>4.</w:t>
            </w:r>
            <w:r>
              <w:rPr>
                <w:b w:val="0"/>
              </w:rPr>
              <w:t>09</w:t>
            </w:r>
            <w:r w:rsidRPr="00F16EA8">
              <w:rPr>
                <w:b w:val="0"/>
              </w:rPr>
              <w:t xml:space="preserve"> mV</w:t>
            </w:r>
          </w:p>
        </w:tc>
      </w:tr>
      <w:tr w:rsidR="003F6E98" w:rsidRPr="00F16EA8" w14:paraId="20282C19" w14:textId="77777777" w:rsidTr="00062AE1">
        <w:tc>
          <w:tcPr>
            <w:tcW w:w="1255" w:type="dxa"/>
            <w:shd w:val="clear" w:color="auto" w:fill="BFBFBF" w:themeFill="background1" w:themeFillShade="BF"/>
          </w:tcPr>
          <w:p w14:paraId="36EC6F71" w14:textId="77777777" w:rsidR="003F6E98" w:rsidRPr="00F16EA8" w:rsidRDefault="003F6E98" w:rsidP="00062AE1">
            <w:pPr>
              <w:pStyle w:val="TAMainText"/>
              <w:rPr>
                <w:b w:val="0"/>
              </w:rPr>
            </w:pPr>
            <w:r w:rsidRPr="00F16EA8">
              <w:rPr>
                <w:b w:val="0"/>
              </w:rPr>
              <w:t>2-Element</w:t>
            </w:r>
          </w:p>
        </w:tc>
        <w:tc>
          <w:tcPr>
            <w:tcW w:w="1710" w:type="dxa"/>
          </w:tcPr>
          <w:p w14:paraId="277C24A9" w14:textId="77777777" w:rsidR="003F6E98" w:rsidRPr="00F16EA8" w:rsidRDefault="003F6E98" w:rsidP="00062AE1">
            <w:pPr>
              <w:pStyle w:val="TAMainText"/>
              <w:rPr>
                <w:b w:val="0"/>
              </w:rPr>
            </w:pPr>
            <w:r w:rsidRPr="00F16EA8">
              <w:rPr>
                <w:b w:val="0"/>
              </w:rPr>
              <w:t>334.87 mmHg</w:t>
            </w:r>
          </w:p>
        </w:tc>
        <w:tc>
          <w:tcPr>
            <w:tcW w:w="1820" w:type="dxa"/>
          </w:tcPr>
          <w:p w14:paraId="60971C5E" w14:textId="77777777" w:rsidR="003F6E98" w:rsidRPr="00F16EA8" w:rsidRDefault="003F6E98" w:rsidP="00062AE1">
            <w:pPr>
              <w:pStyle w:val="TAMainText"/>
              <w:rPr>
                <w:b w:val="0"/>
              </w:rPr>
            </w:pPr>
            <w:r w:rsidRPr="00F16EA8">
              <w:rPr>
                <w:b w:val="0"/>
              </w:rPr>
              <w:t>1.73 mV</w:t>
            </w:r>
          </w:p>
        </w:tc>
      </w:tr>
      <w:tr w:rsidR="003F6E98" w:rsidRPr="00F16EA8" w14:paraId="4B8AD395" w14:textId="77777777" w:rsidTr="00062AE1">
        <w:tc>
          <w:tcPr>
            <w:tcW w:w="1255" w:type="dxa"/>
            <w:shd w:val="clear" w:color="auto" w:fill="BFBFBF" w:themeFill="background1" w:themeFillShade="BF"/>
          </w:tcPr>
          <w:p w14:paraId="40308EC7" w14:textId="77777777" w:rsidR="003F6E98" w:rsidRPr="00F16EA8" w:rsidRDefault="003F6E98" w:rsidP="00062AE1">
            <w:pPr>
              <w:pStyle w:val="TAMainText"/>
              <w:rPr>
                <w:b w:val="0"/>
              </w:rPr>
            </w:pPr>
            <w:r w:rsidRPr="00F16EA8">
              <w:rPr>
                <w:b w:val="0"/>
              </w:rPr>
              <w:t>Ratio</w:t>
            </w:r>
          </w:p>
        </w:tc>
        <w:tc>
          <w:tcPr>
            <w:tcW w:w="1710" w:type="dxa"/>
          </w:tcPr>
          <w:p w14:paraId="21E23E03" w14:textId="77777777" w:rsidR="003F6E98" w:rsidRPr="007C722A" w:rsidRDefault="003F6E98" w:rsidP="00062AE1">
            <w:pPr>
              <w:pStyle w:val="TAMainText"/>
              <w:rPr>
                <w:bCs w:val="0"/>
              </w:rPr>
            </w:pPr>
            <w:r w:rsidRPr="007C722A">
              <w:rPr>
                <w:bCs w:val="0"/>
              </w:rPr>
              <w:t>0.75</w:t>
            </w:r>
          </w:p>
        </w:tc>
        <w:tc>
          <w:tcPr>
            <w:tcW w:w="1820" w:type="dxa"/>
          </w:tcPr>
          <w:p w14:paraId="7F71CB22" w14:textId="77777777" w:rsidR="003F6E98" w:rsidRPr="007C722A" w:rsidRDefault="003F6E98" w:rsidP="00062AE1">
            <w:pPr>
              <w:pStyle w:val="TAMainText"/>
              <w:rPr>
                <w:bCs w:val="0"/>
              </w:rPr>
            </w:pPr>
            <w:r w:rsidRPr="007C722A">
              <w:rPr>
                <w:bCs w:val="0"/>
              </w:rPr>
              <w:t>0.</w:t>
            </w:r>
            <w:r>
              <w:rPr>
                <w:bCs w:val="0"/>
              </w:rPr>
              <w:t>42</w:t>
            </w:r>
          </w:p>
        </w:tc>
      </w:tr>
    </w:tbl>
    <w:p w14:paraId="57621A61" w14:textId="77777777" w:rsidR="00696A2E" w:rsidRDefault="00696A2E" w:rsidP="003F6E98">
      <w:pPr>
        <w:pStyle w:val="TAMainText"/>
        <w:rPr>
          <w:b w:val="0"/>
          <w:i/>
          <w:iCs/>
        </w:rPr>
      </w:pPr>
    </w:p>
    <w:p w14:paraId="6B5F74E6" w14:textId="399D01FD" w:rsidR="003F6E98" w:rsidRPr="00F60EDF" w:rsidRDefault="003F6E98" w:rsidP="003F6E98">
      <w:pPr>
        <w:pStyle w:val="TAMainText"/>
        <w:rPr>
          <w:b w:val="0"/>
          <w:i/>
          <w:iCs/>
        </w:rPr>
      </w:pPr>
      <w:r w:rsidRPr="00F60EDF">
        <w:rPr>
          <w:b w:val="0"/>
          <w:i/>
          <w:iCs/>
        </w:rPr>
        <w:t xml:space="preserve">Table 2. Difference between </w:t>
      </w:r>
      <w:r>
        <w:rPr>
          <w:b w:val="0"/>
          <w:i/>
          <w:iCs/>
        </w:rPr>
        <w:t>initial</w:t>
      </w:r>
      <w:r w:rsidRPr="00F60EDF">
        <w:rPr>
          <w:b w:val="0"/>
          <w:i/>
          <w:iCs/>
        </w:rPr>
        <w:t xml:space="preserve"> and </w:t>
      </w:r>
      <w:r>
        <w:rPr>
          <w:b w:val="0"/>
          <w:i/>
          <w:iCs/>
        </w:rPr>
        <w:t>max</w:t>
      </w:r>
      <w:r w:rsidRPr="00F60EDF">
        <w:rPr>
          <w:b w:val="0"/>
          <w:i/>
          <w:iCs/>
        </w:rPr>
        <w:t xml:space="preserve"> pressure/voltage for each simulation and experiment.</w:t>
      </w:r>
    </w:p>
    <w:tbl>
      <w:tblPr>
        <w:tblStyle w:val="TableGrid"/>
        <w:tblW w:w="0" w:type="auto"/>
        <w:tblLook w:val="04A0" w:firstRow="1" w:lastRow="0" w:firstColumn="1" w:lastColumn="0" w:noHBand="0" w:noVBand="1"/>
      </w:tblPr>
      <w:tblGrid>
        <w:gridCol w:w="1255"/>
        <w:gridCol w:w="1710"/>
        <w:gridCol w:w="1820"/>
      </w:tblGrid>
      <w:tr w:rsidR="003F6E98" w:rsidRPr="00F16EA8" w14:paraId="04129CA2" w14:textId="77777777" w:rsidTr="00062AE1">
        <w:tc>
          <w:tcPr>
            <w:tcW w:w="1255" w:type="dxa"/>
            <w:shd w:val="clear" w:color="auto" w:fill="BFBFBF" w:themeFill="background1" w:themeFillShade="BF"/>
          </w:tcPr>
          <w:p w14:paraId="48149A68" w14:textId="77777777" w:rsidR="003F6E98" w:rsidRPr="00F16EA8" w:rsidRDefault="003F6E98" w:rsidP="00062AE1">
            <w:pPr>
              <w:pStyle w:val="TAMainText"/>
              <w:rPr>
                <w:b w:val="0"/>
              </w:rPr>
            </w:pPr>
          </w:p>
        </w:tc>
        <w:tc>
          <w:tcPr>
            <w:tcW w:w="1710" w:type="dxa"/>
            <w:shd w:val="clear" w:color="auto" w:fill="BFBFBF" w:themeFill="background1" w:themeFillShade="BF"/>
          </w:tcPr>
          <w:p w14:paraId="5974758D" w14:textId="77777777" w:rsidR="003F6E98" w:rsidRPr="00F16EA8" w:rsidRDefault="003F6E98" w:rsidP="00062AE1">
            <w:pPr>
              <w:pStyle w:val="TAMainText"/>
              <w:rPr>
                <w:b w:val="0"/>
              </w:rPr>
            </w:pPr>
            <w:r w:rsidRPr="00F16EA8">
              <w:rPr>
                <w:b w:val="0"/>
              </w:rPr>
              <w:t>Simulation</w:t>
            </w:r>
          </w:p>
        </w:tc>
        <w:tc>
          <w:tcPr>
            <w:tcW w:w="1820" w:type="dxa"/>
            <w:shd w:val="clear" w:color="auto" w:fill="BFBFBF" w:themeFill="background1" w:themeFillShade="BF"/>
          </w:tcPr>
          <w:p w14:paraId="63CE8008" w14:textId="77777777" w:rsidR="003F6E98" w:rsidRPr="00F16EA8" w:rsidRDefault="003F6E98" w:rsidP="00062AE1">
            <w:pPr>
              <w:pStyle w:val="TAMainText"/>
              <w:rPr>
                <w:b w:val="0"/>
              </w:rPr>
            </w:pPr>
            <w:r w:rsidRPr="00F16EA8">
              <w:rPr>
                <w:b w:val="0"/>
              </w:rPr>
              <w:t>Experiment</w:t>
            </w:r>
          </w:p>
        </w:tc>
      </w:tr>
      <w:tr w:rsidR="003F6E98" w:rsidRPr="00F16EA8" w14:paraId="46AC69DC" w14:textId="77777777" w:rsidTr="00062AE1">
        <w:tc>
          <w:tcPr>
            <w:tcW w:w="1255" w:type="dxa"/>
            <w:shd w:val="clear" w:color="auto" w:fill="BFBFBF" w:themeFill="background1" w:themeFillShade="BF"/>
          </w:tcPr>
          <w:p w14:paraId="590FB1A4" w14:textId="77777777" w:rsidR="003F6E98" w:rsidRPr="00F16EA8" w:rsidRDefault="003F6E98" w:rsidP="00062AE1">
            <w:pPr>
              <w:pStyle w:val="TAMainText"/>
              <w:rPr>
                <w:b w:val="0"/>
              </w:rPr>
            </w:pPr>
            <w:r w:rsidRPr="00F16EA8">
              <w:rPr>
                <w:b w:val="0"/>
              </w:rPr>
              <w:t>1-Element</w:t>
            </w:r>
          </w:p>
        </w:tc>
        <w:tc>
          <w:tcPr>
            <w:tcW w:w="1710" w:type="dxa"/>
          </w:tcPr>
          <w:p w14:paraId="4A1EC2A9" w14:textId="77777777" w:rsidR="003F6E98" w:rsidRPr="00F16EA8" w:rsidRDefault="003F6E98" w:rsidP="00062AE1">
            <w:pPr>
              <w:pStyle w:val="TAMainText"/>
              <w:rPr>
                <w:b w:val="0"/>
              </w:rPr>
            </w:pPr>
            <w:r>
              <w:rPr>
                <w:b w:val="0"/>
              </w:rPr>
              <w:t>432</w:t>
            </w:r>
            <w:r w:rsidRPr="00F16EA8">
              <w:rPr>
                <w:b w:val="0"/>
              </w:rPr>
              <w:t>.</w:t>
            </w:r>
            <w:r>
              <w:rPr>
                <w:b w:val="0"/>
              </w:rPr>
              <w:t>72</w:t>
            </w:r>
            <w:r w:rsidRPr="00F16EA8">
              <w:rPr>
                <w:b w:val="0"/>
              </w:rPr>
              <w:t xml:space="preserve"> mmHg</w:t>
            </w:r>
          </w:p>
        </w:tc>
        <w:tc>
          <w:tcPr>
            <w:tcW w:w="1820" w:type="dxa"/>
          </w:tcPr>
          <w:p w14:paraId="191E9E52" w14:textId="77777777" w:rsidR="003F6E98" w:rsidRPr="00F16EA8" w:rsidRDefault="003F6E98" w:rsidP="00062AE1">
            <w:pPr>
              <w:pStyle w:val="TAMainText"/>
              <w:rPr>
                <w:b w:val="0"/>
              </w:rPr>
            </w:pPr>
            <w:r>
              <w:rPr>
                <w:b w:val="0"/>
              </w:rPr>
              <w:t>1.98</w:t>
            </w:r>
            <w:r w:rsidRPr="00F16EA8">
              <w:rPr>
                <w:b w:val="0"/>
              </w:rPr>
              <w:t xml:space="preserve"> mV</w:t>
            </w:r>
          </w:p>
        </w:tc>
      </w:tr>
      <w:tr w:rsidR="003F6E98" w:rsidRPr="00F16EA8" w14:paraId="60CBBDAF" w14:textId="77777777" w:rsidTr="00062AE1">
        <w:tc>
          <w:tcPr>
            <w:tcW w:w="1255" w:type="dxa"/>
            <w:shd w:val="clear" w:color="auto" w:fill="BFBFBF" w:themeFill="background1" w:themeFillShade="BF"/>
          </w:tcPr>
          <w:p w14:paraId="5F65EDFE" w14:textId="77777777" w:rsidR="003F6E98" w:rsidRPr="00F16EA8" w:rsidRDefault="003F6E98" w:rsidP="00062AE1">
            <w:pPr>
              <w:pStyle w:val="TAMainText"/>
              <w:rPr>
                <w:b w:val="0"/>
              </w:rPr>
            </w:pPr>
            <w:r w:rsidRPr="00F16EA8">
              <w:rPr>
                <w:b w:val="0"/>
              </w:rPr>
              <w:t>2-Element</w:t>
            </w:r>
          </w:p>
        </w:tc>
        <w:tc>
          <w:tcPr>
            <w:tcW w:w="1710" w:type="dxa"/>
          </w:tcPr>
          <w:p w14:paraId="646817A4" w14:textId="77777777" w:rsidR="003F6E98" w:rsidRPr="00F16EA8" w:rsidRDefault="003F6E98" w:rsidP="00062AE1">
            <w:pPr>
              <w:pStyle w:val="TAMainText"/>
              <w:rPr>
                <w:b w:val="0"/>
              </w:rPr>
            </w:pPr>
            <w:r>
              <w:rPr>
                <w:b w:val="0"/>
              </w:rPr>
              <w:t>101.74</w:t>
            </w:r>
            <w:r w:rsidRPr="00F16EA8">
              <w:rPr>
                <w:b w:val="0"/>
              </w:rPr>
              <w:t xml:space="preserve"> mmHg</w:t>
            </w:r>
          </w:p>
        </w:tc>
        <w:tc>
          <w:tcPr>
            <w:tcW w:w="1820" w:type="dxa"/>
          </w:tcPr>
          <w:p w14:paraId="085FDDC7" w14:textId="77777777" w:rsidR="003F6E98" w:rsidRPr="00F16EA8" w:rsidRDefault="003F6E98" w:rsidP="00062AE1">
            <w:pPr>
              <w:pStyle w:val="TAMainText"/>
              <w:rPr>
                <w:b w:val="0"/>
              </w:rPr>
            </w:pPr>
            <w:r>
              <w:rPr>
                <w:b w:val="0"/>
              </w:rPr>
              <w:t>0.16</w:t>
            </w:r>
            <w:r w:rsidRPr="00F16EA8">
              <w:rPr>
                <w:b w:val="0"/>
              </w:rPr>
              <w:t xml:space="preserve"> mV</w:t>
            </w:r>
          </w:p>
        </w:tc>
      </w:tr>
      <w:tr w:rsidR="003F6E98" w:rsidRPr="007C722A" w14:paraId="72C9A766" w14:textId="77777777" w:rsidTr="00062AE1">
        <w:tc>
          <w:tcPr>
            <w:tcW w:w="1255" w:type="dxa"/>
            <w:shd w:val="clear" w:color="auto" w:fill="BFBFBF" w:themeFill="background1" w:themeFillShade="BF"/>
          </w:tcPr>
          <w:p w14:paraId="0338CABB" w14:textId="77777777" w:rsidR="003F6E98" w:rsidRPr="00F16EA8" w:rsidRDefault="003F6E98" w:rsidP="00062AE1">
            <w:pPr>
              <w:pStyle w:val="TAMainText"/>
              <w:rPr>
                <w:b w:val="0"/>
              </w:rPr>
            </w:pPr>
            <w:r>
              <w:rPr>
                <w:b w:val="0"/>
              </w:rPr>
              <w:t>Fold change</w:t>
            </w:r>
          </w:p>
        </w:tc>
        <w:tc>
          <w:tcPr>
            <w:tcW w:w="1710" w:type="dxa"/>
          </w:tcPr>
          <w:p w14:paraId="34C6077B" w14:textId="77777777" w:rsidR="003F6E98" w:rsidRPr="007C722A" w:rsidRDefault="003F6E98" w:rsidP="00062AE1">
            <w:pPr>
              <w:pStyle w:val="TAMainText"/>
              <w:rPr>
                <w:bCs w:val="0"/>
              </w:rPr>
            </w:pPr>
            <w:r>
              <w:rPr>
                <w:bCs w:val="0"/>
              </w:rPr>
              <w:t>4.2</w:t>
            </w:r>
          </w:p>
        </w:tc>
        <w:tc>
          <w:tcPr>
            <w:tcW w:w="1820" w:type="dxa"/>
          </w:tcPr>
          <w:p w14:paraId="2C19BF39" w14:textId="77777777" w:rsidR="003F6E98" w:rsidRPr="007C722A" w:rsidRDefault="003F6E98" w:rsidP="00062AE1">
            <w:pPr>
              <w:pStyle w:val="TAMainText"/>
              <w:rPr>
                <w:bCs w:val="0"/>
              </w:rPr>
            </w:pPr>
            <w:r>
              <w:rPr>
                <w:bCs w:val="0"/>
              </w:rPr>
              <w:t>12.5</w:t>
            </w:r>
          </w:p>
        </w:tc>
      </w:tr>
    </w:tbl>
    <w:p w14:paraId="3D27EF03" w14:textId="77777777" w:rsidR="003F6E98" w:rsidRPr="00F16EA8" w:rsidRDefault="003F6E98" w:rsidP="003F6E98">
      <w:pPr>
        <w:pStyle w:val="TAMainText"/>
        <w:rPr>
          <w:b w:val="0"/>
        </w:rPr>
      </w:pPr>
    </w:p>
    <w:p w14:paraId="400922C7" w14:textId="77777777" w:rsidR="003F6E98" w:rsidRPr="00F16EA8" w:rsidRDefault="003F6E98" w:rsidP="003F6E98">
      <w:pPr>
        <w:pStyle w:val="TAMainText"/>
        <w:pBdr>
          <w:bottom w:val="single" w:sz="4" w:space="1" w:color="auto"/>
        </w:pBdr>
        <w:rPr>
          <w:bCs w:val="0"/>
        </w:rPr>
      </w:pPr>
      <w:r w:rsidRPr="00F16EA8">
        <w:rPr>
          <w:bCs w:val="0"/>
        </w:rPr>
        <w:t>DISCUSSION</w:t>
      </w:r>
    </w:p>
    <w:p w14:paraId="3987FA38" w14:textId="77777777" w:rsidR="003F6E98" w:rsidRPr="00F16EA8" w:rsidRDefault="003F6E98" w:rsidP="003F6E98">
      <w:pPr>
        <w:pStyle w:val="TAMainText"/>
        <w:rPr>
          <w:b w:val="0"/>
        </w:rPr>
      </w:pPr>
      <w:r w:rsidRPr="00F16EA8">
        <w:rPr>
          <w:b w:val="0"/>
        </w:rPr>
        <w:t xml:space="preserve">The simulation results from </w:t>
      </w:r>
      <w:r w:rsidRPr="00D425A9">
        <w:rPr>
          <w:b w:val="0"/>
          <w:i/>
          <w:iCs/>
        </w:rPr>
        <w:t>Figure 5</w:t>
      </w:r>
      <w:r w:rsidRPr="00F16EA8">
        <w:rPr>
          <w:b w:val="0"/>
        </w:rPr>
        <w:t xml:space="preserve"> demonstrate only subtle differences between simulated 2-element, 3-element, and 4-element models. In contract, the results from </w:t>
      </w:r>
      <w:r w:rsidRPr="00E578AC">
        <w:rPr>
          <w:b w:val="0"/>
          <w:i/>
          <w:iCs/>
        </w:rPr>
        <w:t>Figure 6</w:t>
      </w:r>
      <w:r w:rsidRPr="00F16EA8">
        <w:rPr>
          <w:b w:val="0"/>
        </w:rPr>
        <w:t xml:space="preserve"> show drastic differences between simulated 1-element and 2-element models.</w:t>
      </w:r>
      <w:r>
        <w:rPr>
          <w:b w:val="0"/>
        </w:rPr>
        <w:t xml:space="preserve"> Differences are consistent with the hypothesized capacitive effect. </w:t>
      </w:r>
      <w:r w:rsidRPr="00F16EA8">
        <w:rPr>
          <w:b w:val="0"/>
        </w:rPr>
        <w:t xml:space="preserve">These </w:t>
      </w:r>
      <w:r w:rsidRPr="00F16EA8">
        <w:rPr>
          <w:b w:val="0"/>
        </w:rPr>
        <w:lastRenderedPageBreak/>
        <w:t>observations</w:t>
      </w:r>
      <w:r>
        <w:rPr>
          <w:b w:val="0"/>
        </w:rPr>
        <w:t>, along with the simplicity of the 2-element model,</w:t>
      </w:r>
      <w:r w:rsidRPr="00F16EA8">
        <w:rPr>
          <w:b w:val="0"/>
        </w:rPr>
        <w:t xml:space="preserve"> motivated the decision to only observe the behavior of the 1 and 2 element models experimentally.</w:t>
      </w:r>
    </w:p>
    <w:p w14:paraId="30970C96" w14:textId="77777777" w:rsidR="003F6E98" w:rsidRDefault="003F6E98" w:rsidP="003F6E98">
      <w:pPr>
        <w:pStyle w:val="TAMainText"/>
        <w:rPr>
          <w:b w:val="0"/>
        </w:rPr>
      </w:pPr>
      <w:r w:rsidRPr="00F16EA8">
        <w:rPr>
          <w:b w:val="0"/>
        </w:rPr>
        <w:t xml:space="preserve">A few observations </w:t>
      </w:r>
      <w:r>
        <w:rPr>
          <w:b w:val="0"/>
        </w:rPr>
        <w:t>become</w:t>
      </w:r>
      <w:r w:rsidRPr="00F16EA8">
        <w:rPr>
          <w:b w:val="0"/>
        </w:rPr>
        <w:t xml:space="preserve"> immediately apparent </w:t>
      </w:r>
      <w:r>
        <w:rPr>
          <w:b w:val="0"/>
        </w:rPr>
        <w:t>upon</w:t>
      </w:r>
      <w:r w:rsidRPr="00F16EA8">
        <w:rPr>
          <w:b w:val="0"/>
        </w:rPr>
        <w:t xml:space="preserve"> </w:t>
      </w:r>
      <w:r>
        <w:rPr>
          <w:b w:val="0"/>
        </w:rPr>
        <w:t>comparison of</w:t>
      </w:r>
      <w:r w:rsidRPr="00F16EA8">
        <w:rPr>
          <w:b w:val="0"/>
        </w:rPr>
        <w:t xml:space="preserve"> the 1-element and 2-element simulations in </w:t>
      </w:r>
      <w:r w:rsidRPr="00E578AC">
        <w:rPr>
          <w:b w:val="0"/>
          <w:i/>
          <w:iCs/>
        </w:rPr>
        <w:t xml:space="preserve">Figure </w:t>
      </w:r>
      <w:r>
        <w:rPr>
          <w:b w:val="0"/>
          <w:i/>
          <w:iCs/>
        </w:rPr>
        <w:t>6</w:t>
      </w:r>
      <w:r w:rsidRPr="00F16EA8">
        <w:rPr>
          <w:b w:val="0"/>
        </w:rPr>
        <w:t xml:space="preserve">. Firstly, the waveform frequency of each signal was identical, this was expected since the </w:t>
      </w:r>
      <w:r>
        <w:rPr>
          <w:b w:val="0"/>
        </w:rPr>
        <w:t>heart rate was controlled across simulations</w:t>
      </w:r>
      <w:r w:rsidRPr="00F16EA8">
        <w:rPr>
          <w:b w:val="0"/>
        </w:rPr>
        <w:t xml:space="preserve">. Additionally, the 1-element signal pressure returns to 0 mmHg every cycle while the 2-element signal never returns to 0 mmHg. In fact, upon further examination of the 2-element signal in </w:t>
      </w:r>
      <w:r w:rsidRPr="00E578AC">
        <w:rPr>
          <w:b w:val="0"/>
          <w:i/>
          <w:iCs/>
        </w:rPr>
        <w:t xml:space="preserve">Figure </w:t>
      </w:r>
      <w:r>
        <w:rPr>
          <w:b w:val="0"/>
          <w:i/>
          <w:iCs/>
        </w:rPr>
        <w:t>8</w:t>
      </w:r>
      <w:r w:rsidRPr="00F16EA8">
        <w:rPr>
          <w:b w:val="0"/>
        </w:rPr>
        <w:t>, it is observed that the signal continues to increase, seemingly logarithmically</w:t>
      </w:r>
      <w:r>
        <w:rPr>
          <w:b w:val="0"/>
        </w:rPr>
        <w:t>,</w:t>
      </w:r>
      <w:r w:rsidRPr="00F16EA8">
        <w:rPr>
          <w:b w:val="0"/>
        </w:rPr>
        <w:t xml:space="preserve"> over the </w:t>
      </w:r>
      <w:r>
        <w:rPr>
          <w:b w:val="0"/>
        </w:rPr>
        <w:t>length of the simulation</w:t>
      </w:r>
      <w:r w:rsidRPr="00F16EA8">
        <w:rPr>
          <w:b w:val="0"/>
        </w:rPr>
        <w:t>.</w:t>
      </w:r>
    </w:p>
    <w:p w14:paraId="2DCAB2F5" w14:textId="77777777" w:rsidR="003F6E98" w:rsidRDefault="003F6E98" w:rsidP="003F6E98">
      <w:pPr>
        <w:pStyle w:val="TAMainText"/>
        <w:rPr>
          <w:b w:val="0"/>
        </w:rPr>
      </w:pPr>
      <w:r>
        <w:rPr>
          <w:b w:val="0"/>
        </w:rPr>
        <w:t>It was hypothesized that the simulations would successfully approximate the experimental models. Similarities are observed between the 1-element experiment (</w:t>
      </w:r>
      <w:r w:rsidRPr="00E578AC">
        <w:rPr>
          <w:b w:val="0"/>
          <w:i/>
          <w:iCs/>
        </w:rPr>
        <w:t>Figure 9</w:t>
      </w:r>
      <w:r>
        <w:rPr>
          <w:b w:val="0"/>
        </w:rPr>
        <w:t>) and the 1-element simulation (</w:t>
      </w:r>
      <w:r w:rsidRPr="00E578AC">
        <w:rPr>
          <w:b w:val="0"/>
          <w:i/>
          <w:iCs/>
        </w:rPr>
        <w:t xml:space="preserve">Figure </w:t>
      </w:r>
      <w:r>
        <w:rPr>
          <w:b w:val="0"/>
          <w:i/>
          <w:iCs/>
        </w:rPr>
        <w:t>7</w:t>
      </w:r>
      <w:r>
        <w:rPr>
          <w:b w:val="0"/>
        </w:rPr>
        <w:t>). Both models exhibited similar waveforms and periodicity suggesting that the 1-element simulation is a good predictor of the experimental model. The only apparent discrepancy is that the simulation showed identical amplitudes each cycle while the amplitudes varied during the experiment. This result is unsurprising given that water was pumped through the system by hand. Similar waveforms are also observed between the two-element simulated (</w:t>
      </w:r>
      <w:r w:rsidRPr="00E578AC">
        <w:rPr>
          <w:b w:val="0"/>
          <w:i/>
          <w:iCs/>
        </w:rPr>
        <w:t>Figure 8</w:t>
      </w:r>
      <w:r>
        <w:rPr>
          <w:b w:val="0"/>
        </w:rPr>
        <w:t>) and experimental (</w:t>
      </w:r>
      <w:r w:rsidRPr="00E578AC">
        <w:rPr>
          <w:b w:val="0"/>
          <w:i/>
          <w:iCs/>
        </w:rPr>
        <w:t>Figure 10</w:t>
      </w:r>
      <w:r>
        <w:rPr>
          <w:b w:val="0"/>
        </w:rPr>
        <w:t>) models. However, the signal frequency was lower in the experimental model than the simulated model owing to discrepancies in the “heart rate”, an uncontrolled experimental variable. As such, the overall slope (end pressure/voltage – start pressure/voltage) of the experimental plot was less than the slope of the simulated plot.</w:t>
      </w:r>
    </w:p>
    <w:p w14:paraId="54401A06" w14:textId="77777777" w:rsidR="003F6E98" w:rsidRDefault="003F6E98" w:rsidP="003F6E98">
      <w:pPr>
        <w:pStyle w:val="TAMainText"/>
        <w:rPr>
          <w:b w:val="0"/>
        </w:rPr>
      </w:pPr>
      <w:r>
        <w:rPr>
          <w:b w:val="0"/>
        </w:rPr>
        <w:t xml:space="preserve">It was expected that the 2-element </w:t>
      </w:r>
      <w:proofErr w:type="spellStart"/>
      <w:r>
        <w:rPr>
          <w:b w:val="0"/>
        </w:rPr>
        <w:t>Windkessel</w:t>
      </w:r>
      <w:proofErr w:type="spellEnd"/>
      <w:r>
        <w:rPr>
          <w:b w:val="0"/>
        </w:rPr>
        <w:t xml:space="preserve"> pressure wave would have a lower amplitude than the 1-element </w:t>
      </w:r>
      <w:proofErr w:type="spellStart"/>
      <w:r>
        <w:rPr>
          <w:b w:val="0"/>
        </w:rPr>
        <w:t>Windkessel</w:t>
      </w:r>
      <w:proofErr w:type="spellEnd"/>
      <w:r>
        <w:rPr>
          <w:b w:val="0"/>
        </w:rPr>
        <w:t xml:space="preserve">. This prediction generally held true for both the simulated and experimental </w:t>
      </w:r>
      <w:proofErr w:type="spellStart"/>
      <w:r>
        <w:rPr>
          <w:b w:val="0"/>
        </w:rPr>
        <w:t>Windkessel</w:t>
      </w:r>
      <w:proofErr w:type="spellEnd"/>
      <w:r>
        <w:rPr>
          <w:b w:val="0"/>
        </w:rPr>
        <w:t xml:space="preserve"> models, and, in fact, the difference was significant. The peak experimental amplitudes found in </w:t>
      </w:r>
      <w:r w:rsidRPr="00E578AC">
        <w:rPr>
          <w:b w:val="0"/>
          <w:i/>
          <w:iCs/>
        </w:rPr>
        <w:t xml:space="preserve">Table 2 </w:t>
      </w:r>
      <w:r>
        <w:rPr>
          <w:b w:val="0"/>
        </w:rPr>
        <w:t xml:space="preserve">yielded a 12.5-fold decrease in amplitude from 1-element to 2-element models with respect to the resting voltage. For the peak simulated amplitudes only a 4.2-fold decrease is observed. A reduction in sensitivity due to the transistor intermediary is a possible culprit of this observation. As is the assumption of laminar flow in the simulation as excess turbulence in the 2-element experimental </w:t>
      </w:r>
      <w:proofErr w:type="spellStart"/>
      <w:r>
        <w:rPr>
          <w:b w:val="0"/>
        </w:rPr>
        <w:t>Windkessel</w:t>
      </w:r>
      <w:proofErr w:type="spellEnd"/>
      <w:r>
        <w:rPr>
          <w:b w:val="0"/>
        </w:rPr>
        <w:t xml:space="preserve"> may have impeded flow through the circuit. Additional investigation is needed to determine the cause of this phenomenon.</w:t>
      </w:r>
    </w:p>
    <w:p w14:paraId="3A333AC9" w14:textId="77777777" w:rsidR="003F6E98" w:rsidRPr="00044573" w:rsidRDefault="003F6E98" w:rsidP="003F6E98">
      <w:pPr>
        <w:pStyle w:val="TAMainText"/>
        <w:rPr>
          <w:b w:val="0"/>
        </w:rPr>
      </w:pPr>
      <w:r>
        <w:rPr>
          <w:b w:val="0"/>
        </w:rPr>
        <w:t xml:space="preserve">It was expected that the 2-element </w:t>
      </w:r>
      <w:proofErr w:type="spellStart"/>
      <w:r>
        <w:rPr>
          <w:b w:val="0"/>
        </w:rPr>
        <w:t>Windkessel</w:t>
      </w:r>
      <w:proofErr w:type="spellEnd"/>
      <w:r>
        <w:rPr>
          <w:b w:val="0"/>
        </w:rPr>
        <w:t xml:space="preserve"> pressure wave would exhibit a slower return to rest than the 1-element </w:t>
      </w:r>
      <w:proofErr w:type="spellStart"/>
      <w:r>
        <w:rPr>
          <w:b w:val="0"/>
        </w:rPr>
        <w:t>Windkessel</w:t>
      </w:r>
      <w:proofErr w:type="spellEnd"/>
      <w:r>
        <w:rPr>
          <w:b w:val="0"/>
        </w:rPr>
        <w:t>. This prediction was supported by the 2-element models (</w:t>
      </w:r>
      <w:r w:rsidRPr="00E578AC">
        <w:rPr>
          <w:b w:val="0"/>
          <w:i/>
          <w:iCs/>
        </w:rPr>
        <w:t>Figures: 8, 10</w:t>
      </w:r>
      <w:r>
        <w:rPr>
          <w:b w:val="0"/>
        </w:rPr>
        <w:t>). Additionally, the return to rest of the experimental signal behaves like a negative exponential while it descends linearly in the simulation. This phenomenon may be contributed to changing “arterial” circumferential stress in response to pressure in the experimental model which was not accounted for in simulation.</w:t>
      </w:r>
    </w:p>
    <w:p w14:paraId="5A630C5B" w14:textId="77777777" w:rsidR="003F6E98" w:rsidRDefault="003F6E98" w:rsidP="003F6E98">
      <w:pPr>
        <w:pStyle w:val="TAMainText"/>
        <w:rPr>
          <w:b w:val="0"/>
        </w:rPr>
      </w:pPr>
      <w:r>
        <w:rPr>
          <w:b w:val="0"/>
        </w:rPr>
        <w:t xml:space="preserve">The 1 and 2 element pressure-time signals were predicted to exhibit similar energies. The data disproves this hypothesis. In </w:t>
      </w:r>
      <w:r w:rsidRPr="005835FC">
        <w:rPr>
          <w:b w:val="0"/>
          <w:i/>
          <w:iCs/>
        </w:rPr>
        <w:t>Table 1</w:t>
      </w:r>
      <w:r>
        <w:rPr>
          <w:b w:val="0"/>
        </w:rPr>
        <w:t>, signal energies are shown to vary significantly between the 1-element and 2-element circuits for both the simulated and experimental models. For the simulations, the 2-element model had a 25% reduction in energy from the 1-element model. For the experiments, the 2-element model had a 58% reduction in energy from the 1-element model. A possible explanation for this phenomenon could be that some energy is lost to the capacitor. Experimentally, the wider diameter of the balloon could account greatly for this due to total volume “loss” (stored in balloon).</w:t>
      </w:r>
    </w:p>
    <w:p w14:paraId="24DDE902" w14:textId="77777777" w:rsidR="003F6E98" w:rsidRDefault="003F6E98" w:rsidP="003F6E98">
      <w:pPr>
        <w:pStyle w:val="TAMainText"/>
        <w:rPr>
          <w:b w:val="0"/>
        </w:rPr>
      </w:pPr>
      <w:r>
        <w:rPr>
          <w:b w:val="0"/>
        </w:rPr>
        <w:t xml:space="preserve">Several limitations of this study are of note. Firstly, arterial behavior is not precisely mimicked by a single capacitive element since arterial elasticity is a global property of arteries. This could contribute to differences between the model pressure wave and the actual cardiac circuit pressure wave. Additionally, although its impact can likely be inferred, “heart rate” was not controlled for across the experiments as it was across the simulations. Ultimately, this contributed to some inconsistencies mentioned between the 2-element simulated and 2-element experimental models. Furthermore, the syringe was operated by hand. If a syringe pump were used this could resolve inconsistencies in heart rate as well as volume per cycle. Again, the effect of these factors is inferable however they do likely contribute to discrepancies in the data. Finally, this study inferred cardiac behavior solely on systemic peripheral resistance and systemic arterial compliance. Other factors are involved in the cardiac circuit including aortic/pulmonary resistance and total arterial inertance. This study assumed negligible differences between 2, 3, and 4-element </w:t>
      </w:r>
      <w:proofErr w:type="spellStart"/>
      <w:r>
        <w:rPr>
          <w:b w:val="0"/>
        </w:rPr>
        <w:t>Windkessel</w:t>
      </w:r>
      <w:proofErr w:type="spellEnd"/>
      <w:r>
        <w:rPr>
          <w:b w:val="0"/>
        </w:rPr>
        <w:t xml:space="preserve"> models based on the results of </w:t>
      </w:r>
      <w:r w:rsidRPr="00C10F86">
        <w:rPr>
          <w:b w:val="0"/>
          <w:i/>
          <w:iCs/>
        </w:rPr>
        <w:t>Figure 5</w:t>
      </w:r>
      <w:r>
        <w:rPr>
          <w:b w:val="0"/>
        </w:rPr>
        <w:t>.</w:t>
      </w:r>
    </w:p>
    <w:p w14:paraId="7040C56B" w14:textId="77777777" w:rsidR="003F6E98" w:rsidRDefault="003F6E98" w:rsidP="003F6E98">
      <w:pPr>
        <w:pStyle w:val="TAMainText"/>
        <w:rPr>
          <w:b w:val="0"/>
        </w:rPr>
      </w:pPr>
    </w:p>
    <w:p w14:paraId="7FE295F3" w14:textId="77777777" w:rsidR="003F6E98" w:rsidRPr="00A4290F" w:rsidRDefault="003F6E98" w:rsidP="003F6E98">
      <w:pPr>
        <w:pStyle w:val="TAMainText"/>
        <w:pBdr>
          <w:bottom w:val="single" w:sz="4" w:space="1" w:color="auto"/>
        </w:pBdr>
        <w:rPr>
          <w:bCs w:val="0"/>
        </w:rPr>
      </w:pPr>
      <w:r w:rsidRPr="00A4290F">
        <w:rPr>
          <w:bCs w:val="0"/>
        </w:rPr>
        <w:t>CONCLUSION</w:t>
      </w:r>
    </w:p>
    <w:p w14:paraId="329F83B0" w14:textId="77777777" w:rsidR="003F6E98" w:rsidRPr="00F16EA8" w:rsidRDefault="003F6E98" w:rsidP="003F6E98">
      <w:pPr>
        <w:pStyle w:val="TAMainText"/>
        <w:rPr>
          <w:b w:val="0"/>
        </w:rPr>
      </w:pPr>
      <w:r>
        <w:rPr>
          <w:b w:val="0"/>
        </w:rPr>
        <w:t>Arterial compliance is an important cardiovascular risk factor that can cause a cycle of elevating blood pressure and atherosclerosis (arterial hardening). The results of this study suggest that compliance/capacitance plays a large role in decreasing maximum pressure reached within arteries during each heart pump cycle. Additionally, both the simulations and experiments suggest that compliance helps</w:t>
      </w:r>
      <w:r w:rsidRPr="00F16EA8">
        <w:rPr>
          <w:b w:val="0"/>
        </w:rPr>
        <w:t xml:space="preserve"> the body to combat the pulsating nature of blood flow and maintain a </w:t>
      </w:r>
      <w:r>
        <w:rPr>
          <w:b w:val="0"/>
        </w:rPr>
        <w:t>more</w:t>
      </w:r>
      <w:r w:rsidRPr="00FE11F2">
        <w:rPr>
          <w:b w:val="0"/>
        </w:rPr>
        <w:t xml:space="preserve"> constant arterial pressure</w:t>
      </w:r>
      <w:r>
        <w:rPr>
          <w:b w:val="0"/>
        </w:rPr>
        <w:t xml:space="preserve">. Increased blood pressure can cause blood vessels to weaken and rupture (aneurysm) due to excess strain and may also increase susceptibility to several other organ diseases [1]. The results of this study show that pressure can greatly be reduced through the addition of compliance to both the simulations and experiments. Additional investigation into differences in relative peak amplitudes between (see </w:t>
      </w:r>
      <w:r>
        <w:rPr>
          <w:b w:val="0"/>
          <w:i/>
          <w:iCs/>
        </w:rPr>
        <w:t xml:space="preserve">Table </w:t>
      </w:r>
      <w:r w:rsidRPr="00C1140B">
        <w:rPr>
          <w:b w:val="0"/>
          <w:i/>
          <w:iCs/>
        </w:rPr>
        <w:t>2</w:t>
      </w:r>
      <w:r>
        <w:rPr>
          <w:b w:val="0"/>
        </w:rPr>
        <w:t xml:space="preserve">) </w:t>
      </w:r>
      <w:r w:rsidRPr="00C1140B">
        <w:rPr>
          <w:b w:val="0"/>
        </w:rPr>
        <w:t>should</w:t>
      </w:r>
      <w:r>
        <w:rPr>
          <w:b w:val="0"/>
        </w:rPr>
        <w:t xml:space="preserve"> be explored. Additionally, this study inferred cardiac behavior solely on systemic peripheral resistance and systemic arterial compliance. Other factors aortic/pulmonary resistance and total arterial inertance should be examined before making anatomical inferences.</w:t>
      </w:r>
    </w:p>
    <w:p w14:paraId="2C8BCCE2" w14:textId="77777777" w:rsidR="003F6E98" w:rsidRPr="00F16EA8" w:rsidRDefault="003F6E98" w:rsidP="003F6E98">
      <w:pPr>
        <w:pStyle w:val="AuthorInformationTitle"/>
        <w:rPr>
          <w:b w:val="0"/>
          <w:bCs/>
        </w:rPr>
      </w:pPr>
      <w:r w:rsidRPr="00F16EA8">
        <w:rPr>
          <w:b w:val="0"/>
          <w:bCs/>
        </w:rPr>
        <w:lastRenderedPageBreak/>
        <w:t>AUTHOR INFORMATION</w:t>
      </w:r>
    </w:p>
    <w:p w14:paraId="0A3FBAB2" w14:textId="77777777" w:rsidR="003F6E98" w:rsidRPr="00F16EA8" w:rsidRDefault="003F6E98" w:rsidP="003F6E98">
      <w:pPr>
        <w:pStyle w:val="FAAuthorInfoSubtitle"/>
        <w:rPr>
          <w:b w:val="0"/>
          <w:bCs/>
        </w:rPr>
      </w:pPr>
      <w:r w:rsidRPr="00F16EA8">
        <w:rPr>
          <w:b w:val="0"/>
          <w:bCs/>
        </w:rPr>
        <w:t>Corresponding Author</w:t>
      </w:r>
    </w:p>
    <w:p w14:paraId="49E9E1CE" w14:textId="77777777" w:rsidR="003F6E98" w:rsidRPr="000B7615" w:rsidRDefault="003F6E98" w:rsidP="003F6E98">
      <w:pPr>
        <w:pStyle w:val="StyleFACorrespondingAuthorFootnote7pt"/>
        <w:spacing w:after="0"/>
        <w:rPr>
          <w:bCs/>
          <w:szCs w:val="18"/>
        </w:rPr>
      </w:pPr>
      <w:r w:rsidRPr="000B7615">
        <w:rPr>
          <w:bCs/>
          <w:szCs w:val="18"/>
        </w:rPr>
        <w:t>Jacob Gerlach</w:t>
      </w:r>
    </w:p>
    <w:p w14:paraId="2C887CF2" w14:textId="77777777" w:rsidR="003F6E98" w:rsidRPr="000B7615" w:rsidRDefault="003F6E98" w:rsidP="003F6E98">
      <w:pPr>
        <w:pStyle w:val="StyleFACorrespondingAuthorFootnote7pt"/>
        <w:spacing w:before="0" w:after="0"/>
        <w:rPr>
          <w:bCs/>
          <w:szCs w:val="18"/>
        </w:rPr>
      </w:pPr>
      <w:r w:rsidRPr="000B7615">
        <w:rPr>
          <w:bCs/>
          <w:szCs w:val="18"/>
        </w:rPr>
        <w:t xml:space="preserve">307 </w:t>
      </w:r>
      <w:proofErr w:type="spellStart"/>
      <w:r w:rsidRPr="000B7615">
        <w:rPr>
          <w:bCs/>
          <w:szCs w:val="18"/>
        </w:rPr>
        <w:t>Lippershey</w:t>
      </w:r>
      <w:proofErr w:type="spellEnd"/>
      <w:r w:rsidRPr="000B7615">
        <w:rPr>
          <w:bCs/>
          <w:szCs w:val="18"/>
        </w:rPr>
        <w:t xml:space="preserve"> Court, Cary, NC</w:t>
      </w:r>
    </w:p>
    <w:p w14:paraId="0B2E12FA" w14:textId="77777777" w:rsidR="003F6E98" w:rsidRPr="000B7615" w:rsidRDefault="003F6E98" w:rsidP="003F6E98">
      <w:pPr>
        <w:pStyle w:val="BGKeywords"/>
        <w:spacing w:after="0"/>
        <w:rPr>
          <w:i w:val="0"/>
          <w:iCs/>
          <w:sz w:val="18"/>
          <w:szCs w:val="18"/>
        </w:rPr>
      </w:pPr>
      <w:hyperlink r:id="rId18" w:history="1">
        <w:r w:rsidRPr="000B7615">
          <w:rPr>
            <w:rStyle w:val="Hyperlink"/>
            <w:i w:val="0"/>
            <w:iCs/>
            <w:sz w:val="18"/>
            <w:szCs w:val="18"/>
          </w:rPr>
          <w:t>Jwgerlach00@gmail.com</w:t>
        </w:r>
      </w:hyperlink>
    </w:p>
    <w:p w14:paraId="019ACA1B" w14:textId="77777777" w:rsidR="003F6E98" w:rsidRDefault="003F6E98" w:rsidP="003F6E98">
      <w:pPr>
        <w:pStyle w:val="BGKeywords"/>
        <w:spacing w:after="0"/>
        <w:rPr>
          <w:i w:val="0"/>
          <w:iCs/>
          <w:sz w:val="18"/>
          <w:szCs w:val="18"/>
        </w:rPr>
      </w:pPr>
      <w:r w:rsidRPr="000B7615">
        <w:rPr>
          <w:i w:val="0"/>
          <w:iCs/>
          <w:sz w:val="18"/>
          <w:szCs w:val="18"/>
        </w:rPr>
        <w:t>(919)-937-7571</w:t>
      </w:r>
    </w:p>
    <w:p w14:paraId="2A4813A6" w14:textId="77777777" w:rsidR="003F6E98" w:rsidRPr="000B7615" w:rsidRDefault="003F6E98" w:rsidP="003F6E98">
      <w:pPr>
        <w:pStyle w:val="FAAuthorInfoSubtitle"/>
        <w:rPr>
          <w:b w:val="0"/>
          <w:bCs/>
        </w:rPr>
      </w:pPr>
      <w:r w:rsidRPr="00F16EA8">
        <w:rPr>
          <w:b w:val="0"/>
          <w:bCs/>
        </w:rPr>
        <w:t>Author</w:t>
      </w:r>
      <w:r>
        <w:rPr>
          <w:b w:val="0"/>
          <w:bCs/>
        </w:rPr>
        <w:t xml:space="preserve"> Contributions</w:t>
      </w:r>
    </w:p>
    <w:p w14:paraId="2A2696BB" w14:textId="77777777" w:rsidR="003F6E98" w:rsidRPr="000B7615" w:rsidRDefault="003F6E98" w:rsidP="003F6E98">
      <w:pPr>
        <w:pStyle w:val="StyleFACorrespondingAuthorFootnote7pt"/>
        <w:rPr>
          <w:bCs/>
        </w:rPr>
      </w:pPr>
      <w:r w:rsidRPr="00F16EA8">
        <w:rPr>
          <w:bCs/>
        </w:rPr>
        <w:t>The manuscript and all graphics were written by J.G. solely. J.G, S.D, M.L, and D.R. contributed equally to the lab experiments.</w:t>
      </w:r>
    </w:p>
    <w:p w14:paraId="25715798" w14:textId="77777777" w:rsidR="003F6E98" w:rsidRPr="00F16EA8" w:rsidRDefault="003F6E98" w:rsidP="003F6E98">
      <w:pPr>
        <w:pStyle w:val="FAAuthorInfoSubtitle"/>
        <w:rPr>
          <w:b w:val="0"/>
          <w:bCs/>
        </w:rPr>
      </w:pPr>
      <w:r w:rsidRPr="00F16EA8">
        <w:rPr>
          <w:b w:val="0"/>
          <w:bCs/>
        </w:rPr>
        <w:t>Funding Sources</w:t>
      </w:r>
    </w:p>
    <w:p w14:paraId="083A2146" w14:textId="77777777" w:rsidR="003F6E98" w:rsidRPr="00F16EA8" w:rsidRDefault="003F6E98" w:rsidP="003F6E98">
      <w:pPr>
        <w:pStyle w:val="StyleFACorrespondingAuthorFootnote7pt"/>
        <w:rPr>
          <w:bCs/>
        </w:rPr>
      </w:pPr>
      <w:r>
        <w:rPr>
          <w:bCs/>
        </w:rPr>
        <w:t>The Joint Department of Biomedical Engineering at UNC Chapel Hill and NC State University</w:t>
      </w:r>
    </w:p>
    <w:p w14:paraId="11FF305A" w14:textId="77777777" w:rsidR="00503853" w:rsidRDefault="00503853" w:rsidP="003F6E98">
      <w:pPr>
        <w:pStyle w:val="TDAckTitle"/>
        <w:rPr>
          <w:b w:val="0"/>
          <w:bCs/>
        </w:rPr>
      </w:pPr>
    </w:p>
    <w:p w14:paraId="391B3B5B" w14:textId="3CEE033E" w:rsidR="003F6E98" w:rsidRPr="00F16EA8" w:rsidRDefault="003F6E98" w:rsidP="003F6E98">
      <w:pPr>
        <w:pStyle w:val="TDAckTitle"/>
        <w:rPr>
          <w:b w:val="0"/>
          <w:bCs/>
        </w:rPr>
      </w:pPr>
      <w:r w:rsidRPr="00F16EA8">
        <w:rPr>
          <w:b w:val="0"/>
          <w:bCs/>
        </w:rPr>
        <w:t>ABBREVIATIONS</w:t>
      </w:r>
    </w:p>
    <w:p w14:paraId="64C0E7BD" w14:textId="77777777" w:rsidR="003F6E98" w:rsidRPr="00F16EA8" w:rsidRDefault="003F6E98" w:rsidP="003F6E98">
      <w:pPr>
        <w:pStyle w:val="TDAcknowledgments"/>
        <w:rPr>
          <w:bCs/>
        </w:rPr>
      </w:pPr>
      <w:r>
        <w:rPr>
          <w:bCs/>
        </w:rPr>
        <w:t>TPR</w:t>
      </w:r>
      <w:r w:rsidRPr="00F16EA8">
        <w:rPr>
          <w:bCs/>
        </w:rPr>
        <w:t xml:space="preserve">, </w:t>
      </w:r>
      <w:r>
        <w:rPr>
          <w:bCs/>
        </w:rPr>
        <w:t>total peripheral resistance</w:t>
      </w:r>
      <w:r w:rsidRPr="00F16EA8">
        <w:rPr>
          <w:bCs/>
        </w:rPr>
        <w:t xml:space="preserve">; </w:t>
      </w:r>
      <w:r>
        <w:rPr>
          <w:bCs/>
        </w:rPr>
        <w:t>BPM</w:t>
      </w:r>
      <w:r w:rsidRPr="00F16EA8">
        <w:rPr>
          <w:bCs/>
        </w:rPr>
        <w:t xml:space="preserve">, </w:t>
      </w:r>
      <w:r>
        <w:rPr>
          <w:bCs/>
        </w:rPr>
        <w:t>beats-per-minute; mV, milli-volts; s, seconds.</w:t>
      </w:r>
    </w:p>
    <w:p w14:paraId="57871F5E" w14:textId="77777777" w:rsidR="003F6E98" w:rsidRPr="00F16EA8" w:rsidRDefault="003F6E98" w:rsidP="003F6E98">
      <w:pPr>
        <w:pStyle w:val="TDAckTitle"/>
        <w:rPr>
          <w:b w:val="0"/>
          <w:bCs/>
        </w:rPr>
      </w:pPr>
      <w:r w:rsidRPr="00F16EA8">
        <w:rPr>
          <w:b w:val="0"/>
          <w:bCs/>
        </w:rPr>
        <w:t>REFERENCES</w:t>
      </w:r>
    </w:p>
    <w:p w14:paraId="75CB2D97" w14:textId="77777777" w:rsidR="003F6E98" w:rsidRDefault="003F6E98" w:rsidP="003F6E98">
      <w:pPr>
        <w:pStyle w:val="SNSynopsisTOC"/>
        <w:rPr>
          <w:bCs/>
          <w:kern w:val="20"/>
          <w:sz w:val="18"/>
        </w:rPr>
      </w:pPr>
      <w:r>
        <w:rPr>
          <w:bCs/>
          <w:kern w:val="20"/>
          <w:sz w:val="18"/>
        </w:rPr>
        <w:t xml:space="preserve">[1] </w:t>
      </w:r>
      <w:r w:rsidRPr="00BC0E33">
        <w:rPr>
          <w:bCs/>
          <w:kern w:val="20"/>
          <w:sz w:val="18"/>
        </w:rPr>
        <w:t xml:space="preserve">Glasser SP, Arnett DK, McVeigh GE, Finkelstein SM, Bank AK, Morgan DJ, Cohn JN. The importance of arterial compliance in cardiovascular drug therapy. J Clin </w:t>
      </w:r>
      <w:proofErr w:type="spellStart"/>
      <w:r w:rsidRPr="00BC0E33">
        <w:rPr>
          <w:bCs/>
          <w:kern w:val="20"/>
          <w:sz w:val="18"/>
        </w:rPr>
        <w:t>Pharmacol</w:t>
      </w:r>
      <w:proofErr w:type="spellEnd"/>
      <w:r w:rsidRPr="00BC0E33">
        <w:rPr>
          <w:bCs/>
          <w:kern w:val="20"/>
          <w:sz w:val="18"/>
        </w:rPr>
        <w:t xml:space="preserve">. 1998 Mar;38(3):202-12. </w:t>
      </w:r>
      <w:proofErr w:type="spellStart"/>
      <w:r w:rsidRPr="00BC0E33">
        <w:rPr>
          <w:bCs/>
          <w:kern w:val="20"/>
          <w:sz w:val="18"/>
        </w:rPr>
        <w:t>doi</w:t>
      </w:r>
      <w:proofErr w:type="spellEnd"/>
      <w:r w:rsidRPr="00BC0E33">
        <w:rPr>
          <w:bCs/>
          <w:kern w:val="20"/>
          <w:sz w:val="18"/>
        </w:rPr>
        <w:t>: 10.1002/j.1552-</w:t>
      </w:r>
      <w:proofErr w:type="gramStart"/>
      <w:r w:rsidRPr="00BC0E33">
        <w:rPr>
          <w:bCs/>
          <w:kern w:val="20"/>
          <w:sz w:val="18"/>
        </w:rPr>
        <w:t>4604.1998.tb</w:t>
      </w:r>
      <w:proofErr w:type="gramEnd"/>
      <w:r w:rsidRPr="00BC0E33">
        <w:rPr>
          <w:bCs/>
          <w:kern w:val="20"/>
          <w:sz w:val="18"/>
        </w:rPr>
        <w:t>04417.x. PMID: 9549658.</w:t>
      </w:r>
    </w:p>
    <w:p w14:paraId="0EA0EEE6" w14:textId="77777777" w:rsidR="003F6E98" w:rsidRDefault="003F6E98" w:rsidP="003F6E98">
      <w:pPr>
        <w:pStyle w:val="SNSynopsisTOC"/>
        <w:rPr>
          <w:bCs/>
          <w:kern w:val="20"/>
          <w:sz w:val="18"/>
        </w:rPr>
      </w:pPr>
      <w:r>
        <w:rPr>
          <w:bCs/>
          <w:kern w:val="20"/>
          <w:sz w:val="18"/>
        </w:rPr>
        <w:t xml:space="preserve">[2] </w:t>
      </w:r>
      <w:r w:rsidRPr="00C03FFF">
        <w:rPr>
          <w:bCs/>
          <w:kern w:val="20"/>
          <w:sz w:val="18"/>
        </w:rPr>
        <w:t>Her, K., Kim, J.Y., Lim, K.M. et al. </w:t>
      </w:r>
      <w:proofErr w:type="spellStart"/>
      <w:r w:rsidRPr="00C03FFF">
        <w:rPr>
          <w:bCs/>
          <w:kern w:val="20"/>
          <w:sz w:val="18"/>
        </w:rPr>
        <w:t>Windkessel</w:t>
      </w:r>
      <w:proofErr w:type="spellEnd"/>
      <w:r w:rsidRPr="00C03FFF">
        <w:rPr>
          <w:bCs/>
          <w:kern w:val="20"/>
          <w:sz w:val="18"/>
        </w:rPr>
        <w:t xml:space="preserve"> model of hemodynamic state supported by a pulsatile ventricular assist device in premature ventricle contraction. BioMed </w:t>
      </w:r>
      <w:proofErr w:type="spellStart"/>
      <w:r w:rsidRPr="00C03FFF">
        <w:rPr>
          <w:bCs/>
          <w:kern w:val="20"/>
          <w:sz w:val="18"/>
        </w:rPr>
        <w:t>Eng</w:t>
      </w:r>
      <w:proofErr w:type="spellEnd"/>
      <w:r w:rsidRPr="00C03FFF">
        <w:rPr>
          <w:bCs/>
          <w:kern w:val="20"/>
          <w:sz w:val="18"/>
        </w:rPr>
        <w:t xml:space="preserve"> </w:t>
      </w:r>
      <w:proofErr w:type="spellStart"/>
      <w:r w:rsidRPr="00C03FFF">
        <w:rPr>
          <w:bCs/>
          <w:kern w:val="20"/>
          <w:sz w:val="18"/>
        </w:rPr>
        <w:t>OnLine</w:t>
      </w:r>
      <w:proofErr w:type="spellEnd"/>
      <w:r w:rsidRPr="00C03FFF">
        <w:rPr>
          <w:bCs/>
          <w:kern w:val="20"/>
          <w:sz w:val="18"/>
        </w:rPr>
        <w:t xml:space="preserve"> 17, 18 (2018). </w:t>
      </w:r>
      <w:hyperlink r:id="rId19" w:history="1">
        <w:r w:rsidRPr="00744A56">
          <w:rPr>
            <w:bCs/>
            <w:kern w:val="20"/>
            <w:sz w:val="18"/>
          </w:rPr>
          <w:t>https://doi.org/10.1186/s12938-018-0440-5</w:t>
        </w:r>
      </w:hyperlink>
    </w:p>
    <w:p w14:paraId="4EF9968A" w14:textId="77777777" w:rsidR="003F6E98" w:rsidRPr="00F16EA8" w:rsidRDefault="003F6E98" w:rsidP="003F6E98">
      <w:pPr>
        <w:pStyle w:val="SNSynopsisTOC"/>
        <w:rPr>
          <w:bCs/>
        </w:rPr>
        <w:sectPr w:rsidR="003F6E98" w:rsidRPr="00F16EA8" w:rsidSect="006E0403">
          <w:type w:val="continuous"/>
          <w:pgSz w:w="12240" w:h="15840"/>
          <w:pgMar w:top="720" w:right="1094" w:bottom="720" w:left="1094" w:header="720" w:footer="720" w:gutter="0"/>
          <w:cols w:num="2" w:space="461"/>
        </w:sectPr>
      </w:pPr>
      <w:r>
        <w:rPr>
          <w:bCs/>
          <w:kern w:val="20"/>
          <w:sz w:val="18"/>
        </w:rPr>
        <w:t xml:space="preserve">[3] </w:t>
      </w:r>
      <w:r w:rsidRPr="00744A56">
        <w:rPr>
          <w:bCs/>
          <w:kern w:val="20"/>
          <w:sz w:val="18"/>
        </w:rPr>
        <w:t xml:space="preserve">Tucker WD, Arora Y, Mahajan K. Anatomy, Blood Vessels. [Updated 2021 Aug 11]. In: </w:t>
      </w:r>
      <w:proofErr w:type="spellStart"/>
      <w:r w:rsidRPr="00744A56">
        <w:rPr>
          <w:bCs/>
          <w:kern w:val="20"/>
          <w:sz w:val="18"/>
        </w:rPr>
        <w:t>StatPearls</w:t>
      </w:r>
      <w:proofErr w:type="spellEnd"/>
      <w:r w:rsidRPr="00744A56">
        <w:rPr>
          <w:bCs/>
          <w:kern w:val="20"/>
          <w:sz w:val="18"/>
        </w:rPr>
        <w:t xml:space="preserve"> [Internet]. Treasure Island (FL): </w:t>
      </w:r>
      <w:proofErr w:type="spellStart"/>
      <w:r w:rsidRPr="00744A56">
        <w:rPr>
          <w:bCs/>
          <w:kern w:val="20"/>
          <w:sz w:val="18"/>
        </w:rPr>
        <w:t>StatPearls</w:t>
      </w:r>
      <w:proofErr w:type="spellEnd"/>
      <w:r w:rsidRPr="00744A56">
        <w:rPr>
          <w:bCs/>
          <w:kern w:val="20"/>
          <w:sz w:val="18"/>
        </w:rPr>
        <w:t xml:space="preserve"> Publishing; 2022 Jan-. Available from: https://www.ncbi.nlm.nih.gov/books/NBK470401</w:t>
      </w:r>
      <w:r>
        <w:rPr>
          <w:bCs/>
          <w:kern w:val="20"/>
          <w:sz w:val="18"/>
        </w:rPr>
        <w:t>/</w:t>
      </w:r>
    </w:p>
    <w:p w14:paraId="305F346D" w14:textId="77777777" w:rsidR="003F6E98" w:rsidRDefault="003F6E98"/>
    <w:sectPr w:rsidR="003F6E98" w:rsidSect="00984F9E">
      <w:headerReference w:type="even" r:id="rId20"/>
      <w:footerReference w:type="even" r:id="rId21"/>
      <w:footerReference w:type="default" r:id="rId22"/>
      <w:type w:val="continuous"/>
      <w:pgSz w:w="12240" w:h="15840"/>
      <w:pgMar w:top="720" w:right="1094" w:bottom="720" w:left="1094" w:header="0" w:footer="0" w:gutter="0"/>
      <w:cols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B68A0" w14:textId="77777777" w:rsidR="00A4192C" w:rsidRDefault="00A4192C" w:rsidP="00BB1461">
      <w:pPr>
        <w:spacing w:after="0"/>
      </w:pPr>
      <w:r>
        <w:separator/>
      </w:r>
    </w:p>
  </w:endnote>
  <w:endnote w:type="continuationSeparator" w:id="0">
    <w:p w14:paraId="48AE33FA" w14:textId="77777777" w:rsidR="00A4192C" w:rsidRDefault="00A4192C" w:rsidP="00BB14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no Pro">
    <w:altName w:val="Cambria"/>
    <w:panose1 w:val="00000000000000000000"/>
    <w:charset w:val="00"/>
    <w:family w:val="roman"/>
    <w:notTrueType/>
    <w:pitch w:val="variable"/>
    <w:sig w:usb0="60000287" w:usb1="00000001" w:usb2="00000000" w:usb3="00000000" w:csb0="0000019F" w:csb1="00000000"/>
  </w:font>
  <w:font w:name="Myriad Pro Light">
    <w:altName w:val="Segoe UI Light"/>
    <w:panose1 w:val="00000000000000000000"/>
    <w:charset w:val="00"/>
    <w:family w:val="swiss"/>
    <w:notTrueType/>
    <w:pitch w:val="variable"/>
    <w:sig w:usb0="A00002AF" w:usb1="5000204B" w:usb2="00000000"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47A63" w14:textId="77777777" w:rsidR="004E35E0" w:rsidRDefault="00A4192C">
    <w:pPr>
      <w:framePr w:wrap="around" w:vAnchor="text" w:hAnchor="margin" w:xAlign="right" w:y="1"/>
      <w:rPr>
        <w:rStyle w:val="PageNumber"/>
      </w:rPr>
    </w:pPr>
    <w:r>
      <w:rPr>
        <w:rStyle w:val="PageNumber"/>
      </w:rPr>
      <w:t xml:space="preserve">PAGE  </w:t>
    </w:r>
    <w:r>
      <w:rPr>
        <w:rStyle w:val="PageNumber"/>
        <w:noProof/>
      </w:rPr>
      <w:t>2</w:t>
    </w:r>
  </w:p>
  <w:p w14:paraId="0377EF87" w14:textId="77777777" w:rsidR="004E35E0" w:rsidRDefault="00A4192C">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723164"/>
      <w:docPartObj>
        <w:docPartGallery w:val="Page Numbers (Bottom of Page)"/>
        <w:docPartUnique/>
      </w:docPartObj>
    </w:sdtPr>
    <w:sdtEndPr>
      <w:rPr>
        <w:noProof/>
      </w:rPr>
    </w:sdtEndPr>
    <w:sdtContent>
      <w:p w14:paraId="6F6A9897" w14:textId="77777777" w:rsidR="0060335E" w:rsidRDefault="00A419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6CBF95" w14:textId="77777777" w:rsidR="004E35E0" w:rsidRDefault="00A4192C">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4D3B1" w14:textId="77777777" w:rsidR="004E35E0" w:rsidRDefault="00A419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289E712" w14:textId="77777777" w:rsidR="004E35E0" w:rsidRDefault="00A4192C">
    <w:pPr>
      <w:pStyle w:val="Footer"/>
      <w:ind w:right="360"/>
    </w:pPr>
  </w:p>
  <w:p w14:paraId="3F72791A" w14:textId="77777777" w:rsidR="004E35E0" w:rsidRDefault="00A4192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96886" w14:textId="77777777" w:rsidR="004E35E0" w:rsidRDefault="00A419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3D7B8D29" w14:textId="77777777" w:rsidR="004E35E0" w:rsidRDefault="00A4192C">
    <w:pPr>
      <w:pStyle w:val="Footer"/>
      <w:ind w:right="360"/>
    </w:pPr>
  </w:p>
  <w:p w14:paraId="47E32560" w14:textId="77777777" w:rsidR="004E35E0" w:rsidRDefault="00A4192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6D7F4" w14:textId="77777777" w:rsidR="00A4192C" w:rsidRDefault="00A4192C" w:rsidP="00BB1461">
      <w:pPr>
        <w:spacing w:after="0"/>
      </w:pPr>
      <w:r>
        <w:separator/>
      </w:r>
    </w:p>
  </w:footnote>
  <w:footnote w:type="continuationSeparator" w:id="0">
    <w:p w14:paraId="6C22C10F" w14:textId="77777777" w:rsidR="00A4192C" w:rsidRDefault="00A4192C" w:rsidP="00BB146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A49B3" w14:textId="77777777" w:rsidR="004E35E0" w:rsidRDefault="00A4192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E98"/>
    <w:rsid w:val="003F6E98"/>
    <w:rsid w:val="00503853"/>
    <w:rsid w:val="00696A2E"/>
    <w:rsid w:val="00832DAA"/>
    <w:rsid w:val="00A4192C"/>
    <w:rsid w:val="00BB1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395FE"/>
  <w15:chartTrackingRefBased/>
  <w15:docId w15:val="{08DF0BA5-DDEA-47C7-8C1E-77EF93075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E98"/>
    <w:pPr>
      <w:spacing w:after="200" w:line="240" w:lineRule="auto"/>
      <w:jc w:val="both"/>
    </w:pPr>
    <w:rPr>
      <w:rFonts w:ascii="Times" w:eastAsia="Times New Roman"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MainText">
    <w:name w:val="TA_Main_Text"/>
    <w:basedOn w:val="Normal"/>
    <w:autoRedefine/>
    <w:rsid w:val="003F6E98"/>
    <w:pPr>
      <w:spacing w:after="60"/>
      <w:jc w:val="left"/>
    </w:pPr>
    <w:rPr>
      <w:rFonts w:ascii="Arno Pro" w:hAnsi="Arno Pro"/>
      <w:b/>
      <w:bCs/>
      <w:kern w:val="21"/>
      <w:sz w:val="19"/>
    </w:rPr>
  </w:style>
  <w:style w:type="paragraph" w:customStyle="1" w:styleId="BATitle">
    <w:name w:val="BA_Title"/>
    <w:basedOn w:val="Normal"/>
    <w:next w:val="BBAuthorName"/>
    <w:autoRedefine/>
    <w:rsid w:val="003F6E98"/>
    <w:pPr>
      <w:spacing w:before="1400" w:after="180"/>
      <w:jc w:val="left"/>
    </w:pPr>
    <w:rPr>
      <w:rFonts w:ascii="Myriad Pro Light" w:hAnsi="Myriad Pro Light"/>
      <w:b/>
      <w:kern w:val="36"/>
      <w:sz w:val="34"/>
    </w:rPr>
  </w:style>
  <w:style w:type="paragraph" w:customStyle="1" w:styleId="BBAuthorName">
    <w:name w:val="BB_Author_Name"/>
    <w:basedOn w:val="Normal"/>
    <w:next w:val="Normal"/>
    <w:autoRedefine/>
    <w:rsid w:val="003F6E98"/>
    <w:pPr>
      <w:spacing w:after="180"/>
      <w:jc w:val="left"/>
    </w:pPr>
    <w:rPr>
      <w:rFonts w:ascii="Arno Pro" w:hAnsi="Arno Pro"/>
      <w:kern w:val="26"/>
    </w:rPr>
  </w:style>
  <w:style w:type="paragraph" w:customStyle="1" w:styleId="BIEmailAddress">
    <w:name w:val="BI_Email_Address"/>
    <w:basedOn w:val="Normal"/>
    <w:next w:val="Normal"/>
    <w:autoRedefine/>
    <w:rsid w:val="003F6E98"/>
    <w:pPr>
      <w:spacing w:after="100"/>
      <w:jc w:val="left"/>
    </w:pPr>
    <w:rPr>
      <w:rFonts w:ascii="Arno Pro" w:hAnsi="Arno Pro"/>
      <w:sz w:val="18"/>
    </w:rPr>
  </w:style>
  <w:style w:type="paragraph" w:customStyle="1" w:styleId="BDAbstract">
    <w:name w:val="BD_Abstract"/>
    <w:basedOn w:val="Normal"/>
    <w:next w:val="TAMainText"/>
    <w:link w:val="BDAbstractChar"/>
    <w:autoRedefine/>
    <w:rsid w:val="003F6E98"/>
    <w:pPr>
      <w:pBdr>
        <w:top w:val="single" w:sz="4" w:space="1" w:color="auto"/>
        <w:bottom w:val="single" w:sz="4" w:space="1" w:color="auto"/>
      </w:pBdr>
      <w:spacing w:before="100" w:after="600"/>
    </w:pPr>
    <w:rPr>
      <w:rFonts w:ascii="Arno Pro" w:hAnsi="Arno Pro"/>
      <w:kern w:val="21"/>
      <w:sz w:val="19"/>
    </w:rPr>
  </w:style>
  <w:style w:type="paragraph" w:customStyle="1" w:styleId="TDAcknowledgments">
    <w:name w:val="TD_Acknowledgments"/>
    <w:basedOn w:val="Normal"/>
    <w:next w:val="Normal"/>
    <w:link w:val="TDAcknowledgmentsChar"/>
    <w:autoRedefine/>
    <w:rsid w:val="003F6E98"/>
    <w:pPr>
      <w:spacing w:after="0"/>
    </w:pPr>
    <w:rPr>
      <w:rFonts w:ascii="Arno Pro" w:hAnsi="Arno Pro"/>
      <w:kern w:val="20"/>
      <w:sz w:val="18"/>
    </w:rPr>
  </w:style>
  <w:style w:type="paragraph" w:customStyle="1" w:styleId="StyleFACorrespondingAuthorFootnote7pt">
    <w:name w:val="Style FA_Corresponding_Author_Footnote + 7 pt"/>
    <w:basedOn w:val="Normal"/>
    <w:next w:val="BGKeywords"/>
    <w:link w:val="StyleFACorrespondingAuthorFootnote7ptChar"/>
    <w:autoRedefine/>
    <w:rsid w:val="003F6E98"/>
    <w:pPr>
      <w:spacing w:before="120" w:after="60"/>
      <w:jc w:val="left"/>
    </w:pPr>
    <w:rPr>
      <w:rFonts w:ascii="Arno Pro" w:hAnsi="Arno Pro"/>
      <w:kern w:val="20"/>
      <w:sz w:val="18"/>
    </w:rPr>
  </w:style>
  <w:style w:type="paragraph" w:customStyle="1" w:styleId="StyleBIEmailAddress95pt">
    <w:name w:val="Style BI_Email_Address + 9.5 pt"/>
    <w:basedOn w:val="BIEmailAddress"/>
    <w:rsid w:val="003F6E98"/>
    <w:pPr>
      <w:spacing w:after="60"/>
    </w:pPr>
    <w:rPr>
      <w:sz w:val="19"/>
    </w:rPr>
  </w:style>
  <w:style w:type="paragraph" w:customStyle="1" w:styleId="SNSynopsisTOC">
    <w:name w:val="SN_Synopsis_TOC"/>
    <w:basedOn w:val="Normal"/>
    <w:next w:val="Normal"/>
    <w:autoRedefine/>
    <w:rsid w:val="003F6E98"/>
    <w:pPr>
      <w:spacing w:after="60"/>
    </w:pPr>
    <w:rPr>
      <w:rFonts w:ascii="Arno Pro" w:hAnsi="Arno Pro"/>
      <w:kern w:val="22"/>
      <w:sz w:val="20"/>
    </w:rPr>
  </w:style>
  <w:style w:type="character" w:styleId="Hyperlink">
    <w:name w:val="Hyperlink"/>
    <w:rsid w:val="003F6E98"/>
    <w:rPr>
      <w:color w:val="0000FF"/>
      <w:u w:val="single"/>
    </w:rPr>
  </w:style>
  <w:style w:type="paragraph" w:styleId="Footer">
    <w:name w:val="footer"/>
    <w:basedOn w:val="Normal"/>
    <w:link w:val="FooterChar"/>
    <w:uiPriority w:val="99"/>
    <w:rsid w:val="003F6E98"/>
    <w:pPr>
      <w:tabs>
        <w:tab w:val="center" w:pos="4320"/>
        <w:tab w:val="right" w:pos="8640"/>
      </w:tabs>
    </w:pPr>
  </w:style>
  <w:style w:type="character" w:customStyle="1" w:styleId="FooterChar">
    <w:name w:val="Footer Char"/>
    <w:basedOn w:val="DefaultParagraphFont"/>
    <w:link w:val="Footer"/>
    <w:uiPriority w:val="99"/>
    <w:rsid w:val="003F6E98"/>
    <w:rPr>
      <w:rFonts w:ascii="Times" w:eastAsia="Times New Roman" w:hAnsi="Times" w:cs="Times New Roman"/>
      <w:sz w:val="24"/>
      <w:szCs w:val="20"/>
    </w:rPr>
  </w:style>
  <w:style w:type="paragraph" w:customStyle="1" w:styleId="BGKeywords">
    <w:name w:val="BG_Keywords"/>
    <w:basedOn w:val="Normal"/>
    <w:next w:val="Normal"/>
    <w:autoRedefine/>
    <w:rsid w:val="003F6E98"/>
    <w:pPr>
      <w:spacing w:after="220"/>
      <w:jc w:val="left"/>
    </w:pPr>
    <w:rPr>
      <w:rFonts w:ascii="Arno Pro" w:hAnsi="Arno Pro"/>
      <w:i/>
      <w:kern w:val="22"/>
      <w:sz w:val="20"/>
    </w:rPr>
  </w:style>
  <w:style w:type="character" w:styleId="PageNumber">
    <w:name w:val="page number"/>
    <w:basedOn w:val="DefaultParagraphFont"/>
    <w:rsid w:val="003F6E98"/>
  </w:style>
  <w:style w:type="character" w:customStyle="1" w:styleId="StyleFACorrespondingAuthorFootnote7ptChar">
    <w:name w:val="Style FA_Corresponding_Author_Footnote + 7 pt Char"/>
    <w:link w:val="StyleFACorrespondingAuthorFootnote7pt"/>
    <w:rsid w:val="003F6E98"/>
    <w:rPr>
      <w:rFonts w:ascii="Arno Pro" w:eastAsia="Times New Roman" w:hAnsi="Arno Pro" w:cs="Times New Roman"/>
      <w:kern w:val="20"/>
      <w:sz w:val="18"/>
      <w:szCs w:val="20"/>
    </w:rPr>
  </w:style>
  <w:style w:type="paragraph" w:customStyle="1" w:styleId="BDAbstractTitle">
    <w:name w:val="BD_Abstract_Title"/>
    <w:basedOn w:val="BDAbstract"/>
    <w:link w:val="BDAbstractTitleChar"/>
    <w:rsid w:val="003F6E98"/>
    <w:rPr>
      <w:b/>
    </w:rPr>
  </w:style>
  <w:style w:type="character" w:customStyle="1" w:styleId="BDAbstractChar">
    <w:name w:val="BD_Abstract Char"/>
    <w:link w:val="BDAbstract"/>
    <w:rsid w:val="003F6E98"/>
    <w:rPr>
      <w:rFonts w:ascii="Arno Pro" w:eastAsia="Times New Roman" w:hAnsi="Arno Pro" w:cs="Times New Roman"/>
      <w:kern w:val="21"/>
      <w:sz w:val="19"/>
      <w:szCs w:val="20"/>
    </w:rPr>
  </w:style>
  <w:style w:type="character" w:customStyle="1" w:styleId="BDAbstractTitleChar">
    <w:name w:val="BD_Abstract_Title Char"/>
    <w:link w:val="BDAbstractTitle"/>
    <w:rsid w:val="003F6E98"/>
    <w:rPr>
      <w:rFonts w:ascii="Arno Pro" w:eastAsia="Times New Roman" w:hAnsi="Arno Pro" w:cs="Times New Roman"/>
      <w:b/>
      <w:kern w:val="21"/>
      <w:sz w:val="19"/>
      <w:szCs w:val="20"/>
    </w:rPr>
  </w:style>
  <w:style w:type="paragraph" w:customStyle="1" w:styleId="TDAckTitle">
    <w:name w:val="TD_Ack_Title"/>
    <w:basedOn w:val="TDAcknowledgments"/>
    <w:link w:val="TDAckTitleChar"/>
    <w:rsid w:val="003F6E98"/>
    <w:pPr>
      <w:spacing w:before="180" w:after="60"/>
    </w:pPr>
    <w:rPr>
      <w:rFonts w:ascii="Myriad Pro Light" w:hAnsi="Myriad Pro Light"/>
      <w:b/>
      <w:kern w:val="23"/>
      <w:sz w:val="21"/>
    </w:rPr>
  </w:style>
  <w:style w:type="character" w:customStyle="1" w:styleId="TDAcknowledgmentsChar">
    <w:name w:val="TD_Acknowledgments Char"/>
    <w:link w:val="TDAcknowledgments"/>
    <w:rsid w:val="003F6E98"/>
    <w:rPr>
      <w:rFonts w:ascii="Arno Pro" w:eastAsia="Times New Roman" w:hAnsi="Arno Pro" w:cs="Times New Roman"/>
      <w:kern w:val="20"/>
      <w:sz w:val="18"/>
      <w:szCs w:val="20"/>
    </w:rPr>
  </w:style>
  <w:style w:type="character" w:customStyle="1" w:styleId="TDAckTitleChar">
    <w:name w:val="TD_Ack_Title Char"/>
    <w:link w:val="TDAckTitle"/>
    <w:rsid w:val="003F6E98"/>
    <w:rPr>
      <w:rFonts w:ascii="Myriad Pro Light" w:eastAsia="Times New Roman" w:hAnsi="Myriad Pro Light" w:cs="Times New Roman"/>
      <w:b/>
      <w:kern w:val="23"/>
      <w:sz w:val="21"/>
      <w:szCs w:val="20"/>
    </w:rPr>
  </w:style>
  <w:style w:type="paragraph" w:customStyle="1" w:styleId="AuthorInformationTitle">
    <w:name w:val="Author_Information_Title"/>
    <w:basedOn w:val="TDAckTitle"/>
    <w:rsid w:val="003F6E98"/>
  </w:style>
  <w:style w:type="paragraph" w:customStyle="1" w:styleId="FAAuthorInfoSubtitle">
    <w:name w:val="FA_Author_Info_Subtitle"/>
    <w:basedOn w:val="Normal"/>
    <w:link w:val="FAAuthorInfoSubtitleChar"/>
    <w:autoRedefine/>
    <w:rsid w:val="003F6E98"/>
    <w:pPr>
      <w:spacing w:before="120" w:after="60"/>
      <w:jc w:val="left"/>
    </w:pPr>
    <w:rPr>
      <w:rFonts w:ascii="Myriad Pro Light" w:hAnsi="Myriad Pro Light"/>
      <w:b/>
      <w:kern w:val="21"/>
      <w:sz w:val="19"/>
      <w:szCs w:val="14"/>
    </w:rPr>
  </w:style>
  <w:style w:type="character" w:customStyle="1" w:styleId="FAAuthorInfoSubtitleChar">
    <w:name w:val="FA_Author_Info_Subtitle Char"/>
    <w:link w:val="FAAuthorInfoSubtitle"/>
    <w:rsid w:val="003F6E98"/>
    <w:rPr>
      <w:rFonts w:ascii="Myriad Pro Light" w:eastAsia="Times New Roman" w:hAnsi="Myriad Pro Light" w:cs="Times New Roman"/>
      <w:b/>
      <w:kern w:val="21"/>
      <w:sz w:val="19"/>
      <w:szCs w:val="14"/>
    </w:rPr>
  </w:style>
  <w:style w:type="table" w:styleId="TableGrid">
    <w:name w:val="Table Grid"/>
    <w:basedOn w:val="TableNormal"/>
    <w:rsid w:val="003F6E98"/>
    <w:pPr>
      <w:spacing w:after="0" w:line="240" w:lineRule="auto"/>
    </w:pPr>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1461"/>
    <w:pPr>
      <w:tabs>
        <w:tab w:val="center" w:pos="4680"/>
        <w:tab w:val="right" w:pos="9360"/>
      </w:tabs>
      <w:spacing w:after="0"/>
    </w:pPr>
  </w:style>
  <w:style w:type="character" w:customStyle="1" w:styleId="HeaderChar">
    <w:name w:val="Header Char"/>
    <w:basedOn w:val="DefaultParagraphFont"/>
    <w:link w:val="Header"/>
    <w:uiPriority w:val="99"/>
    <w:rsid w:val="00BB1461"/>
    <w:rPr>
      <w:rFonts w:ascii="Times" w:eastAsia="Times New Roman"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Jwgerlach00@gmail.com" TargetMode="Externa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footer" Target="footer2.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doi.org/10.1186/s12938-018-0440-5"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5</Pages>
  <Words>2333</Words>
  <Characters>13304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Gerlach</dc:creator>
  <cp:keywords/>
  <dc:description/>
  <cp:lastModifiedBy>Jacob Gerlach</cp:lastModifiedBy>
  <cp:revision>1</cp:revision>
  <cp:lastPrinted>2022-02-03T16:12:00Z</cp:lastPrinted>
  <dcterms:created xsi:type="dcterms:W3CDTF">2022-02-03T15:56:00Z</dcterms:created>
  <dcterms:modified xsi:type="dcterms:W3CDTF">2022-02-03T18:19:00Z</dcterms:modified>
</cp:coreProperties>
</file>