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K-섬유패션 브랜드 아이덴티티 연구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b/>
          <w:bCs/>
          <w:color w:val="2E6DB4"/>
          <w:sz w:val="34"/>
          <w:szCs w:val="34"/>
        </w:rPr>
        <w:t xml:space="preserve">LDA 토픽모델링 분석 결과 보고서</w:t>
      </w:r>
    </w:p>
    <w:p>
      <w:pPr>
        <w:pBdr>
          <w:bottom w:val="single" w:color="BDD0EA" w:sz="4"/>
        </w:pBdr>
        <w:spacing w:after="120" w:before="0"/>
        <w:jc w:val="center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논문명: K-섬유패션의 브랜드화를 위한 아이덴티티 방향성 및 수용 의도 연구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분석 방법: Gensim LDA (K=7) | 데이터: 빅카인즈 2026.01.15~04.15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분석 완료: 2026년 4월 17일 | 담당: 김정현 연구자</w:t>
      </w:r>
    </w:p>
    <w:p>
      <w:r>
        <w:br w:type="page"/>
      </w:r>
    </w:p>
    <w:p>
      <w:pPr>
        <w:pStyle w:val="Heading1"/>
        <w:pageBreakBefore/>
        <w:spacing w:after="200" w:before="200"/>
      </w:pPr>
      <w:r>
        <w:rPr>
          <w:rFonts w:ascii="Malgun Gothic" w:cs="Malgun Gothic" w:eastAsia="Malgun Gothic" w:hAnsi="Malgun Gothic"/>
          <w:b/>
          <w:bCs/>
          <w:color w:val="1B3A6B"/>
          <w:sz w:val="36"/>
          <w:szCs w:val="36"/>
        </w:rPr>
        <w:t xml:space="preserve">1. 연구 개요</w:t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1.1 연구 목적</w:t>
      </w:r>
    </w:p>
    <w:p>
      <w:pPr>
        <w:spacing w:after="12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본 연구는 빅카인즈(BIGKinds) 뉴스 기사를 활용하여 K-섬유패션 브랜드에 대한 미디어 담론을 토픽모델링으로 분석하고, Urde(2003)의 기업 브랜드 아이덴티티 매트릭스(CBIM) 9요소와 연계하여 K-섬유패션의 브랜드 아이덴티티 방향성을 도출하는 것을 목적으로 한다.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최종적으로 도출된 토픽 구조는 전문가 FGI 검토를 거쳐 리커트 7점 척도 설문 문항으로 설계되며, 이후 PLS-SEM 실증 분석의 측정 도구로 활용된다.</w:t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1.2 분석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66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빅카인즈(BIGKinds) 뉴스 기사</w:t>
            </w:r>
          </w:p>
        </w:tc>
      </w:tr>
      <w:tr>
        <w:tc>
          <w:tcPr>
            <w:tcW w:type="dxa" w:w="2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수집 기간</w:t>
            </w:r>
          </w:p>
        </w:tc>
        <w:tc>
          <w:tcPr>
            <w:tcW w:type="dxa" w:w="66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2026년 1월 15일 ~ 2026년 4월 15일 (3개월)</w:t>
            </w:r>
          </w:p>
        </w:tc>
      </w:tr>
      <w:tr>
        <w:tc>
          <w:tcPr>
            <w:tcW w:type="dxa" w:w="2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전체 기사</w:t>
            </w:r>
          </w:p>
        </w:tc>
        <w:tc>
          <w:tcPr>
            <w:tcW w:type="dxa" w:w="66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11,517건</w:t>
            </w:r>
          </w:p>
        </w:tc>
      </w:tr>
      <w:tr>
        <w:tc>
          <w:tcPr>
            <w:tcW w:type="dxa" w:w="2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카테고리 필터</w:t>
            </w:r>
          </w:p>
        </w:tc>
        <w:tc>
          <w:tcPr>
            <w:tcW w:type="dxa" w:w="66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경제&gt;서비스_쇼핑 (2,065건) / 경제&gt;유통 (1,796건) / 경제&gt;산업_기업 (424건)</w:t>
            </w:r>
          </w:p>
        </w:tc>
      </w:tr>
      <w:tr>
        <w:tc>
          <w:tcPr>
            <w:tcW w:type="dxa" w:w="2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최종 분석 대상</w:t>
            </w:r>
          </w:p>
        </w:tc>
        <w:tc>
          <w:tcPr>
            <w:tcW w:type="dxa" w:w="66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4,074건 (전처리 후)</w:t>
            </w:r>
          </w:p>
        </w:tc>
      </w:tr>
      <w:tr>
        <w:tc>
          <w:tcPr>
            <w:tcW w:type="dxa" w:w="2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분석 모델</w:t>
            </w:r>
          </w:p>
        </w:tc>
        <w:tc>
          <w:tcPr>
            <w:tcW w:type="dxa" w:w="66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Gensim LDA (K=7, passes=20, 상위 15개 키워드)</w:t>
            </w:r>
          </w:p>
        </w:tc>
      </w:tr>
      <w:tr>
        <w:tc>
          <w:tcPr>
            <w:tcW w:type="dxa" w:w="2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실행 일시</w:t>
            </w:r>
          </w:p>
        </w:tc>
        <w:tc>
          <w:tcPr>
            <w:tcW w:type="dxa" w:w="66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2026년 4월 17일 00:28~00:33 (소요 4분 33초)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1.3 CBIM 9요소 (Urde, 2003)</w:t>
      </w:r>
    </w:p>
    <w:p>
      <w:pPr>
        <w:spacing w:after="12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본 연구는 Urde(2003)의 Corporate Brand Identity Matrix(CBIM) 9요소를 분석 프레임으로 사용한다.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CBIM 요소</w:t>
            </w:r>
          </w:p>
        </w:tc>
        <w:tc>
          <w:tcPr>
            <w:tcW w:type="dxa" w:w="63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브랜드 코어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브랜드의 핵심 정체성 (미커버)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포지셔닝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시장 내 전략적 위치 → T2 매핑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개성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브랜드 고유 성격 → T3 매핑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역량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기술력·운영 능력 → T6 매핑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비전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미래 지향성 → T5 매핑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가치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사회적·윤리적 가치 → T4 매핑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문화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조직·사회 문화 (미커버)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관계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고객·파트너 관계 → T1 매핑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표현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시각적·미적 표현 → T0 매핑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2E6DB4" w:sz="18" w:space="8"/>
        </w:pBdr>
        <w:shd w:fill="FFF3CD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미커버 요소 (브랜드 코어, 문화)는 6절에서 연구적 함의를 별도 논의합니다.</w:t>
      </w:r>
    </w:p>
    <w:p>
      <w:pPr>
        <w:pStyle w:val="Heading1"/>
        <w:pageBreakBefore/>
        <w:spacing w:after="200" w:before="200"/>
      </w:pPr>
      <w:r>
        <w:rPr>
          <w:rFonts w:ascii="Malgun Gothic" w:cs="Malgun Gothic" w:eastAsia="Malgun Gothic" w:hAnsi="Malgun Gothic"/>
          <w:b/>
          <w:bCs/>
          <w:color w:val="1B3A6B"/>
          <w:sz w:val="36"/>
          <w:szCs w:val="36"/>
        </w:rPr>
        <w:t xml:space="preserve">2. 분석 히스토리 — V1~V4 비교</w:t>
      </w: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LDA(V4) 채택 이전 BERTopic 기반으로 세 차례(V1~V3) 분석을 수행하였으며, 각 버전의 한계를 극복하기 위해 방법론을 순차적으로 개선하였다.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400"/>
        <w:gridCol w:w="2026"/>
        <w:gridCol w:w="2900"/>
      </w:tblGrid>
      <w:tr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토픽 수</w:t>
            </w:r>
          </w:p>
        </w:tc>
        <w:tc>
          <w:tcPr>
            <w:tcW w:type="dxa" w:w="2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문제</w:t>
            </w:r>
          </w:p>
        </w:tc>
        <w:tc>
          <w:tcPr>
            <w:tcW w:type="dxa" w:w="2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V1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BERTopic
(min=15)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3개</w:t>
            </w:r>
          </w:p>
        </w:tc>
        <w:tc>
          <w:tcPr>
            <w:tcW w:type="dxa" w:w="20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T0에 99.2% 쏠림</w:t>
            </w:r>
          </w:p>
        </w:tc>
        <w:tc>
          <w:tcPr>
            <w:tcW w:type="dxa" w:w="2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사실상 토픽 1개, 연구 활용 불가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V2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BERTopic
(min=8)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177개</w:t>
            </w:r>
          </w:p>
        </w:tc>
        <w:tc>
          <w:tcPr>
            <w:tcW w:type="dxa" w:w="20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아웃라이어 57%</w:t>
            </w:r>
          </w:p>
        </w:tc>
        <w:tc>
          <w:tcPr>
            <w:tcW w:type="dxa" w:w="2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토픽 과다 &amp; 연예/문화 오염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V3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BERTopic
+키워드필터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181개</w:t>
            </w:r>
          </w:p>
        </w:tc>
        <w:tc>
          <w:tcPr>
            <w:tcW w:type="dxa" w:w="20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아웃라이어 57%
(변화 없음)</w:t>
            </w:r>
          </w:p>
        </w:tc>
        <w:tc>
          <w:tcPr>
            <w:tcW w:type="dxa" w:w="2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필터링 효과 126건뿐, 근본 해결 안됨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방법B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V3 수동선별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28개</w:t>
            </w:r>
          </w:p>
        </w:tc>
        <w:tc>
          <w:tcPr>
            <w:tcW w:type="dxa" w:w="20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수동 작업 의존</w:t>
            </w:r>
          </w:p>
        </w:tc>
        <w:tc>
          <w:tcPr>
            <w:tcW w:type="dxa" w:w="2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섬유패션 관련 28개 선별 성공, 재현성 낮음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V4 (채택)</w:t>
            </w:r>
          </w:p>
        </w:tc>
        <w:tc>
          <w:tcPr>
            <w:tcW w:type="dxa" w:w="1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LDA (K=7)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7개</w:t>
            </w:r>
          </w:p>
        </w:tc>
        <w:tc>
          <w:tcPr>
            <w:tcW w:type="dxa" w:w="20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미커버 CBIM 2개</w:t>
            </w:r>
          </w:p>
        </w:tc>
        <w:tc>
          <w:tcPr>
            <w:tcW w:type="dxa" w:w="2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7개 토픽 명확 분리, CBIM 7요소 커버, 아웃라이어 없음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2.1 LDA 채택 근거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BERTopic은 "유사 문서 군집화" 방식으로, 데이터에 다양한 장르의 기사가 섞이면 토픽 수가 폭발하거나 한곳으로 쏠리는 구조적 한계가 있음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LDA는 연구자가 K(토픽 수)를 직접 지정하고 전체 문서를 균등하게 분배하는 방식으로, 연구 목적에 맞는 해석 가능한 토픽 도출에 유리함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카테고리 필터(경제&gt;서비스_쇼핑·유통·산업_기업) 적용 후 4,074건으로 분석 범위를 좁혀 노이즈를 사전 제거함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K=7 설정은 CBIM 9요소 중 최대한 많은 요소를 커버하면서도 토픽 간 중복을 방지하는 최적값으로 연구자가 직접 지정함</w:t>
      </w:r>
    </w:p>
    <w:p>
      <w:pPr>
        <w:pStyle w:val="Heading1"/>
        <w:pageBreakBefore/>
        <w:spacing w:after="200" w:before="200"/>
      </w:pPr>
      <w:r>
        <w:rPr>
          <w:rFonts w:ascii="Malgun Gothic" w:cs="Malgun Gothic" w:eastAsia="Malgun Gothic" w:hAnsi="Malgun Gothic"/>
          <w:b/>
          <w:bCs/>
          <w:color w:val="1B3A6B"/>
          <w:sz w:val="36"/>
          <w:szCs w:val="36"/>
        </w:rPr>
        <w:t xml:space="preserve">3. LDA V4 분석 결과</w:t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3.1 7개 토픽 키워드 및 라벨</w:t>
      </w: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LDA 모델이 자동 추출한 상위 15개 키워드를 기반으로 연구자 해석을 통해 각 토픽에 라벨을 부여하였다.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400"/>
        <w:gridCol w:w="1500"/>
        <w:gridCol w:w="4526"/>
      </w:tblGrid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CBIM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토픽 라벨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월평균 비중</w:t>
            </w:r>
          </w:p>
        </w:tc>
        <w:tc>
          <w:tcPr>
            <w:tcW w:type="dxa" w:w="4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상위 키워드 (Top 10)</w:t>
            </w:r>
          </w:p>
        </w:tc>
      </w:tr>
      <w:tr>
        <w:tc>
          <w:tcPr>
            <w:tcW w:type="dxa" w:w="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T0</w:t>
            </w:r>
          </w:p>
        </w:tc>
        <w:tc>
          <w:tcPr>
            <w:tcW w:type="dxa" w:w="11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표현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오프라인 브랜드
경험 공간</w:t>
            </w:r>
          </w:p>
        </w:tc>
        <w:tc>
          <w:tcPr>
            <w:tcW w:type="dxa" w:w="1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17%</w:t>
            </w:r>
          </w:p>
        </w:tc>
        <w:tc>
          <w:tcPr>
            <w:tcW w:type="dxa" w:w="45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매장, 브랜드, 스토어, 서울, 글로벌, 팝업, 공간, 오픈, 고객, 플래그</w:t>
            </w:r>
          </w:p>
        </w:tc>
      </w:tr>
      <w:tr>
        <w:tc>
          <w:tcPr>
            <w:tcW w:type="dxa" w:w="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11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관계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고객 생애주기
맞춤 관계</w:t>
            </w:r>
          </w:p>
        </w:tc>
        <w:tc>
          <w:tcPr>
            <w:tcW w:type="dxa" w:w="1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1.5%</w:t>
            </w:r>
          </w:p>
        </w:tc>
        <w:tc>
          <w:tcPr>
            <w:tcW w:type="dxa" w:w="45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신세계, 브랜드, 백화점, 팝업, 베이비, 신생아, 혜택, 출산, 웰컴, 아동</w:t>
            </w:r>
          </w:p>
        </w:tc>
      </w:tr>
      <w:tr>
        <w:tc>
          <w:tcPr>
            <w:tcW w:type="dxa" w:w="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dxa" w:w="11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포지셔닝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유통채널
포지셔닝 경쟁</w:t>
            </w:r>
          </w:p>
        </w:tc>
        <w:tc>
          <w:tcPr>
            <w:tcW w:type="dxa" w:w="1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45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롯데, 백화점, 할인, 고객, 신세계, 혜택, 쇼핑, 상품, 면세점, 외국인</w:t>
            </w:r>
          </w:p>
        </w:tc>
      </w:tr>
      <w:tr>
        <w:tc>
          <w:tcPr>
            <w:tcW w:type="dxa" w:w="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dxa" w:w="11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개성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패션 스타일·소재
심미 정체성</w:t>
            </w:r>
          </w:p>
        </w:tc>
        <w:tc>
          <w:tcPr>
            <w:tcW w:type="dxa" w:w="1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13%</w:t>
            </w:r>
          </w:p>
        </w:tc>
        <w:tc>
          <w:tcPr>
            <w:tcW w:type="dxa" w:w="45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브랜드, 상품, 거래, 트렌드, 컬러, 카테고리, 소재, 의류, 색상, 판매</w:t>
            </w:r>
          </w:p>
        </w:tc>
      </w:tr>
      <w:tr>
        <w:tc>
          <w:tcPr>
            <w:tcW w:type="dxa" w:w="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T4</w:t>
            </w:r>
          </w:p>
        </w:tc>
        <w:tc>
          <w:tcPr>
            <w:tcW w:type="dxa" w:w="11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가치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소비자 체감
실용 가치</w:t>
            </w:r>
          </w:p>
        </w:tc>
        <w:tc>
          <w:tcPr>
            <w:tcW w:type="dxa" w:w="1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1.4%</w:t>
            </w:r>
          </w:p>
        </w:tc>
        <w:tc>
          <w:tcPr>
            <w:tcW w:type="dxa" w:w="45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쿠팡, 구매, 이용권, 상품, 사용, 지급, 보상, 쿠폰, 회원, 헬로키티</w:t>
            </w:r>
          </w:p>
        </w:tc>
      </w:tr>
      <w:tr>
        <w:tc>
          <w:tcPr>
            <w:tcW w:type="dxa" w:w="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T5</w:t>
            </w:r>
          </w:p>
        </w:tc>
        <w:tc>
          <w:tcPr>
            <w:tcW w:type="dxa" w:w="11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비전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패션기업
성장 전략 비전</w:t>
            </w:r>
          </w:p>
        </w:tc>
        <w:tc>
          <w:tcPr>
            <w:tcW w:type="dxa" w:w="1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26%</w:t>
            </w:r>
          </w:p>
        </w:tc>
        <w:tc>
          <w:tcPr>
            <w:tcW w:type="dxa" w:w="45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매출, 성장, 증가, 시장, 소비, 영업, 유통, 사업, 기업, 업계</w:t>
            </w:r>
          </w:p>
        </w:tc>
      </w:tr>
      <w:tr>
        <w:tc>
          <w:tcPr>
            <w:tcW w:type="dxa" w:w="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T6</w:t>
            </w:r>
          </w:p>
        </w:tc>
        <w:tc>
          <w:tcPr>
            <w:tcW w:type="dxa" w:w="11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역량</w:t>
            </w:r>
          </w:p>
        </w:tc>
        <w:tc>
          <w:tcPr>
            <w:tcW w:type="dxa" w:w="14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물류·플랫폼
디지털 운영 역량</w:t>
            </w:r>
          </w:p>
        </w:tc>
        <w:tc>
          <w:tcPr>
            <w:tcW w:type="dxa" w:w="15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17%</w:t>
            </w:r>
          </w:p>
        </w:tc>
        <w:tc>
          <w:tcPr>
            <w:tcW w:type="dxa" w:w="45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상품, 거래, 브랜드, 판매, 플랫폼, 물류, 서비스, 배송, 중고, 로봇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3.2 월별 토픽 비중 트렌드</w:t>
      </w: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월별 토픽 비중 변화는 K-섬유패션 미디어 담론의 시간적 흐름을 보여준다.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88"/>
        <w:gridCol w:w="1188"/>
        <w:gridCol w:w="1188"/>
        <w:gridCol w:w="1188"/>
        <w:gridCol w:w="1188"/>
        <w:gridCol w:w="1188"/>
        <w:gridCol w:w="998"/>
      </w:tblGrid>
      <w:tr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118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T0 표현</w:t>
            </w:r>
          </w:p>
        </w:tc>
        <w:tc>
          <w:tcPr>
            <w:tcW w:type="dxa" w:w="118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T1 관계</w:t>
            </w:r>
          </w:p>
        </w:tc>
        <w:tc>
          <w:tcPr>
            <w:tcW w:type="dxa" w:w="118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T2 포지셔닝</w:t>
            </w:r>
          </w:p>
        </w:tc>
        <w:tc>
          <w:tcPr>
            <w:tcW w:type="dxa" w:w="118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T3 개성</w:t>
            </w:r>
          </w:p>
        </w:tc>
        <w:tc>
          <w:tcPr>
            <w:tcW w:type="dxa" w:w="118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T4 가치</w:t>
            </w:r>
          </w:p>
        </w:tc>
        <w:tc>
          <w:tcPr>
            <w:tcW w:type="dxa" w:w="118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T5 비전</w:t>
            </w:r>
          </w:p>
        </w:tc>
        <w:tc>
          <w:tcPr>
            <w:tcW w:type="dxa" w:w="998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T6 역량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2026-01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16.6%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3.5%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17.8%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13.9%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5.1%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22.7%</w:t>
            </w:r>
          </w:p>
        </w:tc>
        <w:tc>
          <w:tcPr>
            <w:tcW w:type="dxa" w:w="99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20.4%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2026-02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17.8%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1.1%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31.6%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13.4%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0.1%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24.5%</w:t>
            </w:r>
          </w:p>
        </w:tc>
        <w:tc>
          <w:tcPr>
            <w:tcW w:type="dxa" w:w="99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11.6%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2026-03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17.2%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1.1%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25.9%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13.0%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0.1%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23.8%</w:t>
            </w:r>
          </w:p>
        </w:tc>
        <w:tc>
          <w:tcPr>
            <w:tcW w:type="dxa" w:w="99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18.8%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2026-04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15.9%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24.9%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10.3%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33.1%</w:t>
            </w:r>
          </w:p>
        </w:tc>
        <w:tc>
          <w:tcPr>
            <w:tcW w:type="dxa" w:w="99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9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평균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17%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1.5%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12.7%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1.4%</w:t>
            </w:r>
          </w:p>
        </w:tc>
        <w:tc>
          <w:tcPr>
            <w:tcW w:type="dxa" w:w="118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26%</w:t>
            </w:r>
          </w:p>
        </w:tc>
        <w:tc>
          <w:tcPr>
            <w:tcW w:type="dxa" w:w="998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16.5%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6DB4" w:sz="18" w:space="8"/>
        </w:pBdr>
        <w:shd w:fill="E8F0FA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4월 T5(비전/성장전략) 비중이 33%로 급증 — 1분기 실적 발표 시즌 미디어 집중 반영으로 해석됨</w:t>
      </w:r>
    </w:p>
    <w:p>
      <w:pPr>
        <w:pBdr>
          <w:left w:val="single" w:color="2E6DB4" w:sz="18" w:space="8"/>
        </w:pBdr>
        <w:shd w:fill="FFF3CD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T1(관계)·T4(가치)는 전 기간 평균 1~2%대로 매우 낮음 — FGI에서 토픽 통합 여부 검토 필요</w:t>
      </w:r>
    </w:p>
    <w:p>
      <w:pPr>
        <w:pStyle w:val="Heading1"/>
        <w:pageBreakBefore/>
        <w:spacing w:after="200" w:before="200"/>
      </w:pPr>
      <w:r>
        <w:rPr>
          <w:rFonts w:ascii="Malgun Gothic" w:cs="Malgun Gothic" w:eastAsia="Malgun Gothic" w:hAnsi="Malgun Gothic"/>
          <w:b/>
          <w:bCs/>
          <w:color w:val="1B3A6B"/>
          <w:sz w:val="36"/>
          <w:szCs w:val="36"/>
        </w:rPr>
        <w:t xml:space="preserve">4. 토픽별 상세 해석 및 연구적 함의</w:t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4.1 미디어 담론 주도 토픽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T5 — 패션기업 성장 전략 비전 (CBIM: 비전, 평균 26%)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분석 기간 내 가장 높은 비중을 차지한 토픽으로, 매출·영업이익·시장 확대·성장 전략 등 기업의 재무 성과와 미래 방향성에 관한 기사가 주를 이룬다. 특히 4월 33%로 급증한 것은 1분기 실적 발표 시즌과 맞물린 현상으로 해석된다.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이전 BERTopic V1~V3 분석에서 비전 요소가 0~2개로 극소수였던 것과 대조적으로, LDA에서 독립 토픽으로 명확히 포착되었다. 이는 경제 카테고리 중심 필터링의 효과로 볼 수 있으며, K-섬유패션 관련 미디어 담론에서 성장 비전이 실질적으로 중요한 위치를 점하고 있음을 시사한다.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T2 — 유통채널 포지셔닝 경쟁 (CBIM: 포지셔닝, 평균 25%)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롯데·신세계·현대 등 주요 백화점과 면세점 간 할인·프로모션 경쟁을 중심으로 한 토픽이다. 외국인 관광객 관련 기사가 포함되어 있어, K-패션이 인바운드 소비 맥락에서도 포지셔닝 담론이 형성되고 있음을 보여준다.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2월에 31.6%로 최고치를 기록한 것은 설 연휴 시즌 백화점 세일 집중 보도와 관련된 것으로 판단된다. 이 토픽은 유통채널 관점의 포지셔닝으로, 브랜드 자체의 포지셔닝과는 구분하여 해석이 필요하다.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4.2 핵심 섬유패션 토픽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T0 — 오프라인 브랜드 경험 공간 (CBIM: 표현, 평균 17%)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플래그십스토어·팝업스토어·오프라인 공간·협업 등 브랜드의 물리적 표현 방식에 관한 토픽이다. 이 토픽은 K-섬유패션의 "표현" CBIM 요소를 가장 직접적으로 포착하며, 브랜드가 공간을 통해 정체성을 구현하는 현상을 반영한다.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"글로벌", "서울", "외국인" 키워드가 함께 등장하는 것은 한국 패션의 오프라인 브랜드 경험이 글로벌 관광객에게도 주목받는 콘텐츠임을 시사한다.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T3 — 패션 스타일·소재 심미 정체성 (CBIM: 개성, 평균 13%)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트렌드·컬러·소재·의류·색상·카테고리 등 제품의 미적 특성과 관련된 토픽으로, 섬유패션 연구에서 가장 핵심적인 "개성" 요소를 포착한다. 다만 월평균 13%로 미디어 노출 비중은 T5(비전)·T2(포지셔닝)보다 낮아, K-섬유패션의 스타일 정체성이 미디어에서 상대적으로 덜 다뤄지고 있음을 함의한다.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"어스", "트랜스포머" 등의 키워드는 특정 브랜드명 또는 컬렉션 명칭으로 추정되며, FGI 검토 시 확인이 필요하다.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T6 — 물류·플랫폼 디지털 운영 역량 (CBIM: 역량, 평균 17%)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플랫폼·물류·배송·로봇·중고마켓 등 브랜드가 서비스를 구현하는 인프라와 기술적 역량에 관한 토픽이다. 패션 이커머스의 디지털 전환과 리세일 경제 확산을 반영하는 담론으로 해석된다.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"로봇" 키워드의 등장은 물류 자동화에 관한 기사가 포함된 것으로, K-패션 유통 역량이 단순 배송을 넘어 기술 혁신과 연결되고 있음을 보여준다.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4.3 주의 토픽 — FGI 검토 필요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T1 — 고객 생애주기 맞춤 관계 (CBIM: 관계, 평균 1.5%)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신세계 백화점의 출산·육아 고객 대상 베이비 프로그램·웰컴 키트 관련 기사가 중심을 이룬다. CBIM "관계" 요소를 포착하고 있으나, K-섬유패션 브랜드 아이덴티티 자체보다는 유통채널 CRM 마케팅의 성격이 강하다.</w:t>
      </w:r>
    </w:p>
    <w:p>
      <w:pPr>
        <w:pBdr>
          <w:left w:val="single" w:color="2E6DB4" w:sz="18" w:space="8"/>
        </w:pBdr>
        <w:shd w:fill="FFF3CD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FGI 검토 사항: 이 토픽을 K-섬유패션의 "고객 관계" 요소로 해석하는 것이 연구적으로 타당한지 전문가 판단 필요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T4 — 소비자 체감 실용 가치 (CBIM: 가치, 평균 1.4%)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쿠팡 이용권·보상·쿠폰·회원 혜택, 헬로키티 콜라보 관련 기사가 주를 이룬다. CBIM "가치" 요소(소비자가 브랜드 이용으로 얻는 실질적 혜택)를 포착하고 있으나, 특정 이커머스 플랫폼(쿠팡) 중심의 이야기로 K-섬유패션 전반을 대표한다고 보기 어렵다.</w:t>
      </w:r>
    </w:p>
    <w:p>
      <w:pPr>
        <w:pBdr>
          <w:left w:val="single" w:color="2E6DB4" w:sz="18" w:space="8"/>
        </w:pBdr>
        <w:shd w:fill="FFF3CD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FGI 검토 사항: T4를 독립 CBIM 요소로 유지할지, T6(역량)에 통합할지 전문가 검토 후 결정 권고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4.4 미커버 CBIM 요소 — 연구적 함의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브랜드 코어 (미커버)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K-섬유패션의 핵심 정체성("우리는 무엇인가")을 직접 논하는 미디어 담론이 분석 기간 내 독립 토픽으로 포착되지 않았다. 이는 두 가지로 해석 가능하다.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K-섬유패션 브랜드들이 아직 명확한 코어 아이덴티티를 미디어 언어로 정립하지 못했을 가능성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브랜드 코어 관련 담론이 특정 토픽에 분산되어 독립 군집을 형성하기에 충분한 규모가 아닐 가능성</w:t>
      </w:r>
    </w:p>
    <w:p>
      <w:pPr>
        <w:spacing w:after="0" w:before="80"/>
      </w:pPr>
      <w:r>
        <w:t xml:space="preserve"/>
      </w:r>
    </w:p>
    <w:p>
      <w:pPr>
        <w:pBdr>
          <w:left w:val="single" w:color="2E6DB4" w:sz="18" w:space="8"/>
        </w:pBdr>
        <w:shd w:fill="E8F5E9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논문 논의: "K-섬유패션 미디어 담론에서 브랜드 코어 요소의 부재는 브랜드 아이덴티티 구축의 초기 단계를 반영한다"는 방향으로 서술 가능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B3A6B"/>
          <w:sz w:val="22"/>
          <w:szCs w:val="22"/>
        </w:rPr>
        <w:t xml:space="preserve">문화 (미커버)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조직문화·사회문화 관련 담론이 포착되지 않은 것은, 분석에 사용한 경제 카테고리 필터(서비스_쇼핑·유통·산업_기업)의 구조적 한계로 설명된다. 문화 관련 기사는 주로 "문화·라이프스타일" 카테고리에 분류되어 분석에서 제외되었을 가능성이 높다.</w:t>
      </w:r>
    </w:p>
    <w:p>
      <w:pPr>
        <w:pBdr>
          <w:left w:val="single" w:color="2E6DB4" w:sz="18" w:space="8"/>
        </w:pBdr>
        <w:shd w:fill="E8F5E9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논문 논의: 필터링 조건의 한계로 인한 미커버임을 명시하고, 추후 연구에서 카테고리 확장 필요성 제언</w:t>
      </w:r>
    </w:p>
    <w:p>
      <w:pPr>
        <w:pStyle w:val="Heading1"/>
        <w:pageBreakBefore/>
        <w:spacing w:after="200" w:before="200"/>
      </w:pPr>
      <w:r>
        <w:rPr>
          <w:rFonts w:ascii="Malgun Gothic" w:cs="Malgun Gothic" w:eastAsia="Malgun Gothic" w:hAnsi="Malgun Gothic"/>
          <w:b/>
          <w:bCs/>
          <w:color w:val="1B3A6B"/>
          <w:sz w:val="36"/>
          <w:szCs w:val="36"/>
        </w:rPr>
        <w:t xml:space="preserve">5. 설문 문항 설계</w:t>
      </w: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LDA 7개 토픽 및 CBIM 매핑 결과를 기반으로 리커트 7점 척도(1=전혀 그렇지 않다 ↔ 7=매우 그렇다) 설문 문항을 설계하였다. 총 26개 문항으로 구성된다.</w:t>
      </w:r>
    </w:p>
    <w:p>
      <w:pPr>
        <w:pBdr>
          <w:left w:val="single" w:color="2E6DB4" w:sz="18" w:space="8"/>
        </w:pBdr>
        <w:shd w:fill="FFF3CD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이 문항은 LDA 분석 기반 초안이며, 전문가 FGI 검토를 통해 문항 수·표현 방식·측정 구성 개념을 최종 확정하여야 한다.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7126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CBIM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71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설문 문항 (리커트 7점 척도)</w:t>
            </w:r>
          </w:p>
        </w:tc>
      </w:tr>
      <w:tr>
        <w:tc>
          <w:tcPr>
            <w:tcW w:type="dxa" w:w="1200"/>
            <w:vMerge w:val="restart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표현
(T0)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EX1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독창적인 매장 공간을 통해 브랜드 이미지를 시각적으로 잘 표현한다.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EX2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팝업스토어·플래그십스토어는 브랜드 정체성을 효과적으로 전달한다.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EX3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오프라인 공간을 통해 차별화된 고객 경험을 제공한다.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EX4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타 브랜드·크리에이터와의 협업은 브랜드 개성을 잘 나타낸다.</w:t>
            </w:r>
          </w:p>
        </w:tc>
      </w:tr>
      <w:tr>
        <w:tc>
          <w:tcPr>
            <w:tcW w:type="dxa" w:w="1200"/>
            <w:vMerge w:val="restart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관계
(T1)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RE1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소비자의 라이프스타일 변화에 맞춰 적절한 제품과 서비스를 제공한다.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RE2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고객과의 장기적 관계 형성을 위해 적극적으로 노력한다.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RE3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특별한 시기(임신·출산 등)의 고객에게 실질적인 혜택을 제공한다.</w:t>
            </w:r>
          </w:p>
        </w:tc>
      </w:tr>
      <w:tr>
        <w:tc>
          <w:tcPr>
            <w:tcW w:type="dxa" w:w="1200"/>
            <w:vMerge w:val="restart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포지셔닝
(T2)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PO1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백화점·면세점 등 프리미엄 유통채널에서 경쟁력 있는 위치를 점하고 있다.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PO2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경쟁 브랜드 대비 명확한 차별성을 가지고 있다.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PO3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가격 및 할인 전략은 시장 내 포지션을 잘 반영한다.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PO4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외국인 관광객 등 글로벌 소비자에게도 매력적인 선택지이다.</w:t>
            </w:r>
          </w:p>
        </w:tc>
      </w:tr>
      <w:tr>
        <w:tc>
          <w:tcPr>
            <w:tcW w:type="dxa" w:w="1200"/>
            <w:vMerge w:val="restart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개성
(T3)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PE1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독창적인 디자인과 컬러로 고유의 개성을 지니고 있다.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PE2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소재와 소재 활용 방식에서 차별화된 특성을 보인다.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PE3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시즌별 트렌드를 브랜드만의 방식으로 재해석하는 능력이 있다.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PE4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스타일은 한국적 미감을 잘 반영하고 있다.</w:t>
            </w:r>
          </w:p>
        </w:tc>
      </w:tr>
      <w:tr>
        <w:tc>
          <w:tcPr>
            <w:tcW w:type="dxa" w:w="1200"/>
            <w:vMerge w:val="restart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가치
(T4)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VA1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제품은 가격 대비 품질이 우수하다고 생각한다.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VA2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멤버십·회원 프로그램은 지속적인 구매 유인을 제공한다.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VA3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온라인 플랫폼을 통한 구매에서도 충분한 가치를 제공한다.</w:t>
            </w:r>
          </w:p>
        </w:tc>
      </w:tr>
      <w:tr>
        <w:tc>
          <w:tcPr>
            <w:tcW w:type="dxa" w:w="1200"/>
            <w:vMerge w:val="restart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비전
(T5)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VI1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명확한 성장 비전과 중장기 전략을 보유하고 있다.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VI2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국내를 넘어 글로벌 시장으로의 확장 의지가 느껴진다.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VI3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지속 성장 가능한 사업 구조를 갖추고 있다.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VI4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미래 방향성은 업계에서 신뢰를 받고 있다.</w:t>
            </w:r>
          </w:p>
        </w:tc>
      </w:tr>
      <w:tr>
        <w:tc>
          <w:tcPr>
            <w:tcW w:type="dxa" w:w="1200"/>
            <w:vMerge w:val="restart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역량
(T6)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CA1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빠르고 정확한 배송·물류 역량을 갖추고 있다.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CA2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디지털 플랫폼을 효과적으로 활용하여 고객에게 서비스를 제공한다.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CA3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브랜드는 빠른 배송과 정확한 주문 처리 등 기술 기반 서비스가 우수하다.</w:t>
            </w:r>
          </w:p>
        </w:tc>
      </w:tr>
      <w:tr>
        <w:tc>
          <w:tcPr>
            <w:vMerge w:val="continue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</w:tcPr>
          <w:p/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CA4</w:t>
            </w:r>
          </w:p>
        </w:tc>
        <w:tc>
          <w:tcPr>
            <w:tcW w:type="dxa" w:w="7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K-섬유패션 브랜드의 중고거래·리세일 플랫폼 등 새로운 서비스 모델은 브랜드 역량을 보여준다.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5.1 문항 구성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00"/>
        <w:gridCol w:w="6126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CBIM 요소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토픽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61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표현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T0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EX1~EX4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관계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RE1~RE3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포지셔닝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PO1~PO4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개성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PE1~PE4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가치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T4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VA1~VA3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비전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T5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VI1~VI4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역량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T6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CA1~CA4</w:t>
            </w:r>
          </w:p>
        </w:tc>
      </w:tr>
      <w:tr>
        <w:tc>
          <w:tcPr>
            <w:tcW w:type="dxa" w:w="12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7개 토픽</w:t>
            </w:r>
          </w:p>
        </w:tc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26개</w:t>
            </w:r>
          </w:p>
        </w:tc>
        <w:tc>
          <w:tcPr>
            <w:tcW w:type="dxa" w:w="61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EX/RE/PO/PE/VA/VI/CA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Malgun Gothic" w:cs="Malgun Gothic" w:eastAsia="Malgun Gothic" w:hAnsi="Malgun Gothic"/>
          <w:b/>
          <w:bCs/>
          <w:color w:val="1B3A6B"/>
          <w:sz w:val="36"/>
          <w:szCs w:val="36"/>
        </w:rPr>
        <w:t xml:space="preserve">6. 다음 단계 로드맵</w:t>
      </w: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본 LDA 분석 결과를 기반으로 이후 연구 절차는 다음과 같이 진행된다.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활동</w:t>
            </w:r>
          </w:p>
        </w:tc>
        <w:tc>
          <w:tcPr>
            <w:tcW w:type="dxa" w:w="63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전문가 FGI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7개 토픽 라벨·CBIM 매핑의 타당성 검토 / T1·T4 통합 여부 결정 / 미커버 요소(브랜드 코어·문화) 처리 방안 논의</w:t>
            </w:r>
          </w:p>
        </w:tc>
      </w:tr>
      <w:tr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설문 문항 확정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FGI 결과 반영하여 26개 문항 수정·삭제·추가 / 리커트 7점 척도 표현 방식 정교화 / 역문항(reverse scoring) 검토</w:t>
            </w:r>
          </w:p>
        </w:tc>
      </w:tr>
      <w:tr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파일럿 조사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30~50명 소규모 파일럿 설문 실시 / Cronbach α 및 탐색적 요인분석(EFA)으로 신뢰도·타당도 확인</w:t>
            </w:r>
          </w:p>
        </w:tc>
      </w:tr>
      <w:tr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본 조사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목표 표본 수집 (PLS-SEM 최소 n=100 이상 권장) / 온라인 설문 배포 및 데이터 수집</w:t>
            </w:r>
          </w:p>
        </w:tc>
      </w:tr>
      <w:tr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PLS-SEM 분석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측정 모델 검증 (CR, AVE, 판별 타당도) / 구조 모델 검증 (경로계수, R², Q²) / 브랜드 아이덴티티 → 수용 의도 경로 분석</w:t>
            </w:r>
          </w:p>
        </w:tc>
      </w:tr>
      <w:tr>
        <w:tc>
          <w:tcPr>
            <w:tcW w:type="dxa" w:w="7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논문 작성</w:t>
            </w:r>
          </w:p>
        </w:tc>
        <w:tc>
          <w:tcPr>
            <w:tcW w:type="dxa" w:w="63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LDA 분석 결과 + SEM 실증 결과 통합 / K-섬유패션 브랜드 아이덴티티 방향성 제언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B4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2E6DB4"/>
          <w:sz w:val="26"/>
          <w:szCs w:val="26"/>
        </w:rPr>
        <w:t xml:space="preserve">6.1 분석 결과 파일 목록</w:t>
      </w:r>
    </w:p>
    <w:p>
      <w:pPr>
        <w:spacing w:after="12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본 보고서에 사용된 LDA V4 분석 결과 파일은 다음 경로에 저장되어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62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lda_topics_keywords.csv</w:t>
            </w:r>
          </w:p>
        </w:tc>
        <w:tc>
          <w:tcPr>
            <w:tcW w:type="dxa" w:w="62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7개 토픽 × 상위 15개 키워드 + 가중치</w:t>
            </w:r>
          </w:p>
        </w:tc>
      </w:tr>
      <w:tr>
        <w:tc>
          <w:tcPr>
            <w:tcW w:type="dxa" w:w="2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lda_articles_topics.csv</w:t>
            </w:r>
          </w:p>
        </w:tc>
        <w:tc>
          <w:tcPr>
            <w:tcW w:type="dxa" w:w="62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기사 4,074건 × 토픽 배정 결과</w:t>
            </w:r>
          </w:p>
        </w:tc>
      </w:tr>
      <w:tr>
        <w:tc>
          <w:tcPr>
            <w:tcW w:type="dxa" w:w="2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lda_topics_trend.csv</w:t>
            </w:r>
          </w:p>
        </w:tc>
        <w:tc>
          <w:tcPr>
            <w:tcW w:type="dxa" w:w="62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월별 토픽 비중 트렌드 (1~4월)</w:t>
            </w:r>
          </w:p>
        </w:tc>
      </w:tr>
      <w:tr>
        <w:tc>
          <w:tcPr>
            <w:tcW w:type="dxa" w:w="2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lda_topics_chart.png</w:t>
            </w:r>
          </w:p>
        </w:tc>
        <w:tc>
          <w:tcPr>
            <w:tcW w:type="dxa" w:w="62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월별 토픽 트렌드 시각화 차트</w:t>
            </w:r>
          </w:p>
        </w:tc>
      </w:tr>
      <w:tr>
        <w:tc>
          <w:tcPr>
            <w:tcW w:type="dxa" w:w="2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lda_cbim_mapping.csv</w:t>
            </w:r>
          </w:p>
        </w:tc>
        <w:tc>
          <w:tcPr>
            <w:tcW w:type="dxa" w:w="62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7개 토픽 × CBIM 자동 매핑 결과 (Claude API)</w:t>
            </w:r>
          </w:p>
        </w:tc>
      </w:tr>
      <w:tr>
        <w:tc>
          <w:tcPr>
            <w:tcW w:type="dxa" w:w="2800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lda_run_log.txt</w:t>
            </w:r>
          </w:p>
        </w:tc>
        <w:tc>
          <w:tcPr>
            <w:tcW w:type="dxa" w:w="6226"/>
            <w:tcBorders>
              <w:top w:val="single" w:color="BDD0EA" w:sz="4"/>
              <w:left w:val="single" w:color="BDD0EA" w:sz="4"/>
              <w:bottom w:val="single" w:color="BDD0EA" w:sz="4"/>
              <w:right w:val="single" w:color="BDD0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파이프라인 실행 로그 (타임스탬프 포함)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6DB4" w:sz="18" w:space="8"/>
        </w:pBdr>
        <w:shd w:fill="E8F0FA" w:val="clear"/>
        <w:spacing w:after="100" w:before="100"/>
        <w:ind w:left="36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모든 파일 경로: C:\Users\LG\Desktop\바이브코딩\topic_modeling_python\output\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0EA" w:sz="4" w:space="4"/>
      </w:pBdr>
      <w:jc w:val="center"/>
    </w:pP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0EA" w:sz="4" w:space="4"/>
      </w:pBdr>
      <w:jc w:val="right"/>
    </w:pP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K-섬유패션 LDA 분석 결과 보고서  |  2026.04.17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2026-04-16T16:15:30.838Z</dcterms:created>
  <dcterms:modified xsi:type="dcterms:W3CDTF">2026-04-16T16:15:30.839Z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