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1.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sustainability</w:t>
      </w:r>
      <w:r>
        <w:t xml:space="preserve"> </w:t>
      </w:r>
      <w:r>
        <w:t xml:space="preserve">disclosure</w:t>
      </w:r>
      <w:r>
        <w:t xml:space="preserve"> </w:t>
      </w:r>
      <w:r>
        <w:t xml:space="preserve">of</w:t>
      </w:r>
      <w:r>
        <w:t xml:space="preserve"> </w:t>
      </w:r>
      <w:r>
        <w:t xml:space="preserve">food</w:t>
      </w:r>
      <w:r>
        <w:t xml:space="preserve"> </w:t>
      </w:r>
      <w:r>
        <w:t xml:space="preserve">retailers</w:t>
      </w:r>
      <w:r>
        <w:t xml:space="preserve"> </w:t>
      </w:r>
      <w:r>
        <w:t xml:space="preserve">in</w:t>
      </w:r>
      <w:r>
        <w:t xml:space="preserve"> </w:t>
      </w:r>
      <w:r>
        <w:t xml:space="preserve">Europe</w:t>
      </w:r>
    </w:p>
    <w:p>
      <w:pPr>
        <w:pStyle w:val="Author"/>
      </w:pPr>
      <w:r>
        <w:t xml:space="preserve">Johannes</w:t>
      </w:r>
      <w:r>
        <w:t xml:space="preserve"> </w:t>
      </w:r>
      <w:r>
        <w:t xml:space="preserve">W.H.</w:t>
      </w:r>
      <w:r>
        <w:t xml:space="preserve"> </w:t>
      </w:r>
      <w:r>
        <w:t xml:space="preserve">van</w:t>
      </w:r>
      <w:r>
        <w:t xml:space="preserve"> </w:t>
      </w:r>
      <w:r>
        <w:t xml:space="preserve">der</w:t>
      </w:r>
      <w:r>
        <w:t xml:space="preserve"> </w:t>
      </w:r>
      <w:r>
        <w:t xml:space="preserve">Waal</w:t>
      </w:r>
    </w:p>
    <w:p>
      <w:pPr>
        <w:pStyle w:val="Date"/>
      </w:pPr>
      <w:r>
        <w:t xml:space="preserve">7-3-2022</w:t>
      </w:r>
    </w:p>
    <w:bookmarkStart w:id="20" w:name="objective"/>
    <w:p>
      <w:pPr>
        <w:pStyle w:val="Heading1"/>
      </w:pPr>
      <w:r>
        <w:t xml:space="preserve">Objective</w:t>
      </w:r>
    </w:p>
    <w:p>
      <w:pPr>
        <w:numPr>
          <w:ilvl w:val="0"/>
          <w:numId w:val="1001"/>
        </w:numPr>
        <w:pStyle w:val="Compact"/>
      </w:pPr>
      <w:r>
        <w:t xml:space="preserve">objectively chart the sustainability themes of food retailers</w:t>
      </w:r>
    </w:p>
    <w:p>
      <w:pPr>
        <w:numPr>
          <w:ilvl w:val="0"/>
          <w:numId w:val="1001"/>
        </w:numPr>
        <w:pStyle w:val="Compact"/>
      </w:pPr>
      <w:r>
        <w:t xml:space="preserve">identify relevant topics that we must not miss</w:t>
      </w:r>
    </w:p>
    <w:p>
      <w:pPr>
        <w:numPr>
          <w:ilvl w:val="0"/>
          <w:numId w:val="1001"/>
        </w:numPr>
        <w:pStyle w:val="Compact"/>
      </w:pPr>
      <w:r>
        <w:t xml:space="preserve">match our sustainability focus areas with those of retailers</w:t>
      </w:r>
    </w:p>
    <w:bookmarkEnd w:id="20"/>
    <w:bookmarkStart w:id="28" w:name="method"/>
    <w:p>
      <w:pPr>
        <w:pStyle w:val="Heading1"/>
      </w:pPr>
      <w:r>
        <w:t xml:space="preserve">Method</w:t>
      </w:r>
    </w:p>
    <w:p>
      <w:pPr>
        <w:pStyle w:val="FirstParagraph"/>
      </w:pPr>
      <w:r>
        <w:t xml:space="preserve">Using</w:t>
      </w:r>
      <w:r>
        <w:t xml:space="preserve"> </w:t>
      </w:r>
      <w:r>
        <w:rPr>
          <w:i/>
        </w:rPr>
        <w:t xml:space="preserve">quanteda</w:t>
      </w:r>
      <w:r>
        <w:t xml:space="preserve">, we perform text analysis of sustainability reports of European food retailers over 2020 (published 2021) or the closest year we can get. Some of the reports are in other languages than English. These were machine-translated into English using Deepl.com. Then we perform some supervised and non-supervised text analyses.</w:t>
      </w:r>
      <w:r>
        <w:t xml:space="preserve"> </w:t>
      </w:r>
      <w:r>
        <w:t xml:space="preserve">Some of the sustainability reports were annual reports with a section on sustainability, so called</w:t>
      </w:r>
      <w:r>
        <w:t xml:space="preserve"> </w:t>
      </w:r>
      <w:r>
        <w:t xml:space="preserve">“</w:t>
      </w:r>
      <w:r>
        <w:t xml:space="preserve">integrated</w:t>
      </w:r>
      <w:r>
        <w:t xml:space="preserve">”</w:t>
      </w:r>
      <w:r>
        <w:t xml:space="preserve"> </w:t>
      </w:r>
      <w:r>
        <w:t xml:space="preserve">reports.</w:t>
      </w:r>
      <w:r>
        <w:t xml:space="preserve"> </w:t>
      </w:r>
      <w:r>
        <w:t xml:space="preserve">OF all reports the document variables of the retailer publishing, the year of publication and the type (SR = sustainability report, AR = annual report, GC = Global Compact communication) were recorded.</w:t>
      </w:r>
    </w:p>
    <w:p>
      <w:pPr>
        <w:pStyle w:val="BodyText"/>
      </w:pPr>
      <w:r>
        <w:t xml:space="preserve">The documents were converted from pdf to text and stored in a corpus (library or collection of documents). The corpus was further preprocessed, by removing numbers, spaces, various frequently appearing words, such as the names of the retailers, lower cased, stopwords were removed, and finally stemmed. The tokenized corpus was converted to a document-feature matrix (dfm). The dfm is the basis for further analysis.</w:t>
      </w:r>
    </w:p>
    <w:bookmarkStart w:id="27" w:name="description-of-the-reports"/>
    <w:p>
      <w:pPr>
        <w:pStyle w:val="Heading2"/>
      </w:pPr>
      <w:r>
        <w:t xml:space="preserve">Description of the reports</w:t>
      </w:r>
    </w:p>
    <w:p>
      <w:pPr>
        <w:pStyle w:val="FirstParagraph"/>
      </w:pPr>
      <w:r>
        <w:t xml:space="preserve">The following graph shows the number of sentences in the reports per retailer.</w:t>
      </w:r>
    </w:p>
    <w:p>
      <w:pPr>
        <w:pStyle w:val="BodyText"/>
      </w:pPr>
      <w:r>
        <w:drawing>
          <wp:inline>
            <wp:extent cx="4620126" cy="3696101"/>
            <wp:effectExtent b="0" l="0" r="0" t="0"/>
            <wp:docPr descr="" title="" id="1" name="Picture"/>
            <a:graphic>
              <a:graphicData uri="http://schemas.openxmlformats.org/drawingml/2006/picture">
                <pic:pic>
                  <pic:nvPicPr>
                    <pic:cNvPr descr="SR_retailers_files/figure-docx/plot-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Topic Modeling</w:t>
      </w:r>
      <w:r>
        <w:t xml:space="preserve"> </w:t>
      </w:r>
      <w:r>
        <w:t xml:space="preserve">We can perform an unsupervised topic modeling procedure on the corpus using Latent Dirichlet Allocation. This allows to automatically extract a number of topics accross documents.</w:t>
      </w:r>
    </w:p>
    <w:bookmarkStart w:id="23" w:name="latent-dirichlet-allocation-lda"/>
    <w:p>
      <w:pPr>
        <w:pStyle w:val="Heading3"/>
      </w:pPr>
      <w:r>
        <w:t xml:space="preserve">Latent Dirichlet Allocation (LDA)</w:t>
      </w:r>
    </w:p>
    <w:p>
      <w:pPr>
        <w:pStyle w:val="FirstParagraph"/>
      </w:pPr>
      <w:r>
        <w:t xml:space="preserve">LDA assumes that every document in a corpus is a random mixture of latent topics. Every topic is considered as a mixture or distribution of words. LDA is an algorithm that tries to find the mixture of words that best defines a set number of topics, while at the same time estimating the mixture of topics that describes a document. LDA computes for every word the probability that it belongs to a certain topic (beta) and the estimated probability that a word in a document belongs to a certain topic (theta). Retrieving the words with the highest thetas allows to characterize the topic.</w:t>
      </w:r>
    </w:p>
    <w:p>
      <w:pPr>
        <w:pStyle w:val="BodyText"/>
      </w:pPr>
      <w:r>
        <w:drawing>
          <wp:inline>
            <wp:extent cx="5334000" cy="2634607"/>
            <wp:effectExtent b="0" l="0" r="0" t="0"/>
            <wp:docPr descr="LDA model" title="" id="1" name="Picture"/>
            <a:graphic>
              <a:graphicData uri="http://schemas.openxmlformats.org/drawingml/2006/picture">
                <pic:pic>
                  <pic:nvPicPr>
                    <pic:cNvPr descr="LDA.png" id="0" name="Picture"/>
                    <pic:cNvPicPr>
                      <a:picLocks noChangeArrowheads="1" noChangeAspect="1"/>
                    </pic:cNvPicPr>
                  </pic:nvPicPr>
                  <pic:blipFill>
                    <a:blip r:embed="rId22"/>
                    <a:stretch>
                      <a:fillRect/>
                    </a:stretch>
                  </pic:blipFill>
                  <pic:spPr bwMode="auto">
                    <a:xfrm>
                      <a:off x="0" y="0"/>
                      <a:ext cx="5334000" cy="2634607"/>
                    </a:xfrm>
                    <a:prstGeom prst="rect">
                      <a:avLst/>
                    </a:prstGeom>
                    <a:noFill/>
                    <a:ln w="9525">
                      <a:noFill/>
                      <a:headEnd/>
                      <a:tailEnd/>
                    </a:ln>
                  </pic:spPr>
                </pic:pic>
              </a:graphicData>
            </a:graphic>
          </wp:inline>
        </w:drawing>
      </w:r>
      <w:r>
        <w:t xml:space="preserve"> </w:t>
      </w:r>
      <w:r>
        <w:t xml:space="preserve">In the above figure of the LDA algorithm (</w:t>
      </w:r>
      <w:r>
        <w:t xml:space="preserve">“</w:t>
      </w:r>
      <w:r>
        <w:t xml:space="preserve">plate model</w:t>
      </w:r>
      <w:r>
        <w:t xml:space="preserve">”</w:t>
      </w:r>
      <w:r>
        <w:t xml:space="preserve">) denote:</w:t>
      </w:r>
    </w:p>
    <w:p>
      <w:pPr>
        <w:numPr>
          <w:ilvl w:val="0"/>
          <w:numId w:val="1002"/>
        </w:numPr>
        <w:pStyle w:val="Compact"/>
      </w:pPr>
      <w:r>
        <w:t xml:space="preserve">alpha - the per-document topic distributions,</w:t>
      </w:r>
    </w:p>
    <w:p>
      <w:pPr>
        <w:numPr>
          <w:ilvl w:val="0"/>
          <w:numId w:val="1002"/>
        </w:numPr>
        <w:pStyle w:val="Compact"/>
      </w:pPr>
      <w:r>
        <w:t xml:space="preserve">beta - the per-topic word distribution,</w:t>
      </w:r>
    </w:p>
    <w:p>
      <w:pPr>
        <w:numPr>
          <w:ilvl w:val="0"/>
          <w:numId w:val="1002"/>
        </w:numPr>
        <w:pStyle w:val="Compact"/>
      </w:pPr>
      <w:r>
        <w:t xml:space="preserve">theta - the topic distribution for document m,</w:t>
      </w:r>
    </w:p>
    <w:p>
      <w:pPr>
        <w:numPr>
          <w:ilvl w:val="0"/>
          <w:numId w:val="1002"/>
        </w:numPr>
        <w:pStyle w:val="Compact"/>
      </w:pPr>
      <w:r>
        <w:t xml:space="preserve">psi - the word distribution for topic k,</w:t>
      </w:r>
    </w:p>
    <w:p>
      <w:pPr>
        <w:numPr>
          <w:ilvl w:val="0"/>
          <w:numId w:val="1002"/>
        </w:numPr>
        <w:pStyle w:val="Compact"/>
      </w:pPr>
      <w:r>
        <w:t xml:space="preserve">z - the topic for the n-th word in document m, and</w:t>
      </w:r>
    </w:p>
    <w:p>
      <w:pPr>
        <w:numPr>
          <w:ilvl w:val="0"/>
          <w:numId w:val="1002"/>
        </w:numPr>
        <w:pStyle w:val="Compact"/>
      </w:pPr>
      <w:r>
        <w:t xml:space="preserve">w - the specific word</w:t>
      </w:r>
    </w:p>
    <w:bookmarkEnd w:id="23"/>
    <w:bookmarkStart w:id="26" w:name="X5fa2b88425bfff04f109d08cf879899538bc70b"/>
    <w:p>
      <w:pPr>
        <w:pStyle w:val="Heading3"/>
      </w:pPr>
      <w:r>
        <w:t xml:space="preserve">Applying LDA to the food retailer sustainability report corpus</w:t>
      </w:r>
    </w:p>
    <w:p>
      <w:pPr>
        <w:pStyle w:val="FirstParagraph"/>
      </w:pPr>
      <w:r>
        <w:t xml:space="preserve">Using the package</w:t>
      </w:r>
      <w:r>
        <w:t xml:space="preserve"> </w:t>
      </w:r>
      <w:r>
        <w:rPr>
          <w:i/>
        </w:rPr>
        <w:t xml:space="preserve">seededlda</w:t>
      </w:r>
      <w:r>
        <w:t xml:space="preserve"> </w:t>
      </w:r>
      <w:r>
        <w:t xml:space="preserve">an LDA model was estimated, using 9 topics. This number was chosen somewhat arbitrarily but appeared to give a reasonable resoltion and discrimination between topics.</w:t>
      </w:r>
    </w:p>
    <w:p>
      <w:pPr>
        <w:pStyle w:val="BodyText"/>
      </w:pPr>
      <w:r>
        <w:t xml:space="preserve">country</w:t>
      </w:r>
    </w:p>
    <w:p>
      <w:pPr>
        <w:pStyle w:val="BodyText"/>
      </w:pPr>
      <w:r>
        <w:t xml:space="preserve">retailer</w:t>
      </w:r>
    </w:p>
    <w:p>
      <w:pPr>
        <w:pStyle w:val="BodyText"/>
      </w:pPr>
      <w:r>
        <w:t xml:space="preserve">no_of_tokens</w:t>
      </w:r>
    </w:p>
    <w:p>
      <w:pPr>
        <w:pStyle w:val="BodyText"/>
      </w:pPr>
      <w:r>
        <w:t xml:space="preserve">NL</w:t>
      </w:r>
    </w:p>
    <w:p>
      <w:pPr>
        <w:pStyle w:val="BodyText"/>
      </w:pPr>
      <w:r>
        <w:t xml:space="preserve">AholdDelhaize</w:t>
      </w:r>
    </w:p>
    <w:p>
      <w:pPr>
        <w:pStyle w:val="BodyText"/>
      </w:pPr>
      <w:r>
        <w:t xml:space="preserve">78595</w:t>
      </w:r>
    </w:p>
    <w:p>
      <w:pPr>
        <w:pStyle w:val="BodyText"/>
      </w:pPr>
      <w:r>
        <w:t xml:space="preserve">BE</w:t>
      </w:r>
    </w:p>
    <w:p>
      <w:pPr>
        <w:pStyle w:val="BodyText"/>
      </w:pPr>
      <w:r>
        <w:t xml:space="preserve">Colruijt</w:t>
      </w:r>
    </w:p>
    <w:p>
      <w:pPr>
        <w:pStyle w:val="BodyText"/>
      </w:pPr>
      <w:r>
        <w:t xml:space="preserve">48891</w:t>
      </w:r>
    </w:p>
    <w:p>
      <w:pPr>
        <w:pStyle w:val="BodyText"/>
      </w:pPr>
      <w:r>
        <w:t xml:space="preserve">SE</w:t>
      </w:r>
    </w:p>
    <w:p>
      <w:pPr>
        <w:pStyle w:val="BodyText"/>
      </w:pPr>
      <w:r>
        <w:t xml:space="preserve">ICA Gruppen</w:t>
      </w:r>
    </w:p>
    <w:p>
      <w:pPr>
        <w:pStyle w:val="BodyText"/>
      </w:pPr>
      <w:r>
        <w:t xml:space="preserve">42485</w:t>
      </w:r>
    </w:p>
    <w:p>
      <w:pPr>
        <w:pStyle w:val="BodyText"/>
      </w:pPr>
      <w:r>
        <w:t xml:space="preserve">SE</w:t>
      </w:r>
    </w:p>
    <w:p>
      <w:pPr>
        <w:pStyle w:val="BodyText"/>
      </w:pPr>
      <w:r>
        <w:t xml:space="preserve">Axfoods</w:t>
      </w:r>
    </w:p>
    <w:p>
      <w:pPr>
        <w:pStyle w:val="BodyText"/>
      </w:pPr>
      <w:r>
        <w:t xml:space="preserve">39928</w:t>
      </w:r>
    </w:p>
    <w:p>
      <w:pPr>
        <w:pStyle w:val="BodyText"/>
      </w:pPr>
      <w:r>
        <w:t xml:space="preserve">ES</w:t>
      </w:r>
    </w:p>
    <w:p>
      <w:pPr>
        <w:pStyle w:val="BodyText"/>
      </w:pPr>
      <w:r>
        <w:t xml:space="preserve">El Corte Inglés</w:t>
      </w:r>
    </w:p>
    <w:p>
      <w:pPr>
        <w:pStyle w:val="BodyText"/>
      </w:pPr>
      <w:r>
        <w:t xml:space="preserve">28278</w:t>
      </w:r>
    </w:p>
    <w:p>
      <w:pPr>
        <w:pStyle w:val="BodyText"/>
      </w:pPr>
      <w:r>
        <w:t xml:space="preserve">FI</w:t>
      </w:r>
    </w:p>
    <w:p>
      <w:pPr>
        <w:pStyle w:val="BodyText"/>
      </w:pPr>
      <w:r>
        <w:t xml:space="preserve">S-Gruppen</w:t>
      </w:r>
    </w:p>
    <w:p>
      <w:pPr>
        <w:pStyle w:val="BodyText"/>
      </w:pPr>
      <w:r>
        <w:t xml:space="preserve">23788</w:t>
      </w:r>
    </w:p>
    <w:p>
      <w:pPr>
        <w:pStyle w:val="BodyText"/>
      </w:pPr>
      <w:r>
        <w:t xml:space="preserve">UK</w:t>
      </w:r>
    </w:p>
    <w:p>
      <w:pPr>
        <w:pStyle w:val="BodyText"/>
      </w:pPr>
      <w:r>
        <w:t xml:space="preserve">The Cooperative</w:t>
      </w:r>
    </w:p>
    <w:p>
      <w:pPr>
        <w:pStyle w:val="BodyText"/>
      </w:pPr>
      <w:r>
        <w:t xml:space="preserve">23721</w:t>
      </w:r>
    </w:p>
    <w:p>
      <w:pPr>
        <w:pStyle w:val="BodyText"/>
      </w:pPr>
      <w:r>
        <w:t xml:space="preserve">NO</w:t>
      </w:r>
    </w:p>
    <w:p>
      <w:pPr>
        <w:pStyle w:val="BodyText"/>
      </w:pPr>
      <w:r>
        <w:t xml:space="preserve">Norgesgruppen</w:t>
      </w:r>
    </w:p>
    <w:p>
      <w:pPr>
        <w:pStyle w:val="BodyText"/>
      </w:pPr>
      <w:r>
        <w:t xml:space="preserve">22572</w:t>
      </w:r>
    </w:p>
    <w:p>
      <w:pPr>
        <w:pStyle w:val="BodyText"/>
      </w:pPr>
      <w:r>
        <w:t xml:space="preserve">IT</w:t>
      </w:r>
    </w:p>
    <w:p>
      <w:pPr>
        <w:pStyle w:val="BodyText"/>
      </w:pPr>
      <w:r>
        <w:t xml:space="preserve">Esselunga</w:t>
      </w:r>
    </w:p>
    <w:p>
      <w:pPr>
        <w:pStyle w:val="BodyText"/>
      </w:pPr>
      <w:r>
        <w:t xml:space="preserve">21781</w:t>
      </w:r>
    </w:p>
    <w:p>
      <w:pPr>
        <w:pStyle w:val="BodyText"/>
      </w:pPr>
      <w:r>
        <w:t xml:space="preserve">FR</w:t>
      </w:r>
    </w:p>
    <w:p>
      <w:pPr>
        <w:pStyle w:val="BodyText"/>
      </w:pPr>
      <w:r>
        <w:t xml:space="preserve">Auchan</w:t>
      </w:r>
    </w:p>
    <w:p>
      <w:pPr>
        <w:pStyle w:val="BodyText"/>
      </w:pPr>
      <w:r>
        <w:t xml:space="preserve">21102</w:t>
      </w:r>
    </w:p>
    <w:p>
      <w:pPr>
        <w:pStyle w:val="BodyText"/>
      </w:pPr>
      <w:r>
        <w:t xml:space="preserve">UK</w:t>
      </w:r>
    </w:p>
    <w:p>
      <w:pPr>
        <w:pStyle w:val="BodyText"/>
      </w:pPr>
      <w:r>
        <w:t xml:space="preserve">Asda</w:t>
      </w:r>
    </w:p>
    <w:p>
      <w:pPr>
        <w:pStyle w:val="BodyText"/>
      </w:pPr>
      <w:r>
        <w:t xml:space="preserve">20336</w:t>
      </w:r>
    </w:p>
    <w:p>
      <w:pPr>
        <w:pStyle w:val="BodyText"/>
      </w:pPr>
      <w:r>
        <w:t xml:space="preserve">CH</w:t>
      </w:r>
    </w:p>
    <w:p>
      <w:pPr>
        <w:pStyle w:val="BodyText"/>
      </w:pPr>
      <w:r>
        <w:t xml:space="preserve">Coop Suisse</w:t>
      </w:r>
    </w:p>
    <w:p>
      <w:pPr>
        <w:pStyle w:val="BodyText"/>
      </w:pPr>
      <w:r>
        <w:t xml:space="preserve">19686</w:t>
      </w:r>
    </w:p>
    <w:p>
      <w:pPr>
        <w:pStyle w:val="BodyText"/>
      </w:pPr>
      <w:r>
        <w:t xml:space="preserve">FI</w:t>
      </w:r>
    </w:p>
    <w:p>
      <w:pPr>
        <w:pStyle w:val="BodyText"/>
      </w:pPr>
      <w:r>
        <w:t xml:space="preserve">Kesko</w:t>
      </w:r>
    </w:p>
    <w:p>
      <w:pPr>
        <w:pStyle w:val="BodyText"/>
      </w:pPr>
      <w:r>
        <w:t xml:space="preserve">16251</w:t>
      </w:r>
    </w:p>
    <w:p>
      <w:pPr>
        <w:pStyle w:val="BodyText"/>
      </w:pPr>
      <w:r>
        <w:t xml:space="preserve">FR</w:t>
      </w:r>
    </w:p>
    <w:p>
      <w:pPr>
        <w:pStyle w:val="BodyText"/>
      </w:pPr>
      <w:r>
        <w:t xml:space="preserve">Magasins-U</w:t>
      </w:r>
    </w:p>
    <w:p>
      <w:pPr>
        <w:pStyle w:val="BodyText"/>
      </w:pPr>
      <w:r>
        <w:t xml:space="preserve">15804</w:t>
      </w:r>
    </w:p>
    <w:p>
      <w:pPr>
        <w:pStyle w:val="BodyText"/>
      </w:pPr>
      <w:r>
        <w:t xml:space="preserve">ES</w:t>
      </w:r>
    </w:p>
    <w:p>
      <w:pPr>
        <w:pStyle w:val="BodyText"/>
      </w:pPr>
      <w:r>
        <w:t xml:space="preserve">Mercadona</w:t>
      </w:r>
    </w:p>
    <w:p>
      <w:pPr>
        <w:pStyle w:val="BodyText"/>
      </w:pPr>
      <w:r>
        <w:t xml:space="preserve">14074</w:t>
      </w:r>
    </w:p>
    <w:p>
      <w:pPr>
        <w:pStyle w:val="BodyText"/>
      </w:pPr>
      <w:r>
        <w:t xml:space="preserve">NL</w:t>
      </w:r>
    </w:p>
    <w:p>
      <w:pPr>
        <w:pStyle w:val="BodyText"/>
      </w:pPr>
      <w:r>
        <w:t xml:space="preserve">Plus</w:t>
      </w:r>
    </w:p>
    <w:p>
      <w:pPr>
        <w:pStyle w:val="BodyText"/>
      </w:pPr>
      <w:r>
        <w:t xml:space="preserve">12419</w:t>
      </w:r>
    </w:p>
    <w:p>
      <w:pPr>
        <w:pStyle w:val="BodyText"/>
      </w:pPr>
      <w:r>
        <w:t xml:space="preserve">DK</w:t>
      </w:r>
    </w:p>
    <w:p>
      <w:pPr>
        <w:pStyle w:val="BodyText"/>
      </w:pPr>
      <w:r>
        <w:t xml:space="preserve">Salling</w:t>
      </w:r>
    </w:p>
    <w:p>
      <w:pPr>
        <w:pStyle w:val="BodyText"/>
      </w:pPr>
      <w:r>
        <w:t xml:space="preserve">11059</w:t>
      </w:r>
    </w:p>
    <w:p>
      <w:pPr>
        <w:pStyle w:val="BodyText"/>
      </w:pPr>
      <w:r>
        <w:t xml:space="preserve">IT</w:t>
      </w:r>
    </w:p>
    <w:p>
      <w:pPr>
        <w:pStyle w:val="BodyText"/>
      </w:pPr>
      <w:r>
        <w:t xml:space="preserve">Conad</w:t>
      </w:r>
    </w:p>
    <w:p>
      <w:pPr>
        <w:pStyle w:val="BodyText"/>
      </w:pPr>
      <w:r>
        <w:t xml:space="preserve">9991</w:t>
      </w:r>
    </w:p>
    <w:p>
      <w:pPr>
        <w:pStyle w:val="BodyText"/>
      </w:pPr>
      <w:r>
        <w:t xml:space="preserve">IE</w:t>
      </w:r>
    </w:p>
    <w:p>
      <w:pPr>
        <w:pStyle w:val="BodyText"/>
      </w:pPr>
      <w:r>
        <w:t xml:space="preserve">Lidl</w:t>
      </w:r>
    </w:p>
    <w:p>
      <w:pPr>
        <w:pStyle w:val="BodyText"/>
      </w:pPr>
      <w:r>
        <w:t xml:space="preserve">9195</w:t>
      </w:r>
    </w:p>
    <w:p>
      <w:pPr>
        <w:pStyle w:val="BodyText"/>
      </w:pPr>
      <w:r>
        <w:t xml:space="preserve">UK</w:t>
      </w:r>
    </w:p>
    <w:p>
      <w:pPr>
        <w:pStyle w:val="BodyText"/>
      </w:pPr>
      <w:r>
        <w:t xml:space="preserve">John Lewis P.</w:t>
      </w:r>
    </w:p>
    <w:p>
      <w:pPr>
        <w:pStyle w:val="BodyText"/>
      </w:pPr>
      <w:r>
        <w:t xml:space="preserve">8215</w:t>
      </w:r>
    </w:p>
    <w:p>
      <w:pPr>
        <w:pStyle w:val="BodyText"/>
      </w:pPr>
      <w:r>
        <w:t xml:space="preserve">DE</w:t>
      </w:r>
    </w:p>
    <w:p>
      <w:pPr>
        <w:pStyle w:val="BodyText"/>
      </w:pPr>
      <w:r>
        <w:t xml:space="preserve">Aldi Nord</w:t>
      </w:r>
    </w:p>
    <w:p>
      <w:pPr>
        <w:pStyle w:val="BodyText"/>
      </w:pPr>
      <w:r>
        <w:t xml:space="preserve">4424</w:t>
      </w:r>
    </w:p>
    <w:p>
      <w:pPr>
        <w:pStyle w:val="BodyText"/>
      </w:pPr>
      <w:r>
        <w:t xml:space="preserve">UK</w:t>
      </w:r>
    </w:p>
    <w:p>
      <w:pPr>
        <w:pStyle w:val="BodyText"/>
      </w:pPr>
      <w:r>
        <w:t xml:space="preserve">Tesco</w:t>
      </w:r>
    </w:p>
    <w:p>
      <w:pPr>
        <w:pStyle w:val="BodyText"/>
      </w:pPr>
      <w:r>
        <w:t xml:space="preserve">3340</w:t>
      </w:r>
    </w:p>
    <w:p>
      <w:pPr>
        <w:pStyle w:val="BodyText"/>
      </w:pPr>
      <w:r>
        <w:t xml:space="preserve">UK</w:t>
      </w:r>
    </w:p>
    <w:p>
      <w:pPr>
        <w:pStyle w:val="BodyText"/>
      </w:pPr>
      <w:r>
        <w:t xml:space="preserve">Sainsbury’s</w:t>
      </w:r>
    </w:p>
    <w:p>
      <w:pPr>
        <w:pStyle w:val="BodyText"/>
      </w:pPr>
      <w:r>
        <w:t xml:space="preserve">3230</w:t>
      </w:r>
    </w:p>
    <w:p>
      <w:pPr>
        <w:pStyle w:val="BodyText"/>
      </w:pPr>
      <w:r>
        <w:t xml:space="preserve">DK</w:t>
      </w:r>
    </w:p>
    <w:p>
      <w:pPr>
        <w:pStyle w:val="BodyText"/>
      </w:pPr>
      <w:r>
        <w:t xml:space="preserve">Coop Danmark</w:t>
      </w:r>
    </w:p>
    <w:p>
      <w:pPr>
        <w:pStyle w:val="BodyText"/>
      </w:pPr>
      <w:r>
        <w:t xml:space="preserve">2766</w:t>
      </w:r>
    </w:p>
    <w:p>
      <w:pPr>
        <w:pStyle w:val="BodyText"/>
      </w:pPr>
      <w:r>
        <w:t xml:space="preserve">LU</w:t>
      </w:r>
    </w:p>
    <w:p>
      <w:pPr>
        <w:pStyle w:val="BodyText"/>
      </w:pPr>
      <w:r>
        <w:t xml:space="preserve">Cactus</w:t>
      </w:r>
    </w:p>
    <w:p>
      <w:pPr>
        <w:pStyle w:val="BodyText"/>
      </w:pPr>
      <w:r>
        <w:t xml:space="preserve">2510</w:t>
      </w:r>
    </w:p>
    <w:p>
      <w:pPr>
        <w:pStyle w:val="BodyText"/>
      </w:pPr>
      <w:r>
        <w:t xml:space="preserve">NL</w:t>
      </w:r>
    </w:p>
    <w:p>
      <w:pPr>
        <w:pStyle w:val="BodyText"/>
      </w:pPr>
      <w:r>
        <w:t xml:space="preserve">Jumbo</w:t>
      </w:r>
    </w:p>
    <w:p>
      <w:pPr>
        <w:pStyle w:val="BodyText"/>
      </w:pPr>
      <w:r>
        <w:t xml:space="preserve">1855</w:t>
      </w:r>
    </w:p>
    <w:p>
      <w:pPr>
        <w:pStyle w:val="BodyText"/>
      </w:pPr>
      <w:r>
        <w:t xml:space="preserve">DE</w:t>
      </w:r>
    </w:p>
    <w:p>
      <w:pPr>
        <w:pStyle w:val="BodyText"/>
      </w:pPr>
      <w:r>
        <w:t xml:space="preserve">Aldi Süd</w:t>
      </w:r>
    </w:p>
    <w:p>
      <w:pPr>
        <w:pStyle w:val="BodyText"/>
      </w:pPr>
      <w:r>
        <w:t xml:space="preserve">1215</w:t>
      </w:r>
    </w:p>
    <w:p>
      <w:pPr>
        <w:pStyle w:val="BodyText"/>
      </w:pPr>
      <w:r>
        <w:t xml:space="preserve">De following table shows the ten words with the highest theta’s per topic. These characterize the topic.</w:t>
      </w:r>
    </w:p>
    <w:p>
      <w:pPr>
        <w:pStyle w:val="BodyText"/>
      </w:pPr>
      <w:r>
        <w:t xml:space="preserve">topic1</w:t>
      </w:r>
    </w:p>
    <w:p>
      <w:pPr>
        <w:pStyle w:val="BodyText"/>
      </w:pPr>
      <w:r>
        <w:t xml:space="preserve">topic2</w:t>
      </w:r>
    </w:p>
    <w:p>
      <w:pPr>
        <w:pStyle w:val="BodyText"/>
      </w:pPr>
      <w:r>
        <w:t xml:space="preserve">topic3</w:t>
      </w:r>
    </w:p>
    <w:p>
      <w:pPr>
        <w:pStyle w:val="BodyText"/>
      </w:pPr>
      <w:r>
        <w:t xml:space="preserve">topic4</w:t>
      </w:r>
    </w:p>
    <w:p>
      <w:pPr>
        <w:pStyle w:val="BodyText"/>
      </w:pPr>
      <w:r>
        <w:t xml:space="preserve">topic5</w:t>
      </w:r>
    </w:p>
    <w:p>
      <w:pPr>
        <w:pStyle w:val="BodyText"/>
      </w:pPr>
      <w:r>
        <w:t xml:space="preserve">topic6</w:t>
      </w:r>
    </w:p>
    <w:p>
      <w:pPr>
        <w:pStyle w:val="BodyText"/>
      </w:pPr>
      <w:r>
        <w:t xml:space="preserve">topic7</w:t>
      </w:r>
    </w:p>
    <w:p>
      <w:pPr>
        <w:pStyle w:val="BodyText"/>
      </w:pPr>
      <w:r>
        <w:t xml:space="preserve">topic8</w:t>
      </w:r>
    </w:p>
    <w:p>
      <w:pPr>
        <w:pStyle w:val="BodyText"/>
      </w:pPr>
      <w:r>
        <w:t xml:space="preserve">topic9</w:t>
      </w:r>
    </w:p>
    <w:p>
      <w:pPr>
        <w:pStyle w:val="BodyText"/>
      </w:pPr>
      <w:r>
        <w:t xml:space="preserve">wast</w:t>
      </w:r>
    </w:p>
    <w:p>
      <w:pPr>
        <w:pStyle w:val="BodyText"/>
      </w:pPr>
      <w:r>
        <w:t xml:space="preserve">employe</w:t>
      </w:r>
    </w:p>
    <w:p>
      <w:pPr>
        <w:pStyle w:val="BodyText"/>
      </w:pPr>
      <w:r>
        <w:t xml:space="preserve">product</w:t>
      </w:r>
    </w:p>
    <w:p>
      <w:pPr>
        <w:pStyle w:val="BodyText"/>
      </w:pPr>
      <w:r>
        <w:t xml:space="preserve">financi</w:t>
      </w:r>
    </w:p>
    <w:p>
      <w:pPr>
        <w:pStyle w:val="BodyText"/>
      </w:pPr>
      <w:r>
        <w:t xml:space="preserve">report</w:t>
      </w:r>
    </w:p>
    <w:p>
      <w:pPr>
        <w:pStyle w:val="BodyText"/>
      </w:pPr>
      <w:r>
        <w:t xml:space="preserve">support</w:t>
      </w:r>
    </w:p>
    <w:p>
      <w:pPr>
        <w:pStyle w:val="BodyText"/>
      </w:pPr>
      <w:r>
        <w:t xml:space="preserve">sustain</w:t>
      </w:r>
    </w:p>
    <w:p>
      <w:pPr>
        <w:pStyle w:val="BodyText"/>
      </w:pPr>
      <w:r>
        <w:t xml:space="preserve">store</w:t>
      </w:r>
    </w:p>
    <w:p>
      <w:pPr>
        <w:pStyle w:val="BodyText"/>
      </w:pPr>
      <w:r>
        <w:t xml:space="preserve">board</w:t>
      </w:r>
    </w:p>
    <w:p>
      <w:pPr>
        <w:pStyle w:val="BodyText"/>
      </w:pPr>
      <w:r>
        <w:t xml:space="preserve">emiss</w:t>
      </w:r>
    </w:p>
    <w:p>
      <w:pPr>
        <w:pStyle w:val="BodyText"/>
      </w:pPr>
      <w:r>
        <w:t xml:space="preserve">work</w:t>
      </w:r>
    </w:p>
    <w:p>
      <w:pPr>
        <w:pStyle w:val="BodyText"/>
      </w:pPr>
      <w:r>
        <w:t xml:space="preserve">packag</w:t>
      </w:r>
    </w:p>
    <w:p>
      <w:pPr>
        <w:pStyle w:val="BodyText"/>
      </w:pPr>
      <w:r>
        <w:t xml:space="preserve">asset</w:t>
      </w:r>
    </w:p>
    <w:p>
      <w:pPr>
        <w:pStyle w:val="BodyText"/>
      </w:pPr>
      <w:r>
        <w:t xml:space="preserve">risk</w:t>
      </w:r>
    </w:p>
    <w:p>
      <w:pPr>
        <w:pStyle w:val="BodyText"/>
      </w:pPr>
      <w:r>
        <w:t xml:space="preserve">food</w:t>
      </w:r>
    </w:p>
    <w:p>
      <w:pPr>
        <w:pStyle w:val="BodyText"/>
      </w:pPr>
      <w:r>
        <w:t xml:space="preserve">supplier</w:t>
      </w:r>
    </w:p>
    <w:p>
      <w:pPr>
        <w:pStyle w:val="BodyText"/>
      </w:pPr>
      <w:r>
        <w:t xml:space="preserve">custom</w:t>
      </w:r>
    </w:p>
    <w:p>
      <w:pPr>
        <w:pStyle w:val="BodyText"/>
      </w:pPr>
      <w:r>
        <w:t xml:space="preserve">member</w:t>
      </w:r>
    </w:p>
    <w:p>
      <w:pPr>
        <w:pStyle w:val="BodyText"/>
      </w:pPr>
      <w:r>
        <w:t xml:space="preserve">energi</w:t>
      </w:r>
    </w:p>
    <w:p>
      <w:pPr>
        <w:pStyle w:val="BodyText"/>
      </w:pPr>
      <w:r>
        <w:t xml:space="preserve">train</w:t>
      </w:r>
    </w:p>
    <w:p>
      <w:pPr>
        <w:pStyle w:val="BodyText"/>
      </w:pPr>
      <w:r>
        <w:t xml:space="preserve">sustain</w:t>
      </w:r>
    </w:p>
    <w:p>
      <w:pPr>
        <w:pStyle w:val="BodyText"/>
      </w:pPr>
      <w:r>
        <w:t xml:space="preserve">tax</w:t>
      </w:r>
    </w:p>
    <w:p>
      <w:pPr>
        <w:pStyle w:val="BodyText"/>
      </w:pPr>
      <w:r>
        <w:t xml:space="preserve">audit</w:t>
      </w:r>
    </w:p>
    <w:p>
      <w:pPr>
        <w:pStyle w:val="BodyText"/>
      </w:pPr>
      <w:r>
        <w:t xml:space="preserve">communiti</w:t>
      </w:r>
    </w:p>
    <w:p>
      <w:pPr>
        <w:pStyle w:val="BodyText"/>
      </w:pPr>
      <w:r>
        <w:t xml:space="preserve">chain</w:t>
      </w:r>
    </w:p>
    <w:p>
      <w:pPr>
        <w:pStyle w:val="BodyText"/>
      </w:pPr>
      <w:r>
        <w:t xml:space="preserve">sale</w:t>
      </w:r>
    </w:p>
    <w:p>
      <w:pPr>
        <w:pStyle w:val="BodyText"/>
      </w:pPr>
      <w:r>
        <w:t xml:space="preserve">share</w:t>
      </w:r>
    </w:p>
    <w:p>
      <w:pPr>
        <w:pStyle w:val="BodyText"/>
      </w:pPr>
      <w:r>
        <w:t xml:space="preserve">store</w:t>
      </w:r>
    </w:p>
    <w:p>
      <w:pPr>
        <w:pStyle w:val="BodyText"/>
      </w:pPr>
      <w:r>
        <w:t xml:space="preserve">manag</w:t>
      </w:r>
    </w:p>
    <w:p>
      <w:pPr>
        <w:pStyle w:val="BodyText"/>
      </w:pPr>
      <w:r>
        <w:t xml:space="preserve">plastic</w:t>
      </w:r>
    </w:p>
    <w:p>
      <w:pPr>
        <w:pStyle w:val="BodyText"/>
      </w:pPr>
      <w:r>
        <w:t xml:space="preserve">incom</w:t>
      </w:r>
    </w:p>
    <w:p>
      <w:pPr>
        <w:pStyle w:val="BodyText"/>
      </w:pPr>
      <w:r>
        <w:t xml:space="preserve">inform</w:t>
      </w:r>
    </w:p>
    <w:p>
      <w:pPr>
        <w:pStyle w:val="BodyText"/>
      </w:pPr>
      <w:r>
        <w:t xml:space="preserve">peopl</w:t>
      </w:r>
    </w:p>
    <w:p>
      <w:pPr>
        <w:pStyle w:val="BodyText"/>
      </w:pPr>
      <w:r>
        <w:t xml:space="preserve">suppli</w:t>
      </w:r>
    </w:p>
    <w:p>
      <w:pPr>
        <w:pStyle w:val="BodyText"/>
      </w:pPr>
      <w:r>
        <w:t xml:space="preserve">product</w:t>
      </w:r>
    </w:p>
    <w:p>
      <w:pPr>
        <w:pStyle w:val="BodyText"/>
      </w:pPr>
      <w:r>
        <w:t xml:space="preserve">committe</w:t>
      </w:r>
    </w:p>
    <w:p>
      <w:pPr>
        <w:pStyle w:val="BodyText"/>
      </w:pPr>
      <w:r>
        <w:t xml:space="preserve">reduc</w:t>
      </w:r>
    </w:p>
    <w:p>
      <w:pPr>
        <w:pStyle w:val="BodyText"/>
      </w:pPr>
      <w:r>
        <w:t xml:space="preserve">compani</w:t>
      </w:r>
    </w:p>
    <w:p>
      <w:pPr>
        <w:pStyle w:val="BodyText"/>
      </w:pPr>
      <w:r>
        <w:t xml:space="preserve">label</w:t>
      </w:r>
    </w:p>
    <w:p>
      <w:pPr>
        <w:pStyle w:val="BodyText"/>
      </w:pPr>
      <w:r>
        <w:t xml:space="preserve">valu</w:t>
      </w:r>
    </w:p>
    <w:p>
      <w:pPr>
        <w:pStyle w:val="BodyText"/>
      </w:pPr>
      <w:r>
        <w:t xml:space="preserve">manag</w:t>
      </w:r>
    </w:p>
    <w:p>
      <w:pPr>
        <w:pStyle w:val="BodyText"/>
      </w:pPr>
      <w:r>
        <w:t xml:space="preserve">help</w:t>
      </w:r>
    </w:p>
    <w:p>
      <w:pPr>
        <w:pStyle w:val="BodyText"/>
      </w:pPr>
      <w:r>
        <w:t xml:space="preserve">respons</w:t>
      </w:r>
    </w:p>
    <w:p>
      <w:pPr>
        <w:pStyle w:val="BodyText"/>
      </w:pPr>
      <w:r>
        <w:t xml:space="preserve">market</w:t>
      </w:r>
    </w:p>
    <w:p>
      <w:pPr>
        <w:pStyle w:val="BodyText"/>
      </w:pPr>
      <w:r>
        <w:t xml:space="preserve">manag</w:t>
      </w:r>
    </w:p>
    <w:p>
      <w:pPr>
        <w:pStyle w:val="BodyText"/>
      </w:pPr>
      <w:r>
        <w:t xml:space="preserve">consumpt</w:t>
      </w:r>
    </w:p>
    <w:p>
      <w:pPr>
        <w:pStyle w:val="BodyText"/>
      </w:pPr>
      <w:r>
        <w:t xml:space="preserve">health</w:t>
      </w:r>
    </w:p>
    <w:p>
      <w:pPr>
        <w:pStyle w:val="BodyText"/>
      </w:pPr>
      <w:r>
        <w:t xml:space="preserve">food</w:t>
      </w:r>
    </w:p>
    <w:p>
      <w:pPr>
        <w:pStyle w:val="BodyText"/>
      </w:pPr>
      <w:r>
        <w:t xml:space="preserve">liabil</w:t>
      </w:r>
    </w:p>
    <w:p>
      <w:pPr>
        <w:pStyle w:val="BodyText"/>
      </w:pPr>
      <w:r>
        <w:t xml:space="preserve">financi</w:t>
      </w:r>
    </w:p>
    <w:p>
      <w:pPr>
        <w:pStyle w:val="BodyText"/>
      </w:pPr>
      <w:r>
        <w:t xml:space="preserve">work</w:t>
      </w:r>
    </w:p>
    <w:p>
      <w:pPr>
        <w:pStyle w:val="BodyText"/>
      </w:pPr>
      <w:r>
        <w:t xml:space="preserve">product</w:t>
      </w:r>
    </w:p>
    <w:p>
      <w:pPr>
        <w:pStyle w:val="BodyText"/>
      </w:pPr>
      <w:r>
        <w:t xml:space="preserve">retail</w:t>
      </w:r>
    </w:p>
    <w:p>
      <w:pPr>
        <w:pStyle w:val="BodyText"/>
      </w:pPr>
      <w:r>
        <w:t xml:space="preserve">compani</w:t>
      </w:r>
    </w:p>
    <w:p>
      <w:pPr>
        <w:pStyle w:val="BodyText"/>
      </w:pPr>
      <w:r>
        <w:t xml:space="preserve">climat</w:t>
      </w:r>
    </w:p>
    <w:p>
      <w:pPr>
        <w:pStyle w:val="BodyText"/>
      </w:pPr>
      <w:r>
        <w:t xml:space="preserve">develop</w:t>
      </w:r>
    </w:p>
    <w:p>
      <w:pPr>
        <w:pStyle w:val="BodyText"/>
      </w:pPr>
      <w:r>
        <w:t xml:space="preserve">recycl</w:t>
      </w:r>
    </w:p>
    <w:p>
      <w:pPr>
        <w:pStyle w:val="BodyText"/>
      </w:pPr>
      <w:r>
        <w:t xml:space="preserve">cash</w:t>
      </w:r>
    </w:p>
    <w:p>
      <w:pPr>
        <w:pStyle w:val="BodyText"/>
      </w:pPr>
      <w:r>
        <w:t xml:space="preserve">statement</w:t>
      </w:r>
    </w:p>
    <w:p>
      <w:pPr>
        <w:pStyle w:val="BodyText"/>
      </w:pPr>
      <w:r>
        <w:t xml:space="preserve">custom</w:t>
      </w:r>
    </w:p>
    <w:p>
      <w:pPr>
        <w:pStyle w:val="BodyText"/>
      </w:pPr>
      <w:r>
        <w:t xml:space="preserve">gri</w:t>
      </w:r>
    </w:p>
    <w:p>
      <w:pPr>
        <w:pStyle w:val="BodyText"/>
      </w:pPr>
      <w:r>
        <w:t xml:space="preserve">food</w:t>
      </w:r>
    </w:p>
    <w:p>
      <w:pPr>
        <w:pStyle w:val="BodyText"/>
      </w:pPr>
      <w:r>
        <w:t xml:space="preserve">director</w:t>
      </w:r>
    </w:p>
    <w:p>
      <w:pPr>
        <w:pStyle w:val="BodyText"/>
      </w:pPr>
      <w:r>
        <w:t xml:space="preserve">food</w:t>
      </w:r>
    </w:p>
    <w:p>
      <w:pPr>
        <w:pStyle w:val="BodyText"/>
      </w:pPr>
      <w:r>
        <w:t xml:space="preserve">safeti</w:t>
      </w:r>
    </w:p>
    <w:p>
      <w:pPr>
        <w:pStyle w:val="BodyText"/>
      </w:pPr>
      <w:r>
        <w:t xml:space="preserve">organ</w:t>
      </w:r>
    </w:p>
    <w:p>
      <w:pPr>
        <w:pStyle w:val="BodyText"/>
      </w:pPr>
      <w:r>
        <w:t xml:space="preserve">net</w:t>
      </w:r>
    </w:p>
    <w:p>
      <w:pPr>
        <w:pStyle w:val="BodyText"/>
      </w:pPr>
      <w:r>
        <w:t xml:space="preserve">data</w:t>
      </w:r>
    </w:p>
    <w:p>
      <w:pPr>
        <w:pStyle w:val="BodyText"/>
      </w:pPr>
      <w:r>
        <w:t xml:space="preserve">make</w:t>
      </w:r>
    </w:p>
    <w:p>
      <w:pPr>
        <w:pStyle w:val="BodyText"/>
      </w:pPr>
      <w:r>
        <w:t xml:space="preserve">right</w:t>
      </w:r>
    </w:p>
    <w:p>
      <w:pPr>
        <w:pStyle w:val="BodyText"/>
      </w:pPr>
      <w:r>
        <w:t xml:space="preserve">increas</w:t>
      </w:r>
    </w:p>
    <w:p>
      <w:pPr>
        <w:pStyle w:val="BodyText"/>
      </w:pPr>
      <w:r>
        <w:t xml:space="preserve">execut</w:t>
      </w:r>
    </w:p>
    <w:p>
      <w:pPr>
        <w:pStyle w:val="BodyText"/>
      </w:pPr>
      <w:r>
        <w:t xml:space="preserve">scope</w:t>
      </w:r>
    </w:p>
    <w:p>
      <w:pPr>
        <w:pStyle w:val="BodyText"/>
      </w:pPr>
      <w:r>
        <w:t xml:space="preserve">employ</w:t>
      </w:r>
    </w:p>
    <w:p>
      <w:pPr>
        <w:pStyle w:val="BodyText"/>
      </w:pPr>
      <w:r>
        <w:t xml:space="preserve">anim</w:t>
      </w:r>
    </w:p>
    <w:p>
      <w:pPr>
        <w:pStyle w:val="BodyText"/>
      </w:pPr>
      <w:r>
        <w:t xml:space="preserve">amount</w:t>
      </w:r>
    </w:p>
    <w:p>
      <w:pPr>
        <w:pStyle w:val="BodyText"/>
      </w:pPr>
      <w:r>
        <w:t xml:space="preserve">control</w:t>
      </w:r>
    </w:p>
    <w:p>
      <w:pPr>
        <w:pStyle w:val="BodyText"/>
      </w:pPr>
      <w:r>
        <w:t xml:space="preserve">donat</w:t>
      </w:r>
    </w:p>
    <w:p>
      <w:pPr>
        <w:pStyle w:val="BodyText"/>
      </w:pPr>
      <w:r>
        <w:t xml:space="preserve">social</w:t>
      </w:r>
    </w:p>
    <w:p>
      <w:pPr>
        <w:pStyle w:val="BodyText"/>
      </w:pPr>
      <w:r>
        <w:t xml:space="preserve">onlin</w:t>
      </w:r>
    </w:p>
    <w:p>
      <w:pPr>
        <w:pStyle w:val="BodyText"/>
      </w:pPr>
      <w:r>
        <w:t xml:space="preserve">meet</w:t>
      </w:r>
    </w:p>
    <w:p>
      <w:pPr>
        <w:pStyle w:val="BodyText"/>
      </w:pPr>
      <w:r>
        <w:t xml:space="preserve">target</w:t>
      </w:r>
    </w:p>
    <w:p>
      <w:pPr>
        <w:pStyle w:val="BodyText"/>
      </w:pPr>
      <w:r>
        <w:t xml:space="preserve">total</w:t>
      </w:r>
    </w:p>
    <w:p>
      <w:pPr>
        <w:pStyle w:val="BodyText"/>
      </w:pPr>
      <w:r>
        <w:t xml:space="preserve">certifi</w:t>
      </w:r>
    </w:p>
    <w:p>
      <w:pPr>
        <w:pStyle w:val="BodyText"/>
      </w:pPr>
      <w:r>
        <w:t xml:space="preserve">statement</w:t>
      </w:r>
    </w:p>
    <w:p>
      <w:pPr>
        <w:pStyle w:val="BodyText"/>
      </w:pPr>
      <w:r>
        <w:t xml:space="preserve">intern</w:t>
      </w:r>
    </w:p>
    <w:p>
      <w:pPr>
        <w:pStyle w:val="BodyText"/>
      </w:pPr>
      <w:r>
        <w:t xml:space="preserve">local</w:t>
      </w:r>
    </w:p>
    <w:p>
      <w:pPr>
        <w:pStyle w:val="BodyText"/>
      </w:pPr>
      <w:r>
        <w:t xml:space="preserve">human</w:t>
      </w:r>
    </w:p>
    <w:p>
      <w:pPr>
        <w:pStyle w:val="BodyText"/>
      </w:pPr>
      <w:r>
        <w:t xml:space="preserve">shop</w:t>
      </w:r>
    </w:p>
    <w:p>
      <w:pPr>
        <w:pStyle w:val="BodyText"/>
      </w:pPr>
      <w:r>
        <w:t xml:space="preserve">remuner</w:t>
      </w:r>
    </w:p>
    <w:p>
      <w:pPr>
        <w:pStyle w:val="BodyText"/>
      </w:pPr>
      <w:r>
        <w:t xml:space="preserve">From the topic words we can derive a more descriptive name for the topic. Then we can plot the topics against the retailers. It is to note that the theta’s of all the topics together sum to 1. So whether the retailer in question publishes a large report or a small one, the theta’s give a relative probability of the presence of the topics in the document, irrespective of the document size. So there is no measure for the weight.</w:t>
      </w:r>
    </w:p>
    <w:p>
      <w:pPr>
        <w:pStyle w:val="BodyText"/>
      </w:pPr>
      <w:r>
        <w:drawing>
          <wp:inline>
            <wp:extent cx="4620126" cy="3696101"/>
            <wp:effectExtent b="0" l="0" r="0" t="0"/>
            <wp:docPr descr="" title="" id="1" name="Picture"/>
            <a:graphic>
              <a:graphicData uri="http://schemas.openxmlformats.org/drawingml/2006/picture">
                <pic:pic>
                  <pic:nvPicPr>
                    <pic:cNvPr descr="SR_retailers_files/figure-docx/lda_plot-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Likewise, we can check if there are marked differences in topics between types of reports, notably integrated or annual reports and sustainability reports.</w:t>
      </w:r>
    </w:p>
    <w:p>
      <w:pPr>
        <w:pStyle w:val="BodyText"/>
      </w:pPr>
      <w:r>
        <w:drawing>
          <wp:inline>
            <wp:extent cx="4620126" cy="3696101"/>
            <wp:effectExtent b="0" l="0" r="0" t="0"/>
            <wp:docPr descr="" title="" id="1" name="Picture"/>
            <a:graphic>
              <a:graphicData uri="http://schemas.openxmlformats.org/drawingml/2006/picture">
                <pic:pic>
                  <pic:nvPicPr>
                    <pic:cNvPr descr="SR_retailers_files/figure-docx/report_type-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If we had a time series of sustainability reports, it would be possible to visualize temporal changes in topics.</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sustainability disclosure of food retailers in Europe</dc:title>
  <dc:creator>Johannes W.H. van der Waal</dc:creator>
  <cp:keywords/>
  <dcterms:created xsi:type="dcterms:W3CDTF">2022-03-14T16:00:36Z</dcterms:created>
  <dcterms:modified xsi:type="dcterms:W3CDTF">2022-03-14T16:00:36Z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7-3-2022</vt:lpwstr>
  </property>
  <property fmtid="{D5CDD505-2E9C-101B-9397-08002B2CF9AE}" pid="4" name="output">
    <vt:lpwstr/>
  </property>
</Properties>
</file>