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Membrane</w:t>
      </w:r>
      <w:r>
        <w:t xml:space="preserve"> </w:t>
      </w:r>
      <w:r>
        <w:t xml:space="preserve">Arc:</w:t>
      </w:r>
      <w:r>
        <w:t xml:space="preserve"> </w:t>
      </w:r>
      <w:r>
        <w:t xml:space="preserve">Zoom-Out</w:t>
      </w:r>
      <w:r>
        <w:t xml:space="preserve"> </w:t>
      </w:r>
      <w:r>
        <w:t xml:space="preserve">Map</w:t>
      </w:r>
    </w:p>
    <w:p>
      <w:pPr>
        <w:pStyle w:val="Subtitle"/>
      </w:pPr>
      <w:r>
        <w:t xml:space="preserve">BIOL</w:t>
      </w:r>
      <w:r>
        <w:t xml:space="preserve"> </w:t>
      </w:r>
      <w:r>
        <w:t xml:space="preserve">1113</w:t>
      </w:r>
      <w:r>
        <w:t xml:space="preserve"> </w:t>
      </w:r>
      <w:r>
        <w:t xml:space="preserve">|</w:t>
      </w:r>
      <w:r>
        <w:t xml:space="preserve"> </w:t>
      </w:r>
      <w:r>
        <w:t xml:space="preserve">Weeks</w:t>
      </w:r>
      <w:r>
        <w:t xml:space="preserve"> </w:t>
      </w:r>
      <w:r>
        <w:t xml:space="preserve">2</w:t>
      </w:r>
      <w:r>
        <w:t xml:space="preserve"> </w:t>
      </w:r>
      <w:r>
        <w:t xml:space="preserve">to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/>
        </w:rPr>
        <w:t xml:space="preserve">Read this when you’re lost in the details.</w:t>
      </w:r>
    </w:p>
    <w:p>
      <w:pPr>
        <w:pStyle w:val="BodyText"/>
      </w:pPr>
      <w:r>
        <w:t xml:space="preserve">Weeks 2–4 taught as one integrated arc. Chemistry of life is not split off into</w:t>
      </w:r>
      <w:r>
        <w:t xml:space="preserve"> </w:t>
      </w:r>
      <w:r>
        <w:t xml:space="preserve">separate intro lectures. Every chemistry concept is introduced at the moment the</w:t>
      </w:r>
      <w:r>
        <w:t xml:space="preserve"> </w:t>
      </w:r>
      <w:r>
        <w:t xml:space="preserve">membrane story needs it.</w:t>
      </w:r>
    </w:p>
    <w:p>
      <w:pPr>
        <w:pStyle w:val="BodyText"/>
      </w:pPr>
      <w:r>
        <w:t xml:space="preserve">Anchor case:</w:t>
      </w:r>
      <w:r>
        <w:t xml:space="preserve"> </w:t>
      </w:r>
      <w:r>
        <w:rPr>
          <w:b/>
        </w:rPr>
        <w:t xml:space="preserve">cholera.</w:t>
      </w:r>
      <w:r>
        <w:t xml:space="preserve"> </w:t>
      </w:r>
      <w:r>
        <w:t xml:space="preserve">All OpenStax links verified July 31, 2026.</w:t>
      </w:r>
      <w:r>
        <w:t xml:space="preserve"> </w:t>
      </w:r>
      <w:r>
        <w:t xml:space="preserve">Week numbers match</w:t>
      </w:r>
      <w:r>
        <w:t xml:space="preserve"> </w:t>
      </w:r>
      <w:r>
        <w:rPr>
          <w:rStyle w:val="VerbatimChar"/>
        </w:rPr>
        <w:t xml:space="preserve">Weekly_topic_schedule_DRAFT.xlsx</w:t>
      </w:r>
      <w:r>
        <w:t xml:space="preserve"> </w:t>
      </w:r>
      <w:r>
        <w:t xml:space="preserve">(topic_schedule tab), as of July 31,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the-one-sentence-version"/>
      <w:r>
        <w:t xml:space="preserve">The one-sentence version</w:t>
      </w:r>
      <w:bookmarkEnd w:id="20"/>
    </w:p>
    <w:p>
      <w:pPr>
        <w:pStyle w:val="BlockText"/>
      </w:pPr>
      <w:r>
        <w:t xml:space="preserve">A membrane forms because water rejects oil, which creates an inside and an outside,</w:t>
      </w:r>
      <w:r>
        <w:t xml:space="preserve"> </w:t>
      </w:r>
      <w:r>
        <w:t xml:space="preserve">which creates the problem of getting things across, which cells solve with proteins</w:t>
      </w:r>
      <w:r>
        <w:t xml:space="preserve"> </w:t>
      </w:r>
      <w:r>
        <w:t xml:space="preserve">and gradients, and cholera is what happens when one of those gradients is released</w:t>
      </w:r>
      <w:r>
        <w:t xml:space="preserve"> </w:t>
      </w:r>
      <w:r>
        <w:t xml:space="preserve">all at once.</w:t>
      </w:r>
    </w:p>
    <w:p>
      <w:pPr>
        <w:pStyle w:val="FirstParagraph"/>
      </w:pPr>
      <w:r>
        <w:t xml:space="preserve">If a piece of content doesn’t serve that sentence, it doesn’t go in the arc.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test-for-what-to-teach"/>
      <w:r>
        <w:t xml:space="preserve">The test for what to teach</w:t>
      </w:r>
      <w:bookmarkEnd w:id="21"/>
    </w:p>
    <w:p>
      <w:pPr>
        <w:pStyle w:val="BlockText"/>
      </w:pPr>
      <w:r>
        <w:rPr>
          <w:b/>
        </w:rPr>
        <w:t xml:space="preserve">Does this concept get used again later in the course?</w:t>
      </w:r>
    </w:p>
    <w:p>
      <w:pPr>
        <w:pStyle w:val="BlockText"/>
      </w:pPr>
      <w:r>
        <w:t xml:space="preserve">If understanding something later requires it, teach it.</w:t>
      </w:r>
      <w:r>
        <w:t xml:space="preserve"> </w:t>
      </w:r>
      <w:r>
        <w:t xml:space="preserve">If it only explains itself, cut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five-videos-at-a-glance"/>
      <w:r>
        <w:t xml:space="preserve">The five videos at a glance</w:t>
      </w:r>
      <w:bookmarkEnd w:id="22"/>
    </w:p>
    <w:tbl>
      <w:tblPr>
        <w:tblStyle w:val="Table"/>
        <w:tblW w:type="pct" w:w="5000.0"/>
        <w:tblLook w:firstRow="1"/>
      </w:tblPr>
      <w:tblGrid>
        <w:gridCol w:w="1145"/>
        <w:gridCol w:w="2194"/>
        <w:gridCol w:w="3244"/>
        <w:gridCol w:w="13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question it answers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Why Is There an Inside?</w:t>
            </w:r>
          </w:p>
        </w:tc>
        <w:tc>
          <w:p>
            <w:pPr>
              <w:pStyle w:val="Compact"/>
              <w:jc w:val="left"/>
            </w:pPr>
            <w:r>
              <w:t xml:space="preserve">Why does a membrane exist at all?</w:t>
            </w:r>
          </w:p>
        </w:tc>
        <w:tc>
          <w:p>
            <w:pPr>
              <w:pStyle w:val="Compact"/>
              <w:jc w:val="left"/>
            </w:pPr>
            <w:r>
              <w:t xml:space="preserve">7–8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Tour</w:t>
            </w:r>
          </w:p>
        </w:tc>
        <w:tc>
          <w:p>
            <w:pPr>
              <w:pStyle w:val="Compact"/>
              <w:jc w:val="left"/>
            </w:pPr>
            <w:r>
              <w:t xml:space="preserve">What’s embedded in it, and what does each piece do?</w:t>
            </w:r>
          </w:p>
        </w:tc>
        <w:tc>
          <w:p>
            <w:pPr>
              <w:pStyle w:val="Compact"/>
              <w:jc w:val="left"/>
            </w:pPr>
            <w:r>
              <w:t xml:space="preserve">7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Why Anything Moves</w:t>
            </w:r>
          </w:p>
        </w:tc>
        <w:tc>
          <w:p>
            <w:pPr>
              <w:pStyle w:val="Compact"/>
              <w:jc w:val="left"/>
            </w:pPr>
            <w:r>
              <w:t xml:space="preserve">What makes things go in or out?</w:t>
            </w:r>
          </w:p>
        </w:tc>
        <w:tc>
          <w:p>
            <w:pPr>
              <w:pStyle w:val="Compact"/>
              <w:jc w:val="left"/>
            </w:pPr>
            <w:r>
              <w:t xml:space="preserve">7–8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Who’s Paying</w:t>
            </w:r>
          </w:p>
        </w:tc>
        <w:tc>
          <w:p>
            <w:pPr>
              <w:pStyle w:val="Compact"/>
              <w:jc w:val="left"/>
            </w:pPr>
            <w:r>
              <w:t xml:space="preserve">Where do gradients come from?</w:t>
            </w:r>
          </w:p>
        </w:tc>
        <w:tc>
          <w:p>
            <w:pPr>
              <w:pStyle w:val="Compact"/>
              <w:jc w:val="left"/>
            </w:pPr>
            <w:r>
              <w:t xml:space="preserve">5–6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Cholera, Explained</w:t>
            </w:r>
          </w:p>
        </w:tc>
        <w:tc>
          <w:p>
            <w:pPr>
              <w:pStyle w:val="Compact"/>
              <w:jc w:val="left"/>
            </w:pPr>
            <w:r>
              <w:t xml:space="preserve">Why does the patient die?</w:t>
            </w:r>
          </w:p>
        </w:tc>
        <w:tc>
          <w:p>
            <w:pPr>
              <w:pStyle w:val="Compact"/>
              <w:jc w:val="left"/>
            </w:pPr>
            <w:r>
              <w:t xml:space="preserve">7–8 min</w:t>
            </w:r>
          </w:p>
        </w:tc>
      </w:tr>
    </w:tbl>
    <w:p>
      <w:pPr>
        <w:pStyle w:val="BodyText"/>
      </w:pPr>
      <w:r>
        <w:t xml:space="preserve">Pre-video needed before #3:</w:t>
      </w:r>
      <w:r>
        <w:t xml:space="preserve"> </w:t>
      </w:r>
      <w:r>
        <w:rPr>
          <w:b/>
        </w:rPr>
        <w:t xml:space="preserve">solute, solvent, and concentration.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ideo-1-why-is-there-an-inside"/>
      <w:r>
        <w:t xml:space="preserve">Video 1: Why Is There an Inside?</w:t>
      </w:r>
      <w:bookmarkEnd w:id="23"/>
    </w:p>
    <w:p>
      <w:pPr>
        <w:pStyle w:val="FirstParagraph"/>
      </w:pPr>
      <w:r>
        <w:rPr>
          <w:b/>
        </w:rPr>
        <w:t xml:space="preserve">Primary topics</w:t>
      </w:r>
    </w:p>
    <w:p>
      <w:pPr>
        <w:numPr>
          <w:ilvl w:val="0"/>
          <w:numId w:val="1001"/>
        </w:numPr>
        <w:pStyle w:val="Compact"/>
      </w:pPr>
      <w:r>
        <w:t xml:space="preserve">Polar covalent bonds and electronegativity</w:t>
      </w:r>
    </w:p>
    <w:p>
      <w:pPr>
        <w:numPr>
          <w:ilvl w:val="0"/>
          <w:numId w:val="1001"/>
        </w:numPr>
        <w:pStyle w:val="Compact"/>
      </w:pPr>
      <w:r>
        <w:t xml:space="preserve">Water’s polarity and hydrogen bonding</w:t>
      </w:r>
    </w:p>
    <w:p>
      <w:pPr>
        <w:numPr>
          <w:ilvl w:val="0"/>
          <w:numId w:val="1001"/>
        </w:numPr>
        <w:pStyle w:val="Compact"/>
      </w:pPr>
      <w:r>
        <w:t xml:space="preserve">Ionic bonds, electron transfer, NaCl dissociation</w:t>
      </w:r>
    </w:p>
    <w:p>
      <w:pPr>
        <w:numPr>
          <w:ilvl w:val="0"/>
          <w:numId w:val="1001"/>
        </w:numPr>
        <w:pStyle w:val="Compact"/>
      </w:pPr>
      <w:r>
        <w:t xml:space="preserve">Spheres of hydration</w:t>
      </w:r>
    </w:p>
    <w:p>
      <w:pPr>
        <w:numPr>
          <w:ilvl w:val="0"/>
          <w:numId w:val="1001"/>
        </w:numPr>
        <w:pStyle w:val="Compact"/>
      </w:pPr>
      <w:r>
        <w:t xml:space="preserve">Lipids: nonpolar, defined by how water treats them</w:t>
      </w:r>
    </w:p>
    <w:p>
      <w:pPr>
        <w:numPr>
          <w:ilvl w:val="0"/>
          <w:numId w:val="1001"/>
        </w:numPr>
        <w:pStyle w:val="Compact"/>
      </w:pPr>
      <w:r>
        <w:t xml:space="preserve">Phospholipids: amphipathic</w:t>
      </w:r>
    </w:p>
    <w:p>
      <w:pPr>
        <w:numPr>
          <w:ilvl w:val="0"/>
          <w:numId w:val="1001"/>
        </w:numPr>
        <w:pStyle w:val="Compact"/>
      </w:pPr>
      <w:r>
        <w:t xml:space="preserve">Self-assembly of the bilayer</w:t>
      </w:r>
    </w:p>
    <w:p>
      <w:pPr>
        <w:numPr>
          <w:ilvl w:val="0"/>
          <w:numId w:val="1001"/>
        </w:numPr>
        <w:pStyle w:val="Compact"/>
      </w:pPr>
      <w:r>
        <w:t xml:space="preserve">Why the sheet closes into a compartment</w:t>
      </w:r>
    </w:p>
    <w:p>
      <w:pPr>
        <w:pStyle w:val="FirstParagraph"/>
      </w:pPr>
      <w:r>
        <w:rPr>
          <w:b/>
        </w:rPr>
        <w:t xml:space="preserve">Links forward to</w:t>
      </w:r>
    </w:p>
    <w:tbl>
      <w:tblPr>
        <w:tblStyle w:val="Table"/>
        <w:tblW w:type="pct" w:w="5000.0"/>
        <w:tblLook w:firstRow="1"/>
      </w:tblPr>
      <w:tblGrid>
        <w:gridCol w:w="3024"/>
        <w:gridCol w:w="48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Reappears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Hydrogen bonding</w:t>
            </w:r>
          </w:p>
        </w:tc>
        <w:tc>
          <w:p>
            <w:pPr>
              <w:pStyle w:val="Compact"/>
              <w:jc w:val="left"/>
            </w:pPr>
            <w:r>
              <w:t xml:space="preserve">Protein folding (Wk 2), DNA base pairing (Wks 7-9)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Sphere of hydration</w:t>
            </w:r>
          </w:p>
        </w:tc>
        <w:tc>
          <w:p>
            <w:pPr>
              <w:pStyle w:val="Compact"/>
              <w:jc w:val="left"/>
            </w:pPr>
            <w:r>
              <w:t xml:space="preserve">Video 2 (why ions need channels), Video 5 (cholera)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p>
            <w:pPr>
              <w:pStyle w:val="Compact"/>
              <w:jc w:val="left"/>
            </w:pPr>
            <w:r>
              <w:t xml:space="preserve">Every remaining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Amphipathic molecules</w:t>
            </w:r>
          </w:p>
        </w:tc>
        <w:tc>
          <w:p>
            <w:pPr>
              <w:pStyle w:val="Compact"/>
              <w:jc w:val="left"/>
            </w:pPr>
            <w:r>
              <w:t xml:space="preserve">Protein structure, membrane proteins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Self-assembly</w:t>
            </w:r>
          </w:p>
        </w:tc>
        <w:tc>
          <w:p>
            <w:pPr>
              <w:pStyle w:val="Compact"/>
              <w:jc w:val="left"/>
            </w:pPr>
            <w:r>
              <w:t xml:space="preserve">Origin of life discussions, Wk 10 evolution</w:t>
            </w:r>
          </w:p>
        </w:tc>
      </w:tr>
    </w:tbl>
    <w:p>
      <w:pPr>
        <w:pStyle w:val="BodyText"/>
      </w:pPr>
      <w:r>
        <w:rPr>
          <w:b/>
        </w:rPr>
        <w:t xml:space="preserve">Readings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2.1 Atoms, Isotopes, Ions, and Molecules</w:t>
        </w:r>
      </w:hyperlink>
      <w:r>
        <w:t xml:space="preserve">, bonding portion only</w:t>
      </w:r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</w:rPr>
          <w:t xml:space="preserve">2.2 Water</w:t>
        </w:r>
      </w:hyperlink>
      <w:r>
        <w:t xml:space="preserve">,</w:t>
      </w:r>
      <w:r>
        <w:t xml:space="preserve"> </w:t>
      </w:r>
      <w:r>
        <w:rPr>
          <w:b/>
        </w:rPr>
        <w:t xml:space="preserve">this is where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sphere of hydration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lives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3.3 Lipids</w:t>
        </w:r>
      </w:hyperlink>
      <w:r>
        <w:t xml:space="preserve">, phospholipid portion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5.1 Components and Structure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deo-2-the-tour"/>
      <w:r>
        <w:t xml:space="preserve">Video 2: The Tour</w:t>
      </w:r>
      <w:bookmarkEnd w:id="28"/>
    </w:p>
    <w:p>
      <w:pPr>
        <w:pStyle w:val="FirstParagraph"/>
      </w:pPr>
      <w:r>
        <w:rPr>
          <w:b/>
        </w:rPr>
        <w:t xml:space="preserve">Organizing principle: a boundary has three jobs.</w:t>
      </w:r>
      <w:r>
        <w:t xml:space="preserve"> </w:t>
      </w:r>
      <w:r>
        <w:t xml:space="preserve">Matter, information, identity.</w:t>
      </w:r>
      <w:r>
        <w:t xml:space="preserve"> </w:t>
      </w:r>
      <w:r>
        <w:t xml:space="preserve">Every component belongs to exactly one. Not a parts list, a job list.</w:t>
      </w:r>
    </w:p>
    <w:p>
      <w:pPr>
        <w:pStyle w:val="BodyText"/>
      </w:pPr>
      <w:r>
        <w:rPr>
          <w:b/>
        </w:rPr>
        <w:t xml:space="preserve">Primary topics</w:t>
      </w:r>
    </w:p>
    <w:p>
      <w:pPr>
        <w:numPr>
          <w:ilvl w:val="0"/>
          <w:numId w:val="1003"/>
        </w:numPr>
        <w:pStyle w:val="Compact"/>
      </w:pPr>
      <w:r>
        <w:t xml:space="preserve">Recap: hydrophobic core rejects charge, passes small nonpolar molecules</w:t>
      </w:r>
    </w:p>
    <w:p>
      <w:pPr>
        <w:numPr>
          <w:ilvl w:val="0"/>
          <w:numId w:val="1003"/>
        </w:numPr>
        <w:pStyle w:val="Compact"/>
      </w:pPr>
      <w:r>
        <w:t xml:space="preserve">Explicit</w:t>
      </w:r>
      <w:r>
        <w:t xml:space="preserve"> </w:t>
      </w:r>
      <w:r>
        <w:t xml:space="preserve">“</w:t>
      </w:r>
      <w:r>
        <w:t xml:space="preserve">this is a tour, not a catalog</w:t>
      </w:r>
      <w:r>
        <w:t xml:space="preserve">”</w:t>
      </w:r>
      <w:r>
        <w:t xml:space="preserve"> </w:t>
      </w:r>
      <w:r>
        <w:t xml:space="preserve">framing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Matter:</w:t>
      </w:r>
      <w:r>
        <w:t xml:space="preserve"> </w:t>
      </w:r>
      <w:r>
        <w:t xml:space="preserve">straight through, then channels, then carriers, then pumps</w:t>
      </w:r>
    </w:p>
    <w:p>
      <w:pPr>
        <w:numPr>
          <w:ilvl w:val="0"/>
          <w:numId w:val="1003"/>
        </w:numPr>
        <w:pStyle w:val="Compact"/>
      </w:pPr>
      <w:r>
        <w:t xml:space="preserve">Glucose as the case that forces carriers to exist (uncharged but big and polar)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Information:</w:t>
      </w:r>
      <w:r>
        <w:t xml:space="preserve"> </w:t>
      </w:r>
      <w:r>
        <w:t xml:space="preserve">same rule, two routes. Steroids cross and use internal receptors.</w:t>
      </w:r>
      <w:r>
        <w:t xml:space="preserve"> </w:t>
      </w:r>
      <w:r>
        <w:t xml:space="preserve">Charged/large/polar signals cannot, so the receptor spans the membrane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Identity:</w:t>
      </w:r>
      <w:r>
        <w:t xml:space="preserve"> </w:t>
      </w:r>
      <w:r>
        <w:t xml:space="preserve">glycoproteins, glycolipids, the sugar coat as name tag and doorknob</w:t>
      </w:r>
    </w:p>
    <w:p>
      <w:pPr>
        <w:pStyle w:val="FirstParagraph"/>
      </w:pPr>
      <w:r>
        <w:rPr>
          <w:b/>
        </w:rPr>
        <w:t xml:space="preserve">Cut from this video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Cholesterol.</w:t>
      </w:r>
      <w:r>
        <w:t xml:space="preserve"> </w:t>
      </w:r>
      <w:r>
        <w:t xml:space="preserve">Only does fluidity, breaks the three-job structure. Put it wherever</w:t>
      </w:r>
      <w:r>
        <w:t xml:space="preserve"> </w:t>
      </w:r>
      <w:r>
        <w:t xml:space="preserve">fluid mosaic is covered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The messenger never enters</w:t>
      </w:r>
      <w:r>
        <w:t xml:space="preserve">”</w:t>
      </w:r>
      <w:r>
        <w:t xml:space="preserve"> </w:t>
      </w:r>
      <w:r>
        <w:t xml:space="preserve">as a general claim about signaling.</w:t>
      </w:r>
      <w:r>
        <w:t xml:space="preserve"> </w:t>
      </w:r>
      <w:r>
        <w:rPr>
          <w:b/>
        </w:rPr>
        <w:t xml:space="preserve">Wrong</w:t>
      </w:r>
      <w:r>
        <w:t xml:space="preserve">, and it</w:t>
      </w:r>
      <w:r>
        <w:t xml:space="preserve"> </w:t>
      </w:r>
      <w:r>
        <w:t xml:space="preserve">contradicts OpenStax 9.1, which explicitly teaches internal receptors and names</w:t>
      </w:r>
      <w:r>
        <w:t xml:space="preserve"> </w:t>
      </w:r>
      <w:r>
        <w:t xml:space="preserve">steroid hormones. It is only true of membrane-spanning receptors</w:t>
      </w:r>
    </w:p>
    <w:p>
      <w:pPr>
        <w:pStyle w:val="FirstParagraph"/>
      </w:pPr>
      <w:r>
        <w:rPr>
          <w:b/>
        </w:rPr>
        <w:t xml:space="preserve">Links forward to</w:t>
      </w:r>
    </w:p>
    <w:tbl>
      <w:tblPr>
        <w:tblStyle w:val="Table"/>
        <w:tblW w:type="pct" w:w="5000.0"/>
        <w:tblLook w:firstRow="1"/>
      </w:tblPr>
      <w:tblGrid>
        <w:gridCol w:w="3645"/>
        <w:gridCol w:w="42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Reappears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Video 3 aquaporins, Video 5 CFTR, Wk 5 action potentials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Carriers</w:t>
            </w:r>
          </w:p>
        </w:tc>
        <w:tc>
          <w:p>
            <w:pPr>
              <w:pStyle w:val="Compact"/>
              <w:jc w:val="left"/>
            </w:pPr>
            <w:r>
              <w:t xml:space="preserve">Video 5 (oral rehydration cotransporter), Wk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Pumps</w:t>
            </w:r>
          </w:p>
        </w:tc>
        <w:tc>
          <w:p>
            <w:pPr>
              <w:pStyle w:val="Compact"/>
              <w:jc w:val="left"/>
            </w:pPr>
            <w:r>
              <w:t xml:space="preserve">Video 4, Wk 5 Na⁺/K⁺, Wk 13 ATP synthase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receptors / steroids</w:t>
            </w:r>
          </w:p>
        </w:tc>
        <w:tc>
          <w:p>
            <w:pPr>
              <w:pStyle w:val="Compact"/>
              <w:jc w:val="left"/>
            </w:pPr>
            <w:r>
              <w:t xml:space="preserve">Wk 5 endocrine, Wks 7-9 gene regulation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Membrane receptors</w:t>
            </w:r>
          </w:p>
        </w:tc>
        <w:tc>
          <w:p>
            <w:pPr>
              <w:pStyle w:val="Compact"/>
              <w:jc w:val="left"/>
            </w:pPr>
            <w:r>
              <w:t xml:space="preserve">Video 5 cholera toxin, Wk 4 signaling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Glycocalyx</w:t>
            </w:r>
          </w:p>
        </w:tc>
        <w:tc>
          <w:p>
            <w:pPr>
              <w:pStyle w:val="Compact"/>
              <w:jc w:val="left"/>
            </w:pPr>
            <w:r>
              <w:t xml:space="preserve">Video 5 (the toxin’s dock), Wks 5-6 immune self vs non-self</w:t>
            </w:r>
          </w:p>
        </w:tc>
      </w:tr>
    </w:tbl>
    <w:p>
      <w:pPr>
        <w:pStyle w:val="BodyText"/>
      </w:pPr>
      <w:r>
        <w:rPr>
          <w:b/>
        </w:rPr>
        <w:t xml:space="preserve">Readings</w:t>
      </w:r>
    </w:p>
    <w:p>
      <w:pPr>
        <w:numPr>
          <w:ilvl w:val="0"/>
          <w:numId w:val="1005"/>
        </w:numPr>
        <w:pStyle w:val="Compact"/>
      </w:pPr>
      <w:hyperlink r:id="rId27">
        <w:r>
          <w:rPr>
            <w:rStyle w:val="Hyperlink"/>
          </w:rPr>
          <w:t xml:space="preserve">5.1 Components and Structure</w:t>
        </w:r>
      </w:hyperlink>
    </w:p>
    <w:p>
      <w:pPr>
        <w:numPr>
          <w:ilvl w:val="0"/>
          <w:numId w:val="1005"/>
        </w:numPr>
        <w:pStyle w:val="Compact"/>
      </w:pPr>
      <w:hyperlink r:id="rId29">
        <w:r>
          <w:rPr>
            <w:rStyle w:val="Hyperlink"/>
          </w:rPr>
          <w:t xml:space="preserve">5.2 Passive Transport</w:t>
        </w:r>
      </w:hyperlink>
      <w:r>
        <w:t xml:space="preserve">, first half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video-3-why-anything-moves"/>
      <w:r>
        <w:t xml:space="preserve">Video 3: Why Anything Moves</w:t>
      </w:r>
      <w:bookmarkEnd w:id="30"/>
    </w:p>
    <w:p>
      <w:pPr>
        <w:pStyle w:val="FirstParagraph"/>
      </w:pPr>
      <w:r>
        <w:rPr>
          <w:b/>
        </w:rPr>
        <w:t xml:space="preserve">Primary topics</w:t>
      </w:r>
    </w:p>
    <w:p>
      <w:pPr>
        <w:numPr>
          <w:ilvl w:val="0"/>
          <w:numId w:val="1006"/>
        </w:numPr>
        <w:pStyle w:val="Compact"/>
      </w:pPr>
      <w:r>
        <w:t xml:space="preserve">Diffusion</w:t>
      </w:r>
    </w:p>
    <w:p>
      <w:pPr>
        <w:numPr>
          <w:ilvl w:val="0"/>
          <w:numId w:val="1006"/>
        </w:numPr>
        <w:pStyle w:val="Compact"/>
      </w:pPr>
      <w:r>
        <w:t xml:space="preserve">Concentration gradients</w:t>
      </w:r>
    </w:p>
    <w:p>
      <w:pPr>
        <w:numPr>
          <w:ilvl w:val="0"/>
          <w:numId w:val="1006"/>
        </w:numPr>
        <w:pStyle w:val="Compact"/>
      </w:pPr>
      <w:r>
        <w:t xml:space="preserve">Osmosis as diffusion applied to water</w:t>
      </w:r>
    </w:p>
    <w:p>
      <w:pPr>
        <w:numPr>
          <w:ilvl w:val="0"/>
          <w:numId w:val="1006"/>
        </w:numPr>
        <w:pStyle w:val="Compact"/>
      </w:pPr>
      <w:r>
        <w:t xml:space="preserve">Hypertonic, hypotonic, isotonic (introduced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concept)</w:t>
      </w:r>
    </w:p>
    <w:p>
      <w:pPr>
        <w:numPr>
          <w:ilvl w:val="0"/>
          <w:numId w:val="1006"/>
        </w:numPr>
        <w:pStyle w:val="Compact"/>
      </w:pPr>
      <w:r>
        <w:t xml:space="preserve">Aquaporins</w:t>
      </w:r>
    </w:p>
    <w:p>
      <w:pPr>
        <w:pStyle w:val="FirstParagraph"/>
      </w:pPr>
      <w:r>
        <w:rPr>
          <w:b/>
        </w:rPr>
        <w:t xml:space="preserve">⚠️ The line that has to land here (or in the pre-video):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Diffusion moves things toward balance. Life moves things away from it.</w:t>
      </w:r>
      <w:r>
        <w:rPr>
          <w:b/>
        </w:rPr>
        <w:t xml:space="preserve">”</w:t>
      </w:r>
    </w:p>
    <w:p>
      <w:pPr>
        <w:pStyle w:val="FirstParagraph"/>
      </w:pPr>
      <w:r>
        <w:t xml:space="preserve">Place it at the diffusion → concentration gradient transition. It pre-empts the</w:t>
      </w:r>
      <w:r>
        <w:t xml:space="preserve"> </w:t>
      </w:r>
      <w:r>
        <w:t xml:space="preserve">“</w:t>
      </w:r>
      <w:r>
        <w:t xml:space="preserve">the body tries to reach balance</w:t>
      </w:r>
      <w:r>
        <w:t xml:space="preserve">”</w:t>
      </w:r>
      <w:r>
        <w:t xml:space="preserve"> </w:t>
      </w:r>
      <w:r>
        <w:t xml:space="preserve">misconception, which otherwise breaks Video 4,</w:t>
      </w:r>
      <w:r>
        <w:t xml:space="preserve"> </w:t>
      </w:r>
      <w:r>
        <w:t xml:space="preserve">Video 5, and chemiosmosis in Week 13.</w:t>
      </w:r>
    </w:p>
    <w:p>
      <w:pPr>
        <w:pStyle w:val="BodyText"/>
      </w:pPr>
      <w:r>
        <w:rPr>
          <w:b/>
        </w:rPr>
        <w:t xml:space="preserve">Links forward to</w:t>
      </w:r>
    </w:p>
    <w:tbl>
      <w:tblPr>
        <w:tblStyle w:val="Table"/>
        <w:tblW w:type="pct" w:w="5000.0"/>
        <w:tblLook w:firstRow="1"/>
      </w:tblPr>
      <w:tblGrid>
        <w:gridCol w:w="3195"/>
        <w:gridCol w:w="47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Reappears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Concentration gradients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5 nerves</w:t>
            </w:r>
            <w:r>
              <w:t xml:space="preserve">, Wk 13 respiration, Wk 14 photosynthesis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Osmosis</w:t>
            </w:r>
          </w:p>
        </w:tc>
        <w:tc>
          <w:p>
            <w:pPr>
              <w:pStyle w:val="Compact"/>
              <w:jc w:val="left"/>
            </w:pPr>
            <w:r>
              <w:t xml:space="preserve">Wks 5-6 homeostasis, Wk 12 ecosystems, Wk 14 plants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Aquaporins</w:t>
            </w:r>
          </w:p>
        </w:tc>
        <w:tc>
          <w:p>
            <w:pPr>
              <w:pStyle w:val="Compact"/>
              <w:jc w:val="left"/>
            </w:pPr>
            <w:r>
              <w:t xml:space="preserve">Video 5 (the water leaves through these)</w:t>
            </w:r>
          </w:p>
        </w:tc>
      </w:tr>
    </w:tbl>
    <w:p>
      <w:pPr>
        <w:pStyle w:val="BodyText"/>
      </w:pPr>
      <w:r>
        <w:rPr>
          <w:b/>
        </w:rPr>
        <w:t xml:space="preserve">Readings</w:t>
      </w:r>
    </w:p>
    <w:p>
      <w:pPr>
        <w:numPr>
          <w:ilvl w:val="0"/>
          <w:numId w:val="1007"/>
        </w:numPr>
        <w:pStyle w:val="Compact"/>
      </w:pPr>
      <w:hyperlink r:id="rId29">
        <w:r>
          <w:rPr>
            <w:rStyle w:val="Hyperlink"/>
          </w:rPr>
          <w:t xml:space="preserve">5.2 Passive Transport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video-4-whos-paying"/>
      <w:r>
        <w:t xml:space="preserve">Video 4: Who’s Paying</w:t>
      </w:r>
      <w:bookmarkEnd w:id="31"/>
    </w:p>
    <w:p>
      <w:pPr>
        <w:pStyle w:val="FirstParagraph"/>
      </w:pPr>
      <w:r>
        <w:rPr>
          <w:b/>
        </w:rPr>
        <w:t xml:space="preserve">The conceptual hinge. Shortest video, most load-bearing.</w:t>
      </w:r>
    </w:p>
    <w:p>
      <w:pPr>
        <w:pStyle w:val="BodyText"/>
      </w:pPr>
      <w:r>
        <w:rPr>
          <w:b/>
        </w:rPr>
        <w:t xml:space="preserve">Primary topics</w:t>
      </w:r>
    </w:p>
    <w:p>
      <w:pPr>
        <w:numPr>
          <w:ilvl w:val="0"/>
          <w:numId w:val="1008"/>
        </w:numPr>
        <w:pStyle w:val="Compact"/>
      </w:pPr>
      <w:r>
        <w:t xml:space="preserve">Channels vs. pumps</w:t>
      </w:r>
    </w:p>
    <w:p>
      <w:pPr>
        <w:numPr>
          <w:ilvl w:val="0"/>
          <w:numId w:val="1008"/>
        </w:numPr>
        <w:pStyle w:val="Compact"/>
      </w:pPr>
      <w:r>
        <w:t xml:space="preserve">Pumps spend ATP and have direction; channels are free and follow the gradient</w:t>
      </w:r>
    </w:p>
    <w:p>
      <w:pPr>
        <w:numPr>
          <w:ilvl w:val="0"/>
          <w:numId w:val="1008"/>
        </w:numPr>
        <w:pStyle w:val="Compact"/>
      </w:pPr>
      <w:r>
        <w:t xml:space="preserve">Gradients are built, not found</w:t>
      </w:r>
    </w:p>
    <w:p>
      <w:pPr>
        <w:numPr>
          <w:ilvl w:val="0"/>
          <w:numId w:val="1008"/>
        </w:numPr>
        <w:pStyle w:val="Compact"/>
      </w:pPr>
      <w:r>
        <w:t xml:space="preserve">A gradient is stored energy</w:t>
      </w:r>
    </w:p>
    <w:p>
      <w:pPr>
        <w:numPr>
          <w:ilvl w:val="0"/>
          <w:numId w:val="1008"/>
        </w:numPr>
        <w:pStyle w:val="Compact"/>
      </w:pPr>
      <w:r>
        <w:t xml:space="preserve">Equilibrium is death</w:t>
      </w:r>
    </w:p>
    <w:p>
      <w:pPr>
        <w:pStyle w:val="FirstParagraph"/>
      </w:pPr>
      <w:r>
        <w:rPr>
          <w:b/>
        </w:rPr>
        <w:t xml:space="preserve">Links forward to</w:t>
      </w:r>
    </w:p>
    <w:tbl>
      <w:tblPr>
        <w:tblStyle w:val="Table"/>
        <w:tblW w:type="pct" w:w="5000.0"/>
        <w:tblLook w:firstRow="1"/>
      </w:tblPr>
      <w:tblGrid>
        <w:gridCol w:w="3645"/>
        <w:gridCol w:w="42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Reappears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as stored battery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5 action potentials, Wk 13 chemiosmosis, Wk 14 photosynthesis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Pumps cost ATP</w:t>
            </w:r>
          </w:p>
        </w:tc>
        <w:tc>
          <w:p>
            <w:pPr>
              <w:pStyle w:val="Compact"/>
              <w:jc w:val="left"/>
            </w:pPr>
            <w:r>
              <w:t xml:space="preserve">Wks 5-6 physiology, Wk 13 metabolism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Channels release, pumps build</w:t>
            </w:r>
          </w:p>
        </w:tc>
        <w:tc>
          <w:p>
            <w:pPr>
              <w:pStyle w:val="Compact"/>
              <w:jc w:val="left"/>
            </w:pPr>
            <w:r>
              <w:t xml:space="preserve">Video 5 (CFTR is a release valve)</w:t>
            </w:r>
          </w:p>
        </w:tc>
      </w:tr>
    </w:tbl>
    <w:p>
      <w:pPr>
        <w:pStyle w:val="BodyText"/>
      </w:pPr>
      <w:r>
        <w:t xml:space="preserve">This video is why</w:t>
      </w:r>
      <w:r>
        <w:t xml:space="preserve"> </w:t>
      </w:r>
      <w:r>
        <w:rPr>
          <w:b/>
        </w:rPr>
        <w:t xml:space="preserve">Week 5 action potentials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Week 13 chemiosmosis</w:t>
      </w:r>
      <w:r>
        <w:t xml:space="preserve"> </w:t>
      </w:r>
      <w:r>
        <w:t xml:space="preserve">will make sense.</w:t>
      </w:r>
      <w:r>
        <w:t xml:space="preserve"> </w:t>
      </w:r>
      <w:r>
        <w:t xml:space="preserve">Do not merge it into another video.</w:t>
      </w:r>
    </w:p>
    <w:p>
      <w:pPr>
        <w:pStyle w:val="BodyText"/>
      </w:pPr>
      <w:r>
        <w:rPr>
          <w:b/>
        </w:rPr>
        <w:t xml:space="preserve">Readings</w:t>
      </w:r>
    </w:p>
    <w:p>
      <w:pPr>
        <w:numPr>
          <w:ilvl w:val="0"/>
          <w:numId w:val="1009"/>
        </w:numPr>
        <w:pStyle w:val="Compact"/>
      </w:pPr>
      <w:hyperlink r:id="rId32">
        <w:r>
          <w:rPr>
            <w:rStyle w:val="Hyperlink"/>
          </w:rPr>
          <w:t xml:space="preserve">5.3 Active Transport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video-5-cholera-explained"/>
      <w:r>
        <w:t xml:space="preserve">Video 5: Cholera, Explained</w:t>
      </w:r>
      <w:bookmarkEnd w:id="33"/>
    </w:p>
    <w:p>
      <w:pPr>
        <w:pStyle w:val="FirstParagraph"/>
      </w:pPr>
      <w:r>
        <w:rPr>
          <w:b/>
        </w:rPr>
        <w:t xml:space="preserve">Primary topics</w:t>
      </w:r>
    </w:p>
    <w:p>
      <w:pPr>
        <w:numPr>
          <w:ilvl w:val="0"/>
          <w:numId w:val="1010"/>
        </w:numPr>
        <w:pStyle w:val="Compact"/>
      </w:pPr>
      <w:r>
        <w:rPr>
          <w:i/>
        </w:rPr>
        <w:t xml:space="preserve">Vibrio cholerae</w:t>
      </w:r>
      <w:r>
        <w:t xml:space="preserve"> </w:t>
      </w:r>
      <w:r>
        <w:t xml:space="preserve">colonizes the small intestine and never enters a cell</w:t>
      </w:r>
    </w:p>
    <w:p>
      <w:pPr>
        <w:numPr>
          <w:ilvl w:val="0"/>
          <w:numId w:val="1010"/>
        </w:numPr>
        <w:pStyle w:val="Compact"/>
      </w:pPr>
      <w:r>
        <w:t xml:space="preserve">Cholera toxin docks on a surface glycolipid (callback to the glycocalyx)</w:t>
      </w:r>
    </w:p>
    <w:p>
      <w:pPr>
        <w:numPr>
          <w:ilvl w:val="0"/>
          <w:numId w:val="1010"/>
        </w:numPr>
        <w:pStyle w:val="Compact"/>
      </w:pPr>
      <w:r>
        <w:t xml:space="preserve">The toxin jams a signaling switch permanently on</w:t>
      </w:r>
    </w:p>
    <w:p>
      <w:pPr>
        <w:numPr>
          <w:ilvl w:val="0"/>
          <w:numId w:val="1010"/>
        </w:numPr>
        <w:pStyle w:val="Compact"/>
      </w:pPr>
      <w:r>
        <w:t xml:space="preserve">The signal opens CFTR, a chloride channel</w:t>
      </w:r>
    </w:p>
    <w:p>
      <w:pPr>
        <w:numPr>
          <w:ilvl w:val="0"/>
          <w:numId w:val="1010"/>
        </w:numPr>
        <w:pStyle w:val="Compact"/>
      </w:pPr>
      <w:r>
        <w:t xml:space="preserve">Cl⁻ leaves down a gradient the cell paid to build</w:t>
      </w:r>
    </w:p>
    <w:p>
      <w:pPr>
        <w:numPr>
          <w:ilvl w:val="0"/>
          <w:numId w:val="1010"/>
        </w:numPr>
        <w:pStyle w:val="Compact"/>
      </w:pPr>
      <w:r>
        <w:t xml:space="preserve">Na⁺ follows the charge</w:t>
      </w:r>
    </w:p>
    <w:p>
      <w:pPr>
        <w:numPr>
          <w:ilvl w:val="0"/>
          <w:numId w:val="1010"/>
        </w:numPr>
        <w:pStyle w:val="Compact"/>
      </w:pPr>
      <w:r>
        <w:t xml:space="preserve">Water follows through aquaporins, working perfectly, on a false signal</w:t>
      </w:r>
    </w:p>
    <w:p>
      <w:pPr>
        <w:numPr>
          <w:ilvl w:val="0"/>
          <w:numId w:val="1010"/>
        </w:numPr>
        <w:pStyle w:val="Compact"/>
      </w:pPr>
      <w:r>
        <w:t xml:space="preserve">Oral rehydration reverses the gradient using a transporter the toxin can’t reach</w:t>
      </w:r>
    </w:p>
    <w:p>
      <w:pPr>
        <w:pStyle w:val="FirstParagraph"/>
      </w:pPr>
      <w:r>
        <w:rPr>
          <w:b/>
        </w:rPr>
        <w:t xml:space="preserve">Links backward to</w:t>
      </w:r>
      <w:r>
        <w:t xml:space="preserve">, every previous video in the arc. That’s the point.</w:t>
      </w:r>
    </w:p>
    <w:p>
      <w:pPr>
        <w:pStyle w:val="BodyText"/>
      </w:pPr>
      <w:r>
        <w:rPr>
          <w:b/>
        </w:rPr>
        <w:t xml:space="preserve">Links forward to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Reappears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CFTR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Wks 7-9 Genetics, cystic fibrosis, the same protein failing the opposite 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 protein signaling</w:t>
            </w:r>
          </w:p>
        </w:tc>
        <w:tc>
          <w:p>
            <w:pPr>
              <w:pStyle w:val="Compact"/>
              <w:jc w:val="left"/>
            </w:pPr>
            <w:r>
              <w:t xml:space="preserve">Wk 4 signaling,</w:t>
            </w:r>
            <w:r>
              <w:t xml:space="preserve"> </w:t>
            </w:r>
            <w:r>
              <w:rPr>
                <w:b/>
              </w:rPr>
              <w:t xml:space="preserve">Wk 5 endocrine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Receptor binding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Wks 5-6 immune recognition and disease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Carrier frequency / heterozygote advantage</w:t>
            </w:r>
          </w:p>
        </w:tc>
        <w:tc>
          <w:p>
            <w:pPr>
              <w:pStyle w:val="Compact"/>
              <w:jc w:val="left"/>
            </w:pPr>
            <w:r>
              <w:t xml:space="preserve">Wk 11 population genetics</w:t>
            </w:r>
          </w:p>
        </w:tc>
      </w:tr>
    </w:tbl>
    <w:p>
      <w:pPr>
        <w:pStyle w:val="BodyText"/>
      </w:pPr>
      <w:r>
        <w:rPr>
          <w:b/>
        </w:rPr>
        <w:t xml:space="preserve">Readings</w:t>
      </w:r>
    </w:p>
    <w:p>
      <w:pPr>
        <w:numPr>
          <w:ilvl w:val="0"/>
          <w:numId w:val="1011"/>
        </w:numPr>
        <w:pStyle w:val="Compact"/>
      </w:pPr>
      <w:hyperlink r:id="rId34">
        <w:r>
          <w:rPr>
            <w:rStyle w:val="Hyperlink"/>
          </w:rPr>
          <w:t xml:space="preserve">5.4 Bulk Transport</w:t>
        </w:r>
      </w:hyperlink>
    </w:p>
    <w:p>
      <w:pPr>
        <w:numPr>
          <w:ilvl w:val="0"/>
          <w:numId w:val="1011"/>
        </w:numPr>
        <w:pStyle w:val="Compact"/>
      </w:pPr>
      <w:hyperlink r:id="rId35">
        <w:r>
          <w:rPr>
            <w:rStyle w:val="Hyperlink"/>
          </w:rPr>
          <w:t xml:space="preserve">9.1 Signaling Molecules and Cellular Receptors</w:t>
        </w:r>
      </w:hyperlink>
    </w:p>
    <w:p>
      <w:pPr>
        <w:numPr>
          <w:ilvl w:val="0"/>
          <w:numId w:val="1011"/>
        </w:numPr>
        <w:pStyle w:val="Compact"/>
      </w:pPr>
      <w:hyperlink r:id="rId36">
        <w:r>
          <w:rPr>
            <w:rStyle w:val="Hyperlink"/>
          </w:rPr>
          <w:t xml:space="preserve">9.2 Propagation of the Signal</w:t>
        </w:r>
      </w:hyperlink>
    </w:p>
    <w:p>
      <w:pPr>
        <w:numPr>
          <w:ilvl w:val="0"/>
          <w:numId w:val="1011"/>
        </w:numPr>
        <w:pStyle w:val="Compact"/>
      </w:pPr>
      <w:hyperlink r:id="rId37">
        <w:r>
          <w:rPr>
            <w:rStyle w:val="Hyperlink"/>
          </w:rPr>
          <w:t xml:space="preserve">9.3 Response to the Signal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ere-the-arc-pays-off-later"/>
      <w:r>
        <w:t xml:space="preserve">Where the arc pays off later</w:t>
      </w:r>
      <w:bookmarkEnd w:id="38"/>
    </w:p>
    <w:p>
      <w:pPr>
        <w:pStyle w:val="FirstParagraph"/>
      </w:pPr>
      <w:r>
        <w:t xml:space="preserve">This is the reason to teach it this way. Keep this table visible.</w:t>
      </w:r>
    </w:p>
    <w:tbl>
      <w:tblPr>
        <w:tblStyle w:val="Table"/>
        <w:tblW w:type="pct" w:w="5000.0"/>
        <w:tblLook w:firstRow="1"/>
      </w:tblPr>
      <w:tblGrid>
        <w:gridCol w:w="3712"/>
        <w:gridCol w:w="42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Later 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needs from this arc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5 Biological Systems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 potentials ARE gradients through channels. One week later, not nine.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5 Biological Systems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Endocrine signaling is the same receptor logic as the cholera toxin.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Wks 5-6 When Systems Fail</w:t>
            </w:r>
          </w:p>
        </w:tc>
        <w:tc>
          <w:p>
            <w:pPr>
              <w:pStyle w:val="Compact"/>
              <w:jc w:val="left"/>
            </w:pPr>
            <w:r>
              <w:t xml:space="preserve">Homeostasis breaking. Cholera at the organism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Wks 7-9 Genetics</w:t>
            </w:r>
          </w:p>
        </w:tc>
        <w:tc>
          <w:p>
            <w:pPr>
              <w:pStyle w:val="Compact"/>
              <w:jc w:val="left"/>
            </w:pPr>
            <w:r>
              <w:t xml:space="preserve">Hydrogen bonding, polarity, and CFTR returning as cystic fibrosis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Wk 11 Speciation and Ecology</w:t>
            </w:r>
          </w:p>
        </w:tc>
        <w:tc>
          <w:p>
            <w:pPr>
              <w:pStyle w:val="Compact"/>
              <w:jc w:val="left"/>
            </w:pPr>
            <w:r>
              <w:t xml:space="preserve">CF carrier frequency, heterozygote advantage debate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Wk 12 Ecosystems</w:t>
            </w:r>
          </w:p>
        </w:tc>
        <w:tc>
          <w:p>
            <w:pPr>
              <w:pStyle w:val="Compact"/>
              <w:jc w:val="left"/>
            </w:pPr>
            <w:r>
              <w:t xml:space="preserve">Water movement, osmosis in the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13 Cellular Respiration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Gradient as stored energy. Membrane + gradient + channel = ATP.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Wk 14 Photosynthesis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Same structure, different membrane.</w:t>
            </w:r>
          </w:p>
        </w:tc>
      </w:tr>
    </w:tbl>
    <w:p>
      <w:pPr>
        <w:pStyle w:val="BodyText"/>
      </w:pPr>
      <w:r>
        <w:t xml:space="preserve">Test 1 covers Weeks 1 to 4, so the entire arc must land before the Week 5 test window.</w:t>
      </w:r>
    </w:p>
    <w:p>
      <w:pPr>
        <w:pStyle w:val="Heading2"/>
      </w:pPr>
      <w:bookmarkStart w:id="39" w:name="X40af39f1c1ef952b5e7aa9596db245b057ae607"/>
      <w:r>
        <w:t xml:space="preserve">ELQ checkpoints (place at the end of each video)</w:t>
      </w:r>
      <w:bookmarkEnd w:id="39"/>
    </w:p>
    <w:tbl>
      <w:tblPr>
        <w:tblStyle w:val="Table"/>
        <w:tblW w:type="pct" w:w="5000.0"/>
        <w:tblLook w:firstRow="1"/>
      </w:tblPr>
      <w:tblGrid>
        <w:gridCol w:w="1188"/>
        <w:gridCol w:w="3366"/>
        <w:gridCol w:w="33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Why do phospholipids form a bilayer without anything building it?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tails attract each other</w:t>
            </w:r>
            <w:r>
              <w:t xml:space="preserve">”</w:t>
            </w:r>
            <w:r>
              <w:t xml:space="preserve"> </w:t>
            </w:r>
            <w:r>
              <w:t xml:space="preserve">(wrong actor)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Glucose has no charge. So why does it still need a protein to get into the cell?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charged things need help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Water moves into a cell. What made it move?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Water is attracted to salt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Why does a cell spend ATP to create a difference it could just let equalize?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body seeks balance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toxin never touches water. So why does the patient lose water?</w:t>
            </w:r>
          </w:p>
        </w:tc>
        <w:tc>
          <w:p>
            <w:pPr>
              <w:pStyle w:val="Compact"/>
              <w:jc w:val="left"/>
            </w:pPr>
            <w:r>
              <w:t xml:space="preserve">Whether the whole chain landed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ut-list-do-not-re-add"/>
      <w:r>
        <w:t xml:space="preserve">Cut list (do not re-add)</w:t>
      </w:r>
      <w:bookmarkEnd w:id="40"/>
    </w:p>
    <w:p>
      <w:pPr>
        <w:pStyle w:val="FirstParagraph"/>
      </w:pPr>
      <w:r>
        <w:t xml:space="preserve">These were considered and deliberately dropped. If you find yourself reaching for</w:t>
      </w:r>
      <w:r>
        <w:t xml:space="preserve"> </w:t>
      </w:r>
      <w:r>
        <w:t xml:space="preserve">one, check it against the test at the top.</w:t>
      </w:r>
    </w:p>
    <w:p>
      <w:pPr>
        <w:numPr>
          <w:ilvl w:val="0"/>
          <w:numId w:val="1012"/>
        </w:numPr>
        <w:pStyle w:val="Compact"/>
      </w:pPr>
      <w:r>
        <w:t xml:space="preserve">Retrograde trafficking of the toxin through Golgi and ER</w:t>
      </w:r>
    </w:p>
    <w:p>
      <w:pPr>
        <w:numPr>
          <w:ilvl w:val="0"/>
          <w:numId w:val="1012"/>
        </w:numPr>
        <w:pStyle w:val="Compact"/>
      </w:pPr>
      <w:r>
        <w:t xml:space="preserve">ADP-ribosylation, GTPase activity, Gsα by name</w:t>
      </w:r>
    </w:p>
    <w:p>
      <w:pPr>
        <w:numPr>
          <w:ilvl w:val="0"/>
          <w:numId w:val="1012"/>
        </w:numPr>
        <w:pStyle w:val="Compact"/>
      </w:pPr>
      <w:r>
        <w:t xml:space="preserve">NKCC1, NHE3, SGLT1 by name</w:t>
      </w:r>
    </w:p>
    <w:p>
      <w:pPr>
        <w:numPr>
          <w:ilvl w:val="0"/>
          <w:numId w:val="1012"/>
        </w:numPr>
        <w:pStyle w:val="Compact"/>
      </w:pPr>
      <w:r>
        <w:t xml:space="preserve">Paracellular sodium movement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sodium is smaller than oxygen gas</w:t>
      </w:r>
      <w:r>
        <w:t xml:space="preserve">”</w:t>
      </w:r>
      <w:r>
        <w:t xml:space="preserve"> </w:t>
      </w:r>
      <w:r>
        <w:t xml:space="preserve">comparison (contradicts the hydration sphere story)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Split personality</w:t>
      </w:r>
      <w:r>
        <w:t xml:space="preserve">”</w:t>
      </w:r>
      <w:r>
        <w:t xml:space="preserve"> </w:t>
      </w:r>
      <w:r>
        <w:t xml:space="preserve">as a phospholipid metaphor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open-items"/>
      <w:r>
        <w:t xml:space="preserve">Open items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☐ Write the solute/solvent pre-video</w:t>
      </w:r>
    </w:p>
    <w:p>
      <w:pPr>
        <w:numPr>
          <w:ilvl w:val="0"/>
          <w:numId w:val="1013"/>
        </w:numPr>
        <w:pStyle w:val="Compact"/>
      </w:pPr>
      <w:r>
        <w:t xml:space="preserve">☐ Verify final full-year 2025 WHO cholera figures before recording</w:t>
      </w:r>
    </w:p>
    <w:p>
      <w:pPr>
        <w:numPr>
          <w:ilvl w:val="0"/>
          <w:numId w:val="1013"/>
        </w:numPr>
        <w:pStyle w:val="Compact"/>
      </w:pPr>
      <w:r>
        <w:t xml:space="preserve">☐ Decide the 30-second answer to</w:t>
      </w:r>
      <w:r>
        <w:t xml:space="preserve"> </w:t>
      </w:r>
      <w:r>
        <w:t xml:space="preserve">“</w:t>
      </w:r>
      <w:r>
        <w:t xml:space="preserve">why is cholera still happening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☐ Draft the CF counterpart for the Weeks 7-9 genetics block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openstax.org/books/biology-2e/pages/2-1-atoms-isotopes-ions-and-molecules-the-building-blocks" TargetMode="External" /><Relationship Type="http://schemas.openxmlformats.org/officeDocument/2006/relationships/hyperlink" Id="rId25" Target="https://openstax.org/books/biology-2e/pages/2-2-water" TargetMode="External" /><Relationship Type="http://schemas.openxmlformats.org/officeDocument/2006/relationships/hyperlink" Id="rId26" Target="https://openstax.org/books/biology-2e/pages/3-3-lipids" TargetMode="External" /><Relationship Type="http://schemas.openxmlformats.org/officeDocument/2006/relationships/hyperlink" Id="rId27" Target="https://openstax.org/books/biology-2e/pages/5-1-components-and-structure" TargetMode="External" /><Relationship Type="http://schemas.openxmlformats.org/officeDocument/2006/relationships/hyperlink" Id="rId29" Target="https://openstax.org/books/biology-2e/pages/5-2-passive-transport" TargetMode="External" /><Relationship Type="http://schemas.openxmlformats.org/officeDocument/2006/relationships/hyperlink" Id="rId32" Target="https://openstax.org/books/biology-2e/pages/5-3-active-transport" TargetMode="External" /><Relationship Type="http://schemas.openxmlformats.org/officeDocument/2006/relationships/hyperlink" Id="rId34" Target="https://openstax.org/books/biology-2e/pages/5-4-bulk-transport" TargetMode="External" /><Relationship Type="http://schemas.openxmlformats.org/officeDocument/2006/relationships/hyperlink" Id="rId35" Target="https://openstax.org/books/biology-2e/pages/9-1-signaling-molecules-and-cellular-receptors" TargetMode="External" /><Relationship Type="http://schemas.openxmlformats.org/officeDocument/2006/relationships/hyperlink" Id="rId36" Target="https://openstax.org/books/biology-2e/pages/9-2-propagation-of-the-signal" TargetMode="External" /><Relationship Type="http://schemas.openxmlformats.org/officeDocument/2006/relationships/hyperlink" Id="rId37" Target="https://openstax.org/books/biology-2e/pages/9-3-response-to-the-signa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openstax.org/books/biology-2e/pages/2-1-atoms-isotopes-ions-and-molecules-the-building-blocks" TargetMode="External" /><Relationship Type="http://schemas.openxmlformats.org/officeDocument/2006/relationships/hyperlink" Id="rId25" Target="https://openstax.org/books/biology-2e/pages/2-2-water" TargetMode="External" /><Relationship Type="http://schemas.openxmlformats.org/officeDocument/2006/relationships/hyperlink" Id="rId26" Target="https://openstax.org/books/biology-2e/pages/3-3-lipids" TargetMode="External" /><Relationship Type="http://schemas.openxmlformats.org/officeDocument/2006/relationships/hyperlink" Id="rId27" Target="https://openstax.org/books/biology-2e/pages/5-1-components-and-structure" TargetMode="External" /><Relationship Type="http://schemas.openxmlformats.org/officeDocument/2006/relationships/hyperlink" Id="rId29" Target="https://openstax.org/books/biology-2e/pages/5-2-passive-transport" TargetMode="External" /><Relationship Type="http://schemas.openxmlformats.org/officeDocument/2006/relationships/hyperlink" Id="rId32" Target="https://openstax.org/books/biology-2e/pages/5-3-active-transport" TargetMode="External" /><Relationship Type="http://schemas.openxmlformats.org/officeDocument/2006/relationships/hyperlink" Id="rId34" Target="https://openstax.org/books/biology-2e/pages/5-4-bulk-transport" TargetMode="External" /><Relationship Type="http://schemas.openxmlformats.org/officeDocument/2006/relationships/hyperlink" Id="rId35" Target="https://openstax.org/books/biology-2e/pages/9-1-signaling-molecules-and-cellular-receptors" TargetMode="External" /><Relationship Type="http://schemas.openxmlformats.org/officeDocument/2006/relationships/hyperlink" Id="rId36" Target="https://openstax.org/books/biology-2e/pages/9-2-propagation-of-the-signal" TargetMode="External" /><Relationship Type="http://schemas.openxmlformats.org/officeDocument/2006/relationships/hyperlink" Id="rId37" Target="https://openstax.org/books/biology-2e/pages/9-3-response-to-the-sig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Membrane Arc: Zoom-Out Map</dc:title>
  <dc:creator/>
  <cp:keywords/>
  <dcterms:created xsi:type="dcterms:W3CDTF">2026-08-06T17:03:57Z</dcterms:created>
  <dcterms:modified xsi:type="dcterms:W3CDTF">2026-08-06T17:03:57Z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BIOL 1113 | Weeks 2 to 4</vt:lpwstr>
  </property>
</Properties>
</file>