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3A5C"/>
          <w:sz w:val="40"/>
          <w:szCs w:val="40"/>
        </w:rPr>
        <w:t xml:space="preserve">BIOL 1113 — Guided Notes</w:t>
      </w:r>
    </w:p>
    <w:p>
      <w:pPr>
        <w:spacing w:after="240"/>
      </w:pPr>
      <w:r>
        <w:rPr>
          <w:i/>
          <w:iCs/>
          <w:color w:val="57606A"/>
          <w:sz w:val="22"/>
          <w:szCs w:val="22"/>
        </w:rPr>
        <w:t xml:space="preserve">Fill in the blanks as you watch each video. Use “My Additional Thoughts” for anything else that stands out — a question, a connection to something else you know, a sketch, anything else you want to note.</w:t>
      </w:r>
    </w:p>
    <w:p>
      <w:pPr>
        <w:spacing w:after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B84800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Video 1-1 — Course Overview and the Syllabus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1A3A5C" w:sz="8"/>
          <w:left w:val="single" w:color="1A3A5C" w:sz="8"/>
          <w:bottom w:val="single" w:color="1A3A5C" w:sz="8"/>
          <w:right w:val="single" w:color="1A3A5C" w:sz="8"/>
          <w:insideH w:val="none" w:color="FFFFFF" w:sz="0"/>
          <w:insideV w:val="single" w:color="1A3A5C" w:sz="6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bottom w:val="single" w:color="1A3A5C" w:sz="6"/>
            </w:tcBorders>
            <w:shd w:fill="F7F9FC" w:color="auto" w:val="clear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b/>
                <w:bCs/>
                <w:color w:val="1A3A5C"/>
                <w:sz w:val="24"/>
                <w:szCs w:val="24"/>
              </w:rPr>
              <w:t xml:space="preserve">Fill in the Blanks</w:t>
            </w:r>
          </w:p>
        </w:tc>
        <w:tc>
          <w:tcPr>
            <w:tcW w:type="dxa" w:w="5040"/>
            <w:tcBorders>
              <w:bottom w:val="single" w:color="1A3A5C" w:sz="6"/>
            </w:tcBorders>
            <w:shd w:fill="F7F9FC" w:color="auto" w:val="clear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r>
              <w:rPr>
                <w:b/>
                <w:bCs/>
                <w:color w:val="1A3A5C"/>
                <w:sz w:val="24"/>
                <w:szCs w:val="24"/>
              </w:rPr>
              <w:t xml:space="preserve">My Additional Thoughts and Drawings</w:t>
            </w:r>
          </w:p>
        </w:tc>
      </w:tr>
      <w:tr>
        <w:tc>
          <w:tcPr>
            <w:tcW w:type="dxa" w:w="5040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sz w:val="32"/>
                <w:szCs w:val="32"/>
              </w:rPr>
              <w:t xml:space="preserve">Each week's content opens Monday morning and closes every ______________ at 11:59 PM — and it will not be reopened.</w:t>
            </w:r>
          </w:p>
        </w:tc>
        <w:tc>
          <w:tcPr>
            <w:tcW w:type="dxa" w:w="5040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</w:tc>
      </w:tr>
      <w:tr>
        <w:tc>
          <w:tcPr>
            <w:tcW w:type="dxa" w:w="5040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sz w:val="32"/>
                <w:szCs w:val="32"/>
              </w:rPr>
              <w:t xml:space="preserve">Once the week's content opens, you have ______________ days to complete that week's assignments.</w:t>
            </w:r>
          </w:p>
        </w:tc>
        <w:tc>
          <w:tcPr>
            <w:tcW w:type="dxa" w:w="5040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</w:tc>
      </w:tr>
      <w:tr>
        <w:tc>
          <w:tcPr>
            <w:tcW w:type="dxa" w:w="5040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sz w:val="32"/>
                <w:szCs w:val="32"/>
              </w:rPr>
              <w:t xml:space="preserve">This course has ______________ total points available — more than the 800 you'd need for a B — which builds in flexibility if you have an off week.</w:t>
            </w:r>
          </w:p>
        </w:tc>
        <w:tc>
          <w:tcPr>
            <w:tcW w:type="dxa" w:w="5040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</w:tc>
      </w:tr>
      <w:tr>
        <w:tc>
          <w:tcPr>
            <w:tcW w:type="dxa" w:w="5040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sz w:val="32"/>
                <w:szCs w:val="32"/>
              </w:rPr>
              <w:t xml:space="preserve">Because of that extra flexibility, you should track your point ______________ in Canvas, not the percentage it shows you.</w:t>
            </w:r>
          </w:p>
        </w:tc>
        <w:tc>
          <w:tcPr>
            <w:tcW w:type="dxa" w:w="5040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</w:tc>
      </w:tr>
      <w:tr>
        <w:tc>
          <w:tcPr>
            <w:tcW w:type="dxa" w:w="5040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sz w:val="32"/>
                <w:szCs w:val="32"/>
              </w:rPr>
              <w:t xml:space="preserve">Dr. Wiggins does not answer questions that are already answered in the ______________, but she does answer clarifying questions about it.</w:t>
            </w:r>
          </w:p>
        </w:tc>
        <w:tc>
          <w:tcPr>
            <w:tcW w:type="dxa" w:w="5040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</w:tc>
      </w:tr>
      <w:tr>
        <w:tc>
          <w:tcPr>
            <w:tcW w:type="dxa" w:w="5040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sz w:val="32"/>
                <w:szCs w:val="32"/>
              </w:rPr>
              <w:t xml:space="preserve">You can address your instructor as Doctor Wiggins or ______________ Wiggins.</w:t>
            </w:r>
          </w:p>
        </w:tc>
        <w:tc>
          <w:tcPr>
            <w:tcW w:type="dxa" w:w="5040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</w:tc>
      </w:tr>
      <w:tr>
        <w:tc>
          <w:tcPr>
            <w:tcW w:type="dxa" w:w="5040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sz w:val="32"/>
                <w:szCs w:val="32"/>
              </w:rPr>
              <w:t xml:space="preserve">Most of the course's required readings come from the ______________________ Biology textbook.</w:t>
            </w:r>
          </w:p>
        </w:tc>
        <w:tc>
          <w:tcPr>
            <w:tcW w:type="dxa" w:w="5040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</w:tc>
      </w:tr>
      <w:tr>
        <w:tc>
          <w:tcPr>
            <w:tcW w:type="dxa" w:w="5040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sz w:val="32"/>
                <w:szCs w:val="32"/>
              </w:rPr>
              <w:t xml:space="preserve">AI is allowed to help you ______________ the material in this course, but it is never allowed to help you produce your work.</w:t>
            </w:r>
          </w:p>
        </w:tc>
        <w:tc>
          <w:tcPr>
            <w:tcW w:type="dxa" w:w="5040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</w:tc>
      </w:tr>
      <w:tr>
        <w:tc>
          <w:tcPr>
            <w:tcW w:type="dxa" w:w="5040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sz w:val="32"/>
                <w:szCs w:val="32"/>
              </w:rPr>
              <w:t xml:space="preserve">Everything you write for this course should sound like a ______________________, not a professional or a professor.</w:t>
            </w:r>
          </w:p>
        </w:tc>
        <w:tc>
          <w:tcPr>
            <w:tcW w:type="dxa" w:w="5040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</w:tc>
      </w:tr>
      <w:tr>
        <w:tc>
          <w:tcPr>
            <w:tcW w:type="dxa" w:w="5040"/>
            <w:tcMar>
              <w:top w:type="dxa" w:w="200"/>
              <w:left w:type="dxa" w:w="200"/>
              <w:bottom w:type="dxa" w:w="200"/>
              <w:right w:type="dxa" w:w="150"/>
            </w:tcMar>
          </w:tcPr>
          <w:p>
            <w:r>
              <w:rPr>
                <w:sz w:val="32"/>
                <w:szCs w:val="32"/>
              </w:rPr>
              <w:t xml:space="preserve">You have the first ______________ weeks of the semester to schedule your one-on-one meet-and-greet with Dr. Wiggins.</w:t>
            </w:r>
          </w:p>
        </w:tc>
        <w:tc>
          <w:tcPr>
            <w:tcW w:type="dxa" w:w="5040"/>
            <w:tcMar>
              <w:top w:type="dxa" w:w="200"/>
              <w:left w:type="dxa" w:w="250"/>
              <w:bottom w:type="dxa" w:w="200"/>
              <w:right w:type="dxa" w:w="150"/>
            </w:tcMar>
          </w:tcPr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  <w:p>
            <w:pPr>
              <w:pBdr>
                <w:bottom w:val="single" w:color="AAAAAA" w:sz="4" w:space="4"/>
              </w:pBdr>
              <w:spacing w:after="260"/>
            </w:pP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2026-08-16T18:54:20.399Z</dcterms:created>
  <dcterms:modified xsi:type="dcterms:W3CDTF">2026-08-16T18:54:20.408Z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