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A3A5C"/>
          <w:sz w:val="40"/>
          <w:szCs w:val="40"/>
        </w:rPr>
        <w:t xml:space="preserve">BIOL 1113 — Guided Notes</w:t>
      </w:r>
    </w:p>
    <w:p>
      <w:pPr>
        <w:spacing w:after="240"/>
      </w:pPr>
      <w:r>
        <w:rPr>
          <w:i/>
          <w:iCs/>
          <w:color w:val="57606A"/>
          <w:sz w:val="22"/>
          <w:szCs w:val="22"/>
        </w:rPr>
        <w:t xml:space="preserve">Fill in the blanks as you watch each video. Use “My Additional Thoughts” for anything else that stands out — a question, a connection to something else you know, a sketch, anything else you want to note.</w:t>
      </w:r>
    </w:p>
    <w:p>
      <w:pPr>
        <w:spacing w:after="3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B84800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Video 1-3 — The Neuroscience of Learning &amp; Learning Misconceptions</w:t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1A3A5C" w:sz="8"/>
          <w:left w:val="single" w:color="1A3A5C" w:sz="8"/>
          <w:bottom w:val="single" w:color="1A3A5C" w:sz="8"/>
          <w:right w:val="single" w:color="1A3A5C" w:sz="8"/>
          <w:insideH w:val="none" w:color="FFFFFF" w:sz="0"/>
          <w:insideV w:val="single" w:color="1A3A5C" w:sz="6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bottom w:val="single" w:color="1A3A5C" w:sz="6"/>
            </w:tcBorders>
            <w:shd w:fill="F7F9FC" w:color="auto" w:val="clear"/>
            <w:tcMar>
              <w:top w:type="dxa" w:w="200"/>
              <w:left w:type="dxa" w:w="200"/>
              <w:bottom w:type="dxa" w:w="200"/>
              <w:right w:type="dxa" w:w="150"/>
            </w:tcMar>
          </w:tcPr>
          <w:p>
            <w:r>
              <w:rPr>
                <w:b/>
                <w:bCs/>
                <w:color w:val="1A3A5C"/>
                <w:sz w:val="24"/>
                <w:szCs w:val="24"/>
              </w:rPr>
              <w:t xml:space="preserve">Fill in the Blanks</w:t>
            </w:r>
          </w:p>
        </w:tc>
        <w:tc>
          <w:tcPr>
            <w:tcW w:type="dxa" w:w="5040"/>
            <w:tcBorders>
              <w:bottom w:val="single" w:color="1A3A5C" w:sz="6"/>
            </w:tcBorders>
            <w:shd w:fill="F7F9FC" w:color="auto" w:val="clear"/>
            <w:tcMar>
              <w:top w:type="dxa" w:w="200"/>
              <w:left w:type="dxa" w:w="250"/>
              <w:bottom w:type="dxa" w:w="200"/>
              <w:right w:type="dxa" w:w="150"/>
            </w:tcMar>
          </w:tcPr>
          <w:p>
            <w:r>
              <w:rPr>
                <w:b/>
                <w:bCs/>
                <w:color w:val="1A3A5C"/>
                <w:sz w:val="24"/>
                <w:szCs w:val="24"/>
              </w:rPr>
              <w:t xml:space="preserve">My Additional Thoughts and Drawings</w:t>
            </w:r>
          </w:p>
        </w:tc>
      </w:tr>
      <w:tr>
        <w:tc>
          <w:tcPr>
            <w:tcW w:type="dxa" w:w="5040"/>
            <w:tcMar>
              <w:top w:type="dxa" w:w="200"/>
              <w:left w:type="dxa" w:w="200"/>
              <w:bottom w:type="dxa" w:w="200"/>
              <w:right w:type="dxa" w:w="150"/>
            </w:tcMar>
          </w:tcPr>
          <w:p>
            <w:r>
              <w:rPr>
                <w:sz w:val="32"/>
                <w:szCs w:val="32"/>
              </w:rPr>
              <w:t xml:space="preserve">Unlike the old idea of the brain as an empty sponge, your brain is never ______________ — everyone comes into this course with existing knowledge and experience.</w:t>
            </w:r>
          </w:p>
        </w:tc>
        <w:tc>
          <w:tcPr>
            <w:tcW w:type="dxa" w:w="5040"/>
            <w:tcMar>
              <w:top w:type="dxa" w:w="200"/>
              <w:left w:type="dxa" w:w="250"/>
              <w:bottom w:type="dxa" w:w="200"/>
              <w:right w:type="dxa" w:w="150"/>
            </w:tcMar>
          </w:tcPr>
          <w:p>
            <w:pPr>
              <w:pBdr>
                <w:bottom w:val="single" w:color="AAAAAA" w:sz="4" w:space="4"/>
              </w:pBdr>
              <w:spacing w:after="260"/>
            </w:pPr>
          </w:p>
          <w:p>
            <w:pPr>
              <w:pBdr>
                <w:bottom w:val="single" w:color="AAAAAA" w:sz="4" w:space="4"/>
              </w:pBdr>
              <w:spacing w:after="260"/>
            </w:pPr>
          </w:p>
          <w:p>
            <w:pPr>
              <w:pBdr>
                <w:bottom w:val="single" w:color="AAAAAA" w:sz="4" w:space="4"/>
              </w:pBdr>
              <w:spacing w:after="260"/>
            </w:pPr>
          </w:p>
        </w:tc>
      </w:tr>
      <w:tr>
        <w:tc>
          <w:tcPr>
            <w:tcW w:type="dxa" w:w="5040"/>
            <w:tcMar>
              <w:top w:type="dxa" w:w="200"/>
              <w:left w:type="dxa" w:w="200"/>
              <w:bottom w:type="dxa" w:w="200"/>
              <w:right w:type="dxa" w:w="150"/>
            </w:tcMar>
          </w:tcPr>
          <w:p>
            <w:r>
              <w:rPr>
                <w:sz w:val="32"/>
                <w:szCs w:val="32"/>
              </w:rPr>
              <w:t xml:space="preserve">Research shows there's no such thing as being "cut out" or "not cut out" for science — the real distinction is between being capable and being ______________.</w:t>
            </w:r>
          </w:p>
        </w:tc>
        <w:tc>
          <w:tcPr>
            <w:tcW w:type="dxa" w:w="5040"/>
            <w:tcMar>
              <w:top w:type="dxa" w:w="200"/>
              <w:left w:type="dxa" w:w="250"/>
              <w:bottom w:type="dxa" w:w="200"/>
              <w:right w:type="dxa" w:w="150"/>
            </w:tcMar>
          </w:tcPr>
          <w:p>
            <w:pPr>
              <w:pBdr>
                <w:bottom w:val="single" w:color="AAAAAA" w:sz="4" w:space="4"/>
              </w:pBdr>
              <w:spacing w:after="260"/>
            </w:pPr>
          </w:p>
          <w:p>
            <w:pPr>
              <w:pBdr>
                <w:bottom w:val="single" w:color="AAAAAA" w:sz="4" w:space="4"/>
              </w:pBdr>
              <w:spacing w:after="260"/>
            </w:pPr>
          </w:p>
          <w:p>
            <w:pPr>
              <w:pBdr>
                <w:bottom w:val="single" w:color="AAAAAA" w:sz="4" w:space="4"/>
              </w:pBdr>
              <w:spacing w:after="260"/>
            </w:pPr>
          </w:p>
        </w:tc>
      </w:tr>
      <w:tr>
        <w:tc>
          <w:tcPr>
            <w:tcW w:type="dxa" w:w="5040"/>
            <w:tcMar>
              <w:top w:type="dxa" w:w="200"/>
              <w:left w:type="dxa" w:w="200"/>
              <w:bottom w:type="dxa" w:w="200"/>
              <w:right w:type="dxa" w:w="150"/>
            </w:tcMar>
          </w:tcPr>
          <w:p>
            <w:r>
              <w:rPr>
                <w:sz w:val="32"/>
                <w:szCs w:val="32"/>
              </w:rPr>
              <w:t xml:space="preserve">The single biggest predictor of success in learning discussed in this video is how ______________ view themselves.</w:t>
            </w:r>
          </w:p>
        </w:tc>
        <w:tc>
          <w:tcPr>
            <w:tcW w:type="dxa" w:w="5040"/>
            <w:tcMar>
              <w:top w:type="dxa" w:w="200"/>
              <w:left w:type="dxa" w:w="250"/>
              <w:bottom w:type="dxa" w:w="200"/>
              <w:right w:type="dxa" w:w="150"/>
            </w:tcMar>
          </w:tcPr>
          <w:p>
            <w:pPr>
              <w:pBdr>
                <w:bottom w:val="single" w:color="AAAAAA" w:sz="4" w:space="4"/>
              </w:pBdr>
              <w:spacing w:after="260"/>
            </w:pPr>
          </w:p>
          <w:p>
            <w:pPr>
              <w:pBdr>
                <w:bottom w:val="single" w:color="AAAAAA" w:sz="4" w:space="4"/>
              </w:pBdr>
              <w:spacing w:after="260"/>
            </w:pPr>
          </w:p>
          <w:p>
            <w:pPr>
              <w:pBdr>
                <w:bottom w:val="single" w:color="AAAAAA" w:sz="4" w:space="4"/>
              </w:pBdr>
              <w:spacing w:after="260"/>
            </w:pPr>
          </w:p>
        </w:tc>
      </w:tr>
      <w:tr>
        <w:tc>
          <w:tcPr>
            <w:tcW w:type="dxa" w:w="5040"/>
            <w:tcMar>
              <w:top w:type="dxa" w:w="200"/>
              <w:left w:type="dxa" w:w="200"/>
              <w:bottom w:type="dxa" w:w="200"/>
              <w:right w:type="dxa" w:w="150"/>
            </w:tcMar>
          </w:tcPr>
          <w:p>
            <w:r>
              <w:rPr>
                <w:sz w:val="32"/>
                <w:szCs w:val="32"/>
              </w:rPr>
              <w:t xml:space="preserve">Believing that your intelligence and abilities can grow and change is called a ______________ mindset, as opposed to a fixed mindset.</w:t>
            </w:r>
          </w:p>
        </w:tc>
        <w:tc>
          <w:tcPr>
            <w:tcW w:type="dxa" w:w="5040"/>
            <w:tcMar>
              <w:top w:type="dxa" w:w="200"/>
              <w:left w:type="dxa" w:w="250"/>
              <w:bottom w:type="dxa" w:w="200"/>
              <w:right w:type="dxa" w:w="150"/>
            </w:tcMar>
          </w:tcPr>
          <w:p>
            <w:pPr>
              <w:pBdr>
                <w:bottom w:val="single" w:color="AAAAAA" w:sz="4" w:space="4"/>
              </w:pBdr>
              <w:spacing w:after="260"/>
            </w:pPr>
          </w:p>
          <w:p>
            <w:pPr>
              <w:pBdr>
                <w:bottom w:val="single" w:color="AAAAAA" w:sz="4" w:space="4"/>
              </w:pBdr>
              <w:spacing w:after="260"/>
            </w:pPr>
          </w:p>
          <w:p>
            <w:pPr>
              <w:pBdr>
                <w:bottom w:val="single" w:color="AAAAAA" w:sz="4" w:space="4"/>
              </w:pBdr>
              <w:spacing w:after="260"/>
            </w:pPr>
          </w:p>
        </w:tc>
      </w:tr>
      <w:tr>
        <w:tc>
          <w:tcPr>
            <w:tcW w:type="dxa" w:w="5040"/>
            <w:tcMar>
              <w:top w:type="dxa" w:w="200"/>
              <w:left w:type="dxa" w:w="200"/>
              <w:bottom w:type="dxa" w:w="200"/>
              <w:right w:type="dxa" w:w="150"/>
            </w:tcMar>
          </w:tcPr>
          <w:p>
            <w:r>
              <w:rPr>
                <w:sz w:val="32"/>
                <w:szCs w:val="32"/>
              </w:rPr>
              <w:t xml:space="preserve">According to the research cited in this video, ______________ tests are not an indicator of student success.</w:t>
            </w:r>
          </w:p>
        </w:tc>
        <w:tc>
          <w:tcPr>
            <w:tcW w:type="dxa" w:w="5040"/>
            <w:tcMar>
              <w:top w:type="dxa" w:w="200"/>
              <w:left w:type="dxa" w:w="250"/>
              <w:bottom w:type="dxa" w:w="200"/>
              <w:right w:type="dxa" w:w="150"/>
            </w:tcMar>
          </w:tcPr>
          <w:p>
            <w:pPr>
              <w:pBdr>
                <w:bottom w:val="single" w:color="AAAAAA" w:sz="4" w:space="4"/>
              </w:pBdr>
              <w:spacing w:after="260"/>
            </w:pPr>
          </w:p>
          <w:p>
            <w:pPr>
              <w:pBdr>
                <w:bottom w:val="single" w:color="AAAAAA" w:sz="4" w:space="4"/>
              </w:pBdr>
              <w:spacing w:after="260"/>
            </w:pPr>
          </w:p>
          <w:p>
            <w:pPr>
              <w:pBdr>
                <w:bottom w:val="single" w:color="AAAAAA" w:sz="4" w:space="4"/>
              </w:pBdr>
              <w:spacing w:after="260"/>
            </w:pPr>
          </w:p>
        </w:tc>
      </w:tr>
      <w:tr>
        <w:tc>
          <w:tcPr>
            <w:tcW w:type="dxa" w:w="5040"/>
            <w:tcMar>
              <w:top w:type="dxa" w:w="200"/>
              <w:left w:type="dxa" w:w="200"/>
              <w:bottom w:type="dxa" w:w="200"/>
              <w:right w:type="dxa" w:w="150"/>
            </w:tcMar>
          </w:tcPr>
          <w:p>
            <w:r>
              <w:rPr>
                <w:sz w:val="32"/>
                <w:szCs w:val="32"/>
              </w:rPr>
              <w:t xml:space="preserve">When you learn something new, you are literally building new neural connections — the video's metaphor for this is a ______________________.</w:t>
            </w:r>
          </w:p>
        </w:tc>
        <w:tc>
          <w:tcPr>
            <w:tcW w:type="dxa" w:w="5040"/>
            <w:tcMar>
              <w:top w:type="dxa" w:w="200"/>
              <w:left w:type="dxa" w:w="250"/>
              <w:bottom w:type="dxa" w:w="200"/>
              <w:right w:type="dxa" w:w="150"/>
            </w:tcMar>
          </w:tcPr>
          <w:p>
            <w:pPr>
              <w:pBdr>
                <w:bottom w:val="single" w:color="AAAAAA" w:sz="4" w:space="4"/>
              </w:pBdr>
              <w:spacing w:after="260"/>
            </w:pPr>
          </w:p>
          <w:p>
            <w:pPr>
              <w:pBdr>
                <w:bottom w:val="single" w:color="AAAAAA" w:sz="4" w:space="4"/>
              </w:pBdr>
              <w:spacing w:after="260"/>
            </w:pPr>
          </w:p>
          <w:p>
            <w:pPr>
              <w:pBdr>
                <w:bottom w:val="single" w:color="AAAAAA" w:sz="4" w:space="4"/>
              </w:pBdr>
              <w:spacing w:after="260"/>
            </w:pPr>
          </w:p>
        </w:tc>
      </w:tr>
      <w:tr>
        <w:tc>
          <w:tcPr>
            <w:tcW w:type="dxa" w:w="5040"/>
            <w:tcMar>
              <w:top w:type="dxa" w:w="200"/>
              <w:left w:type="dxa" w:w="200"/>
              <w:bottom w:type="dxa" w:w="200"/>
              <w:right w:type="dxa" w:w="150"/>
            </w:tcMar>
          </w:tcPr>
          <w:p>
            <w:r>
              <w:rPr>
                <w:sz w:val="32"/>
                <w:szCs w:val="32"/>
              </w:rPr>
              <w:t xml:space="preserve">Connecting new material to something you already know and are comfortable with is called linking to ______________ knowledge.</w:t>
            </w:r>
          </w:p>
        </w:tc>
        <w:tc>
          <w:tcPr>
            <w:tcW w:type="dxa" w:w="5040"/>
            <w:tcMar>
              <w:top w:type="dxa" w:w="200"/>
              <w:left w:type="dxa" w:w="250"/>
              <w:bottom w:type="dxa" w:w="200"/>
              <w:right w:type="dxa" w:w="150"/>
            </w:tcMar>
          </w:tcPr>
          <w:p>
            <w:pPr>
              <w:pBdr>
                <w:bottom w:val="single" w:color="AAAAAA" w:sz="4" w:space="4"/>
              </w:pBdr>
              <w:spacing w:after="260"/>
            </w:pPr>
          </w:p>
          <w:p>
            <w:pPr>
              <w:pBdr>
                <w:bottom w:val="single" w:color="AAAAAA" w:sz="4" w:space="4"/>
              </w:pBdr>
              <w:spacing w:after="260"/>
            </w:pPr>
          </w:p>
          <w:p>
            <w:pPr>
              <w:pBdr>
                <w:bottom w:val="single" w:color="AAAAAA" w:sz="4" w:space="4"/>
              </w:pBdr>
              <w:spacing w:after="260"/>
            </w:pPr>
          </w:p>
        </w:tc>
      </w:tr>
      <w:tr>
        <w:tc>
          <w:tcPr>
            <w:tcW w:type="dxa" w:w="5040"/>
            <w:tcMar>
              <w:top w:type="dxa" w:w="200"/>
              <w:left w:type="dxa" w:w="200"/>
              <w:bottom w:type="dxa" w:w="200"/>
              <w:right w:type="dxa" w:w="150"/>
            </w:tcMar>
          </w:tcPr>
          <w:p>
            <w:r>
              <w:rPr>
                <w:sz w:val="32"/>
                <w:szCs w:val="32"/>
              </w:rPr>
              <w:t xml:space="preserve">The uncomfortable feeling of not understanding something yet is processed in the same part of the brain as physical ______________.</w:t>
            </w:r>
          </w:p>
        </w:tc>
        <w:tc>
          <w:tcPr>
            <w:tcW w:type="dxa" w:w="5040"/>
            <w:tcMar>
              <w:top w:type="dxa" w:w="200"/>
              <w:left w:type="dxa" w:w="250"/>
              <w:bottom w:type="dxa" w:w="200"/>
              <w:right w:type="dxa" w:w="150"/>
            </w:tcMar>
          </w:tcPr>
          <w:p>
            <w:pPr>
              <w:pBdr>
                <w:bottom w:val="single" w:color="AAAAAA" w:sz="4" w:space="4"/>
              </w:pBdr>
              <w:spacing w:after="260"/>
            </w:pPr>
          </w:p>
          <w:p>
            <w:pPr>
              <w:pBdr>
                <w:bottom w:val="single" w:color="AAAAAA" w:sz="4" w:space="4"/>
              </w:pBdr>
              <w:spacing w:after="260"/>
            </w:pPr>
          </w:p>
          <w:p>
            <w:pPr>
              <w:pBdr>
                <w:bottom w:val="single" w:color="AAAAAA" w:sz="4" w:space="4"/>
              </w:pBdr>
              <w:spacing w:after="260"/>
            </w:pPr>
          </w:p>
        </w:tc>
      </w:tr>
      <w:tr>
        <w:tc>
          <w:tcPr>
            <w:tcW w:type="dxa" w:w="5040"/>
            <w:tcMar>
              <w:top w:type="dxa" w:w="200"/>
              <w:left w:type="dxa" w:w="200"/>
              <w:bottom w:type="dxa" w:w="200"/>
              <w:right w:type="dxa" w:w="150"/>
            </w:tcMar>
          </w:tcPr>
          <w:p>
            <w:r>
              <w:rPr>
                <w:sz w:val="32"/>
                <w:szCs w:val="32"/>
              </w:rPr>
              <w:t xml:space="preserve">Growing as a learner takes consistent ______________, not cramming — and the material has to stay challenging.</w:t>
            </w:r>
          </w:p>
        </w:tc>
        <w:tc>
          <w:tcPr>
            <w:tcW w:type="dxa" w:w="5040"/>
            <w:tcMar>
              <w:top w:type="dxa" w:w="200"/>
              <w:left w:type="dxa" w:w="250"/>
              <w:bottom w:type="dxa" w:w="200"/>
              <w:right w:type="dxa" w:w="150"/>
            </w:tcMar>
          </w:tcPr>
          <w:p>
            <w:pPr>
              <w:pBdr>
                <w:bottom w:val="single" w:color="AAAAAA" w:sz="4" w:space="4"/>
              </w:pBdr>
              <w:spacing w:after="260"/>
            </w:pPr>
          </w:p>
          <w:p>
            <w:pPr>
              <w:pBdr>
                <w:bottom w:val="single" w:color="AAAAAA" w:sz="4" w:space="4"/>
              </w:pBdr>
              <w:spacing w:after="260"/>
            </w:pPr>
          </w:p>
          <w:p>
            <w:pPr>
              <w:pBdr>
                <w:bottom w:val="single" w:color="AAAAAA" w:sz="4" w:space="4"/>
              </w:pBdr>
              <w:spacing w:after="260"/>
            </w:pPr>
          </w:p>
        </w:tc>
      </w:tr>
      <w:tr>
        <w:tc>
          <w:tcPr>
            <w:tcW w:type="dxa" w:w="5040"/>
            <w:tcMar>
              <w:top w:type="dxa" w:w="200"/>
              <w:left w:type="dxa" w:w="200"/>
              <w:bottom w:type="dxa" w:w="200"/>
              <w:right w:type="dxa" w:w="150"/>
            </w:tcMar>
          </w:tcPr>
          <w:p>
            <w:r>
              <w:rPr>
                <w:sz w:val="32"/>
                <w:szCs w:val="32"/>
              </w:rPr>
              <w:t xml:space="preserve">The next set of videos introduces the ______________ technique, a tool for avoiding procrastination.</w:t>
            </w:r>
          </w:p>
        </w:tc>
        <w:tc>
          <w:tcPr>
            <w:tcW w:type="dxa" w:w="5040"/>
            <w:tcMar>
              <w:top w:type="dxa" w:w="200"/>
              <w:left w:type="dxa" w:w="250"/>
              <w:bottom w:type="dxa" w:w="200"/>
              <w:right w:type="dxa" w:w="150"/>
            </w:tcMar>
          </w:tcPr>
          <w:p>
            <w:pPr>
              <w:pBdr>
                <w:bottom w:val="single" w:color="AAAAAA" w:sz="4" w:space="4"/>
              </w:pBdr>
              <w:spacing w:after="260"/>
            </w:pPr>
          </w:p>
          <w:p>
            <w:pPr>
              <w:pBdr>
                <w:bottom w:val="single" w:color="AAAAAA" w:sz="4" w:space="4"/>
              </w:pBdr>
              <w:spacing w:after="260"/>
            </w:pPr>
          </w:p>
          <w:p>
            <w:pPr>
              <w:pBdr>
                <w:bottom w:val="single" w:color="AAAAAA" w:sz="4" w:space="4"/>
              </w:pBdr>
              <w:spacing w:after="260"/>
            </w:pP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2026-08-16T18:54:20.512Z</dcterms:created>
  <dcterms:modified xsi:type="dcterms:W3CDTF">2026-08-16T18:54:20.512Z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