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40C5" w14:textId="6946AB8A" w:rsidR="002E451A" w:rsidRDefault="006C4096" w:rsidP="002E451A">
      <w:pPr>
        <w:spacing w:after="0" w:line="276" w:lineRule="auto"/>
      </w:pPr>
      <w:r>
        <w:t>June</w:t>
      </w:r>
      <w:r w:rsidR="002E451A">
        <w:t xml:space="preserve"> 2</w:t>
      </w:r>
      <w:r w:rsidR="00774BBD">
        <w:t>4</w:t>
      </w:r>
      <w:r w:rsidR="002E451A">
        <w:t>, 2026</w:t>
      </w:r>
    </w:p>
    <w:p w14:paraId="11919D77" w14:textId="77777777" w:rsidR="002E451A" w:rsidRDefault="002E451A" w:rsidP="002E451A">
      <w:pPr>
        <w:spacing w:after="0" w:line="276" w:lineRule="auto"/>
      </w:pPr>
      <w:r>
        <w:t>Dr. Mark E. Glickman</w:t>
      </w:r>
    </w:p>
    <w:p w14:paraId="1A5286D8" w14:textId="77777777" w:rsidR="002E451A" w:rsidRDefault="002E451A" w:rsidP="002E451A">
      <w:pPr>
        <w:spacing w:after="0" w:line="276" w:lineRule="auto"/>
      </w:pPr>
      <w:r>
        <w:t>Editor-in-Chief</w:t>
      </w:r>
    </w:p>
    <w:p w14:paraId="6B0BD12D" w14:textId="77777777" w:rsidR="002E451A" w:rsidRDefault="002E451A" w:rsidP="002E451A">
      <w:pPr>
        <w:spacing w:after="0" w:line="276" w:lineRule="auto"/>
      </w:pPr>
      <w:r>
        <w:t>Journal of Quantitative Analysis in Sports</w:t>
      </w:r>
    </w:p>
    <w:p w14:paraId="7D388375" w14:textId="77777777" w:rsidR="000E7186" w:rsidRDefault="000E7186" w:rsidP="002E451A">
      <w:pPr>
        <w:spacing w:after="0" w:line="276" w:lineRule="auto"/>
      </w:pPr>
    </w:p>
    <w:p w14:paraId="5F32F5EE" w14:textId="77777777" w:rsidR="00774BBD" w:rsidRDefault="00774BBD" w:rsidP="002E451A">
      <w:pPr>
        <w:spacing w:after="0" w:line="276" w:lineRule="auto"/>
      </w:pPr>
    </w:p>
    <w:p w14:paraId="3F649AD7" w14:textId="77777777" w:rsidR="002E451A" w:rsidRDefault="002E451A" w:rsidP="002E451A">
      <w:pPr>
        <w:spacing w:after="0" w:line="276" w:lineRule="auto"/>
      </w:pPr>
      <w:r>
        <w:t>Dear Dr. Glickman,</w:t>
      </w:r>
    </w:p>
    <w:p w14:paraId="2350B696" w14:textId="77777777" w:rsidR="002E451A" w:rsidRDefault="002E451A" w:rsidP="002E451A">
      <w:pPr>
        <w:spacing w:after="0" w:line="276" w:lineRule="auto"/>
      </w:pPr>
    </w:p>
    <w:p w14:paraId="0F28A4C3" w14:textId="77777777" w:rsidR="0069187B" w:rsidRDefault="0069187B" w:rsidP="0069187B">
      <w:pPr>
        <w:spacing w:after="0" w:line="276" w:lineRule="auto"/>
        <w:jc w:val="both"/>
      </w:pPr>
      <w:r>
        <w:t>Please consider the enclosed manuscript, "Predicting NFL Head Coach Dismissal at the Time of Hire: A Firing-Aware Survival Analysis," for publication in the Journal of Quantitative Analysis in Sports as a Research Article.</w:t>
      </w:r>
    </w:p>
    <w:p w14:paraId="25458257" w14:textId="77777777" w:rsidR="0069187B" w:rsidRDefault="0069187B" w:rsidP="0069187B">
      <w:pPr>
        <w:spacing w:after="0" w:line="276" w:lineRule="auto"/>
        <w:jc w:val="both"/>
      </w:pPr>
    </w:p>
    <w:p w14:paraId="76A6119A" w14:textId="1BFC4C4C" w:rsidR="0069187B" w:rsidRDefault="0069187B" w:rsidP="0069187B">
      <w:pPr>
        <w:spacing w:after="0" w:line="276" w:lineRule="auto"/>
        <w:jc w:val="both"/>
      </w:pPr>
      <w:r>
        <w:t xml:space="preserve">Head coach turnover in the NFL is frequent and consequential, and the quantitative work on it has consistently traced dismissal to a coach's performance once in the job. </w:t>
      </w:r>
      <w:r>
        <w:t>Past studies’</w:t>
      </w:r>
      <w:r>
        <w:t xml:space="preserve"> recurring conclusion</w:t>
      </w:r>
      <w:r>
        <w:t>s</w:t>
      </w:r>
      <w:r>
        <w:t xml:space="preserve">, that losing leads to firing, </w:t>
      </w:r>
      <w:r>
        <w:t>offer</w:t>
      </w:r>
      <w:r>
        <w:t xml:space="preserve"> little to a team deciding whom to hire in the first place.</w:t>
      </w:r>
    </w:p>
    <w:p w14:paraId="5BFE4485" w14:textId="77777777" w:rsidR="0069187B" w:rsidRDefault="0069187B" w:rsidP="0069187B">
      <w:pPr>
        <w:spacing w:after="0" w:line="276" w:lineRule="auto"/>
        <w:jc w:val="both"/>
      </w:pPr>
    </w:p>
    <w:p w14:paraId="44977AA8" w14:textId="28D77FA6" w:rsidR="0069187B" w:rsidRDefault="0069187B" w:rsidP="0069187B">
      <w:pPr>
        <w:spacing w:after="0" w:line="276" w:lineRule="auto"/>
        <w:jc w:val="both"/>
      </w:pPr>
      <w:r>
        <w:t xml:space="preserve">This manuscript poses the </w:t>
      </w:r>
      <w:r w:rsidR="007B6E20">
        <w:t>question</w:t>
      </w:r>
      <w:r>
        <w:t xml:space="preserve">: using only what is observable when the contract is signed, how much of an eventual dismissal is already foreseeable? I recast the problem as a firing-aware, competing-risks survival analysis over 371 modern-era head coaching stints (1970 to 2025), modeling the time from hire to firing entirely from pre-hire information while treating voluntary departures as a competing event and coaches still active at the data boundary as censored. </w:t>
      </w:r>
    </w:p>
    <w:p w14:paraId="02495ECB" w14:textId="77777777" w:rsidR="0069187B" w:rsidRDefault="0069187B" w:rsidP="0069187B">
      <w:pPr>
        <w:spacing w:after="0" w:line="276" w:lineRule="auto"/>
        <w:jc w:val="both"/>
      </w:pPr>
    </w:p>
    <w:p w14:paraId="76006936" w14:textId="7DE7830E" w:rsidR="003A359D" w:rsidRDefault="0069187B" w:rsidP="003A359D">
      <w:pPr>
        <w:spacing w:after="0" w:line="276" w:lineRule="auto"/>
        <w:jc w:val="both"/>
      </w:pPr>
      <w:r>
        <w:t xml:space="preserve">The central finding is one of bounded predictability. A cause-specific Cox model, benchmarked against parametric and gradient-boosted alternatives and fit on Cox-native stability-selected features, reaches a Harrell concordance of 0.602 and an integrated Brier score of 0.176. The broad on-field record that hiring searches </w:t>
      </w:r>
      <w:r>
        <w:t xml:space="preserve">appear to </w:t>
      </w:r>
      <w:r>
        <w:t>scrutinize</w:t>
      </w:r>
      <w:r>
        <w:t xml:space="preserve"> (e.g., </w:t>
      </w:r>
      <w:r>
        <w:t>points, yards, and turnovers</w:t>
      </w:r>
      <w:r>
        <w:t>, etc.)</w:t>
      </w:r>
      <w:r>
        <w:t>, forecasts dismissal no better than chance. The one durable pre-hire signal is structural rather than performance-based: internally promoted coaches face a higher firing hazard than external hires</w:t>
      </w:r>
      <w:r>
        <w:t xml:space="preserve">, </w:t>
      </w:r>
      <w:r>
        <w:t xml:space="preserve">with weaker contributions from age at hire and prior-unit efficiency. </w:t>
      </w:r>
      <w:r w:rsidR="007B6E20">
        <w:t>The findings of this paper</w:t>
      </w:r>
      <w:r>
        <w:t xml:space="preserve"> </w:t>
      </w:r>
      <w:r w:rsidR="007B6E20">
        <w:t>bear</w:t>
      </w:r>
      <w:r>
        <w:t xml:space="preserve"> directly on how franchises allocate their evaluation effort and on the broader debate over whether coaching changes accomplish what teams intend.</w:t>
      </w:r>
    </w:p>
    <w:p w14:paraId="3451F680" w14:textId="77777777" w:rsidR="0069187B" w:rsidRDefault="0069187B" w:rsidP="003A359D">
      <w:pPr>
        <w:spacing w:after="0" w:line="276" w:lineRule="auto"/>
        <w:jc w:val="both"/>
      </w:pPr>
    </w:p>
    <w:p w14:paraId="52C51A30" w14:textId="47606710" w:rsidR="002E451A" w:rsidRDefault="002E451A" w:rsidP="003A359D">
      <w:pPr>
        <w:spacing w:after="0" w:line="276" w:lineRule="auto"/>
        <w:jc w:val="both"/>
      </w:pPr>
      <w:r>
        <w:t xml:space="preserve">Thank you for considering this manuscript for publication in JQAS. </w:t>
      </w:r>
    </w:p>
    <w:p w14:paraId="0606573C" w14:textId="77777777" w:rsidR="002E451A" w:rsidRDefault="002E451A" w:rsidP="002E451A">
      <w:pPr>
        <w:spacing w:after="0" w:line="276" w:lineRule="auto"/>
      </w:pPr>
    </w:p>
    <w:p w14:paraId="6E8A946D" w14:textId="290D8078" w:rsidR="002E451A" w:rsidRDefault="002E451A" w:rsidP="002E451A">
      <w:pPr>
        <w:spacing w:after="0" w:line="276" w:lineRule="auto"/>
      </w:pPr>
      <w:r>
        <w:t>Sincerely,</w:t>
      </w:r>
    </w:p>
    <w:p w14:paraId="556D1681" w14:textId="77777777" w:rsidR="002E451A" w:rsidRDefault="002E451A" w:rsidP="002E451A">
      <w:pPr>
        <w:spacing w:after="0" w:line="276" w:lineRule="auto"/>
      </w:pPr>
      <w:r>
        <w:t>Jon Williamson</w:t>
      </w:r>
    </w:p>
    <w:p w14:paraId="550524E9" w14:textId="77777777" w:rsidR="002E451A" w:rsidRDefault="002E451A" w:rsidP="002E451A">
      <w:pPr>
        <w:spacing w:after="0" w:line="276" w:lineRule="auto"/>
      </w:pPr>
      <w:r>
        <w:t>Des Moines, Iowa</w:t>
      </w:r>
    </w:p>
    <w:p w14:paraId="1DEB9144" w14:textId="64D09150" w:rsidR="00034AA6" w:rsidRDefault="001934DA" w:rsidP="002E451A">
      <w:pPr>
        <w:spacing w:after="0" w:line="276" w:lineRule="auto"/>
      </w:pPr>
      <w:hyperlink r:id="rId5" w:history="1">
        <w:r w:rsidRPr="0075103A">
          <w:rPr>
            <w:rStyle w:val="Hyperlink"/>
          </w:rPr>
          <w:t>jonwilliamson@live.com</w:t>
        </w:r>
      </w:hyperlink>
      <w:r>
        <w:t xml:space="preserve"> | </w:t>
      </w:r>
      <w:hyperlink r:id="rId6" w:history="1">
        <w:r w:rsidRPr="001934DA">
          <w:rPr>
            <w:rStyle w:val="Hyperlink"/>
          </w:rPr>
          <w:t>jon@williamsonconsultinggroup.com</w:t>
        </w:r>
      </w:hyperlink>
    </w:p>
    <w:sectPr w:rsidR="00034AA6" w:rsidSect="00774BB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E1CAD"/>
    <w:multiLevelType w:val="hybridMultilevel"/>
    <w:tmpl w:val="B9EC1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79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51A"/>
    <w:rsid w:val="00034AA6"/>
    <w:rsid w:val="000E3FFB"/>
    <w:rsid w:val="000E7186"/>
    <w:rsid w:val="001934DA"/>
    <w:rsid w:val="002231E0"/>
    <w:rsid w:val="00251DF5"/>
    <w:rsid w:val="00256F66"/>
    <w:rsid w:val="002E451A"/>
    <w:rsid w:val="003A359D"/>
    <w:rsid w:val="00593619"/>
    <w:rsid w:val="005C6AF2"/>
    <w:rsid w:val="0069187B"/>
    <w:rsid w:val="006C4096"/>
    <w:rsid w:val="007526D2"/>
    <w:rsid w:val="00774BBD"/>
    <w:rsid w:val="007B6E20"/>
    <w:rsid w:val="007D4D2D"/>
    <w:rsid w:val="00820101"/>
    <w:rsid w:val="009B4089"/>
    <w:rsid w:val="009D371C"/>
    <w:rsid w:val="00AF7251"/>
    <w:rsid w:val="00B34718"/>
    <w:rsid w:val="00D3580E"/>
    <w:rsid w:val="00D659AF"/>
    <w:rsid w:val="00D9451C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DA4C9"/>
  <w15:chartTrackingRefBased/>
  <w15:docId w15:val="{4C3B864E-31B6-4A63-8925-6627D1A3D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5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34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3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jon@williamsonconsultinggroup.com" TargetMode="External"/><Relationship Id="rId5" Type="http://schemas.openxmlformats.org/officeDocument/2006/relationships/hyperlink" Target="mailto:jonwilliamson@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284</Words>
  <Characters>1933</Characters>
  <Application>Microsoft Office Word</Application>
  <DocSecurity>0</DocSecurity>
  <Lines>101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Williamson</dc:creator>
  <cp:keywords/>
  <dc:description/>
  <cp:lastModifiedBy>Jon Williamson</cp:lastModifiedBy>
  <cp:revision>15</cp:revision>
  <dcterms:created xsi:type="dcterms:W3CDTF">2026-01-26T22:43:00Z</dcterms:created>
  <dcterms:modified xsi:type="dcterms:W3CDTF">2026-06-24T16:25:00Z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dcbf4b8d-14c1-43c1-a3c8-16f376a32c6f</vt:lpwstr>
  </property>
</Properties>
</file>