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142E" w14:textId="66F1E236" w:rsidR="000F446B" w:rsidRDefault="000F446B" w:rsidP="000F446B">
      <w:pPr>
        <w:spacing w:after="0"/>
        <w:rPr>
          <w:b/>
          <w:bCs/>
        </w:rPr>
      </w:pPr>
      <w:r w:rsidRPr="000F446B">
        <w:rPr>
          <w:b/>
          <w:bCs/>
        </w:rPr>
        <w:t>Introduction</w:t>
      </w:r>
    </w:p>
    <w:p w14:paraId="16B6D17A" w14:textId="77777777" w:rsidR="000F446B" w:rsidRPr="000F446B" w:rsidRDefault="000F446B" w:rsidP="000F446B">
      <w:pPr>
        <w:spacing w:after="0"/>
        <w:rPr>
          <w:b/>
          <w:bCs/>
        </w:rPr>
      </w:pPr>
    </w:p>
    <w:p w14:paraId="4B940B22" w14:textId="77777777" w:rsidR="000F446B" w:rsidRDefault="000F446B" w:rsidP="000F446B">
      <w:pPr>
        <w:spacing w:after="0"/>
      </w:pPr>
      <w:r w:rsidRPr="000F446B">
        <w:t xml:space="preserve">Between 1935 and 1940, the federal </w:t>
      </w:r>
      <w:proofErr w:type="gramStart"/>
      <w:r w:rsidRPr="000F446B">
        <w:t>Home Owners'</w:t>
      </w:r>
      <w:proofErr w:type="gramEnd"/>
      <w:r w:rsidRPr="000F446B">
        <w:t xml:space="preserve"> Loan Corporation drew residential security maps for American cities, grading neighborhoods A through D by perceived mortgage lending risk. The grades were driven heavily by the racial and immigrant composition of neighborhoods, and the D areas, outlined in red, gave the practice its name: redlining. Seattle was mapped in 1936. </w:t>
      </w:r>
    </w:p>
    <w:p w14:paraId="757B9877" w14:textId="77777777" w:rsidR="000F446B" w:rsidRDefault="000F446B" w:rsidP="000F446B">
      <w:pPr>
        <w:spacing w:after="0"/>
      </w:pPr>
    </w:p>
    <w:p w14:paraId="112CE3FB" w14:textId="097C0294" w:rsidR="000F446B" w:rsidRPr="000F446B" w:rsidRDefault="000F446B" w:rsidP="000F446B">
      <w:pPr>
        <w:spacing w:after="0"/>
      </w:pPr>
      <w:r w:rsidRPr="000F446B">
        <w:t xml:space="preserve">Although the maps have had no legal force for decades, a body of work has found that the boundaries they drew still organize American cities. The Mapping Inequality project digitized the maps and made them joinable to modern data (Nelson, </w:t>
      </w:r>
      <w:proofErr w:type="spellStart"/>
      <w:r w:rsidRPr="000F446B">
        <w:t>Winling</w:t>
      </w:r>
      <w:proofErr w:type="spellEnd"/>
      <w:r w:rsidRPr="000F446B">
        <w:t>, et al. 2023), NCRC analysis found that most neighborhoods graded D in the 1930s remain lower-income and majority-minority today (Mitchell and Franco 2018), and Meier and Mitchell (2021) built a tract-level Historic Redlining Score that has since been used to link the historical grades to present-day outcomes in health and lending. Whether and where that persistence shows up in Seattle's current housing stock is the context for this project.</w:t>
      </w:r>
    </w:p>
    <w:p w14:paraId="0232E1AA" w14:textId="77777777" w:rsidR="000F446B" w:rsidRPr="000F446B" w:rsidRDefault="000F446B" w:rsidP="000F446B">
      <w:pPr>
        <w:spacing w:after="0"/>
      </w:pPr>
    </w:p>
    <w:p w14:paraId="7507E330" w14:textId="77777777" w:rsidR="000F446B" w:rsidRPr="000F446B" w:rsidRDefault="000F446B" w:rsidP="000F446B">
      <w:pPr>
        <w:spacing w:after="0"/>
      </w:pPr>
      <w:r w:rsidRPr="000F446B">
        <w:t>Our question is whether the structure of Seattle's housing market still tracks the 1936 boundaries. Rather than starting from the historical map and testing outcomes against it, we approach the question from the opposite direction: we let unsupervised methods find whatever structure exists in present-day housing and demographic data, with no historical information supplied, and then ask whether the structure they recover aligns with the grades drawn ninety years ago. If an algorithm with no knowledge of redlining reproduces its geography, that is evidence the boundaries persist in the data itself, not just in narratives about the city.</w:t>
      </w:r>
    </w:p>
    <w:p w14:paraId="4AA39DA1" w14:textId="77777777" w:rsidR="000F446B" w:rsidRPr="000F446B" w:rsidRDefault="000F446B" w:rsidP="000F446B">
      <w:pPr>
        <w:spacing w:after="0"/>
      </w:pPr>
    </w:p>
    <w:p w14:paraId="01E2F731" w14:textId="77777777" w:rsidR="000F446B" w:rsidRPr="000F446B" w:rsidRDefault="000F446B" w:rsidP="000F446B">
      <w:pPr>
        <w:spacing w:after="0"/>
      </w:pPr>
      <w:r w:rsidRPr="000F446B">
        <w:t xml:space="preserve">The data combine three sources at the census tract level. Housing characteristics come from the King County Department of Assessments 2026 certified roll extract: the parcel, residential building, and tax account tables were joined on the county's parcel identifiers (Major and Minor) and filtered to Seattle, giving roughly 193,000 residential parcels with features including lot and living area, bedrooms and bathrooms, stories, year built, building grade and condition, and appraised land and improvement values. Because the assessor data carries no census geography, each parcel was assigned a tract by taking the centroid of its parcel polygon from the King County parcel shapefile and locating it within the 2024 TIGER/Line tract boundaries, a one-time spatial join producing an 11-digit GEOID per parcel. Tract demographics come from American Community Survey 5-year estimates downloaded from data.census.gov (income reported in 2024 inflation-adjusted dollars), cleaned to numeric form, with suppressed cells handled and proportion features derived </w:t>
      </w:r>
      <w:r w:rsidRPr="000F446B">
        <w:lastRenderedPageBreak/>
        <w:t xml:space="preserve">for tenure, racial and ethnic composition, and renter cost burden. The historical layer comes from the Mapping Inequality </w:t>
      </w:r>
      <w:proofErr w:type="spellStart"/>
      <w:r w:rsidRPr="000F446B">
        <w:t>GeoJSON</w:t>
      </w:r>
      <w:proofErr w:type="spellEnd"/>
      <w:r w:rsidRPr="000F446B">
        <w:t xml:space="preserve"> of Seattle's 1936 HOLC polygons, converted to tract-level variables by computing each tract's percent area overlap with each grade in an equal-area projection; of the 181 study tracts, 141 overlap the 1936 mapped area. The full construction of each layer is detailed in the Methodology.</w:t>
      </w:r>
    </w:p>
    <w:p w14:paraId="7B31D423" w14:textId="77777777" w:rsidR="000F446B" w:rsidRPr="000F446B" w:rsidRDefault="000F446B" w:rsidP="000F446B">
      <w:pPr>
        <w:spacing w:after="0"/>
      </w:pPr>
    </w:p>
    <w:p w14:paraId="41A42B8B" w14:textId="4A1BC91F" w:rsidR="000F446B" w:rsidRPr="000F446B" w:rsidRDefault="000F446B" w:rsidP="000F446B">
      <w:pPr>
        <w:spacing w:after="0"/>
      </w:pPr>
      <w:r w:rsidRPr="000F446B">
        <w:t xml:space="preserve">The scientific aim, stated precisely: using the merged parcel and tract data and the four unsupervised methods of ISL Chapter 12 (principal component analysis, k-means clustering, hierarchical clustering, and matrix completion), we ask first what dominant axes of variation and what natural groupings exist in Seattle's housing and demographic data, and second whether those axes and groupings align with the 1936 HOLC grades, measured by comparing principal component scores and cluster assignments across grades. The first part is discovery; the second is the test. </w:t>
      </w:r>
    </w:p>
    <w:p w14:paraId="2178EEF5" w14:textId="77777777" w:rsidR="000F446B" w:rsidRDefault="000F446B" w:rsidP="000F446B">
      <w:pPr>
        <w:spacing w:after="0"/>
        <w:rPr>
          <w:b/>
          <w:bCs/>
        </w:rPr>
      </w:pPr>
    </w:p>
    <w:p w14:paraId="6ECD0D91" w14:textId="23FFA566" w:rsidR="000F446B" w:rsidRPr="000F446B" w:rsidRDefault="000F446B" w:rsidP="000F446B">
      <w:pPr>
        <w:spacing w:after="0"/>
        <w:rPr>
          <w:b/>
          <w:bCs/>
        </w:rPr>
      </w:pPr>
      <w:r w:rsidRPr="000F446B">
        <w:rPr>
          <w:b/>
          <w:bCs/>
        </w:rPr>
        <w:t>Methodology</w:t>
      </w:r>
    </w:p>
    <w:p w14:paraId="4B8E58FA" w14:textId="77777777" w:rsidR="000F446B" w:rsidRDefault="000F446B" w:rsidP="000F446B">
      <w:pPr>
        <w:spacing w:after="0"/>
      </w:pPr>
    </w:p>
    <w:p w14:paraId="2EF85ED7" w14:textId="77777777" w:rsidR="000F446B" w:rsidRDefault="000F446B" w:rsidP="000F446B">
      <w:pPr>
        <w:spacing w:after="0"/>
      </w:pPr>
      <w:r>
        <w:t xml:space="preserve">To test whether the structure recovered by the unsupervised methods aligns with historical redlining, the 1936 HOLC residential security grades for Seattle were attached to the census tracts underlying the housing and demographic data. The HOLC grade polygons were obtained as </w:t>
      </w:r>
      <w:proofErr w:type="spellStart"/>
      <w:r>
        <w:t>GeoJSON</w:t>
      </w:r>
      <w:proofErr w:type="spellEnd"/>
      <w:r>
        <w:t xml:space="preserve"> from the Mapping Inequality project (Nelson, </w:t>
      </w:r>
      <w:proofErr w:type="spellStart"/>
      <w:r>
        <w:t>Winling</w:t>
      </w:r>
      <w:proofErr w:type="spellEnd"/>
      <w:r>
        <w:t>, et al. 2023) and filtered to the polygons carrying a letter grade A through D. Tract boundaries came from the 2024 TIGER/Line census tract shapefile for Washington, the same file used for the parcel-to-tract spatial join in preprocessing, filtered to King County and then to the 181 tracts present in the parcel data.</w:t>
      </w:r>
    </w:p>
    <w:p w14:paraId="095B26CA" w14:textId="77777777" w:rsidR="000F446B" w:rsidRDefault="000F446B" w:rsidP="000F446B">
      <w:pPr>
        <w:spacing w:after="0"/>
      </w:pPr>
    </w:p>
    <w:p w14:paraId="08EBCE35" w14:textId="77777777" w:rsidR="000F446B" w:rsidRDefault="000F446B" w:rsidP="000F446B">
      <w:pPr>
        <w:spacing w:after="0"/>
      </w:pPr>
      <w:r>
        <w:t xml:space="preserve">Both layers were reprojected to an equal-area coordinate reference system (EPSG:5070) so that polygon areas could be compared, and every tract was intersected with every HOLC polygon it touches using a polygon overlay. Summing the intersection areas within each tract and dividing by total tract area gives the share of each tract under each grade, recorded as four columns </w:t>
      </w:r>
      <w:proofErr w:type="spellStart"/>
      <w:r>
        <w:t>pct_holc_A</w:t>
      </w:r>
      <w:proofErr w:type="spellEnd"/>
      <w:r>
        <w:t xml:space="preserve"> through </w:t>
      </w:r>
      <w:proofErr w:type="spellStart"/>
      <w:r>
        <w:t>pct_holc_D</w:t>
      </w:r>
      <w:proofErr w:type="spellEnd"/>
      <w:r>
        <w:t>. Tracts with no overlap, mostly areas Seattle annexed after the 1936 survey, received zeros.</w:t>
      </w:r>
    </w:p>
    <w:p w14:paraId="59526AEB" w14:textId="77777777" w:rsidR="000F446B" w:rsidRDefault="000F446B" w:rsidP="000F446B">
      <w:pPr>
        <w:spacing w:after="0"/>
      </w:pPr>
    </w:p>
    <w:p w14:paraId="49DCA4E5" w14:textId="77777777" w:rsidR="000F446B" w:rsidRDefault="000F446B" w:rsidP="000F446B">
      <w:pPr>
        <w:spacing w:after="0"/>
      </w:pPr>
      <w:r>
        <w:t xml:space="preserve">Three summary variables were derived from the grade shares. </w:t>
      </w:r>
      <w:proofErr w:type="spellStart"/>
      <w:r>
        <w:t>pct_holc_graded</w:t>
      </w:r>
      <w:proofErr w:type="spellEnd"/>
      <w:r>
        <w:t xml:space="preserve"> is the total share of the tract inside the 1936 mapped area. </w:t>
      </w:r>
      <w:proofErr w:type="spellStart"/>
      <w:r>
        <w:t>holc_dominant_grade</w:t>
      </w:r>
      <w:proofErr w:type="spellEnd"/>
      <w:r>
        <w:t xml:space="preserve"> is the grade covering the largest share of the tract, or ungraded where there is no overlap. </w:t>
      </w:r>
      <w:proofErr w:type="spellStart"/>
      <w:r>
        <w:t>holc_grade_score</w:t>
      </w:r>
      <w:proofErr w:type="spellEnd"/>
      <w:r>
        <w:t xml:space="preserve"> is the area-weighted mean grade over the graded portion of the tract, coding A as 1 through D as 4, following the Historic Redlining Score of Meier and Mitchell (2021); it is recomputed on our own tract boundaries and overlap calculation rather than taken from their published </w:t>
      </w:r>
      <w:r>
        <w:lastRenderedPageBreak/>
        <w:t xml:space="preserve">dataset so that all redlining variables share a single derivation. The result is one row per tract, saved as seattle_tracts_holc.csv, which joins to the modeling </w:t>
      </w:r>
      <w:proofErr w:type="spellStart"/>
      <w:r>
        <w:t>dataframe</w:t>
      </w:r>
      <w:proofErr w:type="spellEnd"/>
      <w:r>
        <w:t xml:space="preserve"> on the 11-digit GEOID with a single left merge, mirroring how the ACS demographics were attached.</w:t>
      </w:r>
    </w:p>
    <w:p w14:paraId="30AEB1C5" w14:textId="77777777" w:rsidR="000F446B" w:rsidRDefault="000F446B" w:rsidP="000F446B">
      <w:pPr>
        <w:spacing w:after="0"/>
      </w:pPr>
    </w:p>
    <w:p w14:paraId="38E69E78" w14:textId="77777777" w:rsidR="000F446B" w:rsidRDefault="000F446B" w:rsidP="000F446B">
      <w:pPr>
        <w:spacing w:after="0"/>
      </w:pPr>
      <w:r>
        <w:t>Of the 181 study tracts, 141 overlap the 1936 mapped area. By dominant grade, 6 tracts are A, 61 B, 46 C, and 28 D, with 40 ungraded. The join was validated visually by mapping the tracts colored by dominant grade beside the original 1936 polygons; the tract-level rendering reproduces the structure of the historical map, including the concentration of D grades through the Central District, the International District, and the Duwamish corridor. The map figure clips water from the tract polygons for legibility using the Census area-water layer for King County; this affects rendering only, and all overlap shares are computed from the full tract polygons.</w:t>
      </w:r>
    </w:p>
    <w:p w14:paraId="025A3B83" w14:textId="77777777" w:rsidR="000F446B" w:rsidRDefault="000F446B" w:rsidP="000F446B">
      <w:pPr>
        <w:spacing w:after="0"/>
      </w:pPr>
    </w:p>
    <w:p w14:paraId="5AA9C2DE" w14:textId="77777777" w:rsidR="000F446B" w:rsidRDefault="000F446B" w:rsidP="000F446B">
      <w:pPr>
        <w:spacing w:after="0"/>
      </w:pPr>
      <w:r>
        <w:t xml:space="preserve">Two limitations follow from the construction. First, a dominant grade is assigned whenever a tract has any overlap with the 1936 map, so twelve tracts carry a dominant grade on less than 5 percent coverage, including one tract that is almost entirely water. Analyses using the dominant grade should filter on </w:t>
      </w:r>
      <w:proofErr w:type="spellStart"/>
      <w:r>
        <w:t>pct_holc_graded</w:t>
      </w:r>
      <w:proofErr w:type="spellEnd"/>
      <w:r>
        <w:t xml:space="preserve">. Second, the polygon overlay uses </w:t>
      </w:r>
      <w:proofErr w:type="spellStart"/>
      <w:r>
        <w:t>geopandas</w:t>
      </w:r>
      <w:proofErr w:type="spellEnd"/>
      <w:r>
        <w:t>, which is outside the ISL toolkit; as with the parcel-to-tract join in preprocessing, it is a one-time data preparation step, and all downstream analysis joins on GEOID and stays within the methods covered in the course.</w:t>
      </w:r>
    </w:p>
    <w:p w14:paraId="715BCCFB" w14:textId="77777777" w:rsidR="000F446B" w:rsidRDefault="000F446B" w:rsidP="000F446B">
      <w:pPr>
        <w:spacing w:after="0"/>
      </w:pPr>
    </w:p>
    <w:p w14:paraId="539517B7" w14:textId="57F5DAF9" w:rsidR="000F446B" w:rsidRDefault="000F446B" w:rsidP="000F446B">
      <w:pPr>
        <w:spacing w:after="0"/>
        <w:rPr>
          <w:b/>
          <w:bCs/>
        </w:rPr>
      </w:pPr>
      <w:r>
        <w:rPr>
          <w:b/>
          <w:bCs/>
        </w:rPr>
        <w:t>References</w:t>
      </w:r>
    </w:p>
    <w:p w14:paraId="27901563" w14:textId="77777777" w:rsidR="000F446B" w:rsidRPr="000F446B" w:rsidRDefault="000F446B" w:rsidP="000F446B">
      <w:pPr>
        <w:spacing w:after="0"/>
        <w:rPr>
          <w:b/>
          <w:bCs/>
        </w:rPr>
      </w:pPr>
    </w:p>
    <w:p w14:paraId="69D3BE1B" w14:textId="77777777" w:rsidR="000F446B" w:rsidRDefault="000F446B" w:rsidP="000F446B">
      <w:pPr>
        <w:spacing w:after="0"/>
      </w:pPr>
      <w:r>
        <w:t>Meier, H. C. S., and Mitchell, B. C. (2021). Historic Redlining Scores for 2010 and 2020 US Census Tracts. Ann Arbor, MI: Inter-university Consortium for Political and Social Research [distributor]. https://doi.org/10.3886/E141121V2</w:t>
      </w:r>
    </w:p>
    <w:p w14:paraId="7B30F47C" w14:textId="77777777" w:rsidR="000F446B" w:rsidRDefault="000F446B" w:rsidP="000F446B">
      <w:pPr>
        <w:spacing w:after="0"/>
      </w:pPr>
    </w:p>
    <w:p w14:paraId="202041B8" w14:textId="77777777" w:rsidR="000F446B" w:rsidRDefault="000F446B" w:rsidP="000F446B">
      <w:pPr>
        <w:spacing w:after="0"/>
      </w:pPr>
      <w:r>
        <w:t xml:space="preserve">Nelson, R. K., </w:t>
      </w:r>
      <w:proofErr w:type="spellStart"/>
      <w:r>
        <w:t>Winling</w:t>
      </w:r>
      <w:proofErr w:type="spellEnd"/>
      <w:r>
        <w:t>, L., et al. (2023). Mapping Inequality: Redlining in New Deal America. Digital Scholarship Lab, University of Richmond. https://dsl.richmond.edu/panorama/redlining</w:t>
      </w:r>
    </w:p>
    <w:p w14:paraId="1085EF50" w14:textId="77777777" w:rsidR="000F446B" w:rsidRDefault="000F446B" w:rsidP="000F446B">
      <w:pPr>
        <w:spacing w:after="0"/>
      </w:pPr>
    </w:p>
    <w:p w14:paraId="12CB4252" w14:textId="7D3A7DC4" w:rsidR="00F4773D" w:rsidRDefault="000F446B" w:rsidP="000F446B">
      <w:pPr>
        <w:spacing w:after="0"/>
      </w:pPr>
      <w:r>
        <w:t>US Census Bureau (2024). TIGER/Line shapefiles: census tracts, Washington; area water, King County.</w:t>
      </w:r>
    </w:p>
    <w:sectPr w:rsidR="00F47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46B"/>
    <w:rsid w:val="000F446B"/>
    <w:rsid w:val="001A4D72"/>
    <w:rsid w:val="003359D3"/>
    <w:rsid w:val="003F51BA"/>
    <w:rsid w:val="00745152"/>
    <w:rsid w:val="00812FBF"/>
    <w:rsid w:val="00D7222F"/>
    <w:rsid w:val="00DB5182"/>
    <w:rsid w:val="00F47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69FB56"/>
  <w15:chartTrackingRefBased/>
  <w15:docId w15:val="{F866C330-6A66-8D44-957F-F1768BC98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46B"/>
    <w:rPr>
      <w:rFonts w:eastAsiaTheme="majorEastAsia" w:cstheme="majorBidi"/>
      <w:color w:val="272727" w:themeColor="text1" w:themeTint="D8"/>
    </w:rPr>
  </w:style>
  <w:style w:type="paragraph" w:styleId="Title">
    <w:name w:val="Title"/>
    <w:basedOn w:val="Normal"/>
    <w:next w:val="Normal"/>
    <w:link w:val="TitleChar"/>
    <w:uiPriority w:val="10"/>
    <w:qFormat/>
    <w:rsid w:val="000F4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46B"/>
    <w:pPr>
      <w:spacing w:before="160"/>
      <w:jc w:val="center"/>
    </w:pPr>
    <w:rPr>
      <w:i/>
      <w:iCs/>
      <w:color w:val="404040" w:themeColor="text1" w:themeTint="BF"/>
    </w:rPr>
  </w:style>
  <w:style w:type="character" w:customStyle="1" w:styleId="QuoteChar">
    <w:name w:val="Quote Char"/>
    <w:basedOn w:val="DefaultParagraphFont"/>
    <w:link w:val="Quote"/>
    <w:uiPriority w:val="29"/>
    <w:rsid w:val="000F446B"/>
    <w:rPr>
      <w:i/>
      <w:iCs/>
      <w:color w:val="404040" w:themeColor="text1" w:themeTint="BF"/>
    </w:rPr>
  </w:style>
  <w:style w:type="paragraph" w:styleId="ListParagraph">
    <w:name w:val="List Paragraph"/>
    <w:basedOn w:val="Normal"/>
    <w:uiPriority w:val="34"/>
    <w:qFormat/>
    <w:rsid w:val="000F446B"/>
    <w:pPr>
      <w:ind w:left="720"/>
      <w:contextualSpacing/>
    </w:pPr>
  </w:style>
  <w:style w:type="character" w:styleId="IntenseEmphasis">
    <w:name w:val="Intense Emphasis"/>
    <w:basedOn w:val="DefaultParagraphFont"/>
    <w:uiPriority w:val="21"/>
    <w:qFormat/>
    <w:rsid w:val="000F446B"/>
    <w:rPr>
      <w:i/>
      <w:iCs/>
      <w:color w:val="0F4761" w:themeColor="accent1" w:themeShade="BF"/>
    </w:rPr>
  </w:style>
  <w:style w:type="paragraph" w:styleId="IntenseQuote">
    <w:name w:val="Intense Quote"/>
    <w:basedOn w:val="Normal"/>
    <w:next w:val="Normal"/>
    <w:link w:val="IntenseQuoteChar"/>
    <w:uiPriority w:val="30"/>
    <w:qFormat/>
    <w:rsid w:val="000F4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46B"/>
    <w:rPr>
      <w:i/>
      <w:iCs/>
      <w:color w:val="0F4761" w:themeColor="accent1" w:themeShade="BF"/>
    </w:rPr>
  </w:style>
  <w:style w:type="character" w:styleId="IntenseReference">
    <w:name w:val="Intense Reference"/>
    <w:basedOn w:val="DefaultParagraphFont"/>
    <w:uiPriority w:val="32"/>
    <w:qFormat/>
    <w:rsid w:val="000F44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1126</Words>
  <Characters>6421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Neton</dc:creator>
  <cp:keywords/>
  <dc:description/>
  <cp:lastModifiedBy>Jack Neton</cp:lastModifiedBy>
  <cp:revision>1</cp:revision>
  <dcterms:created xsi:type="dcterms:W3CDTF">2026-06-04T23:33:00Z</dcterms:created>
  <dcterms:modified xsi:type="dcterms:W3CDTF">2026-06-04T23:45:00Z</dcterms:modified>
</cp:coreProperties>
</file>