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C40" w:rsidRDefault="00CD2C40" w:rsidP="00CD2C40">
      <w:pPr>
        <w:rPr>
          <w:rFonts w:ascii="Times New Roman" w:hAnsi="Times New Roman" w:cs="Times New Roman"/>
          <w:sz w:val="24"/>
          <w:szCs w:val="24"/>
        </w:rPr>
      </w:pPr>
      <w:r>
        <w:rPr>
          <w:rFonts w:ascii="Times New Roman" w:hAnsi="Times New Roman" w:cs="Times New Roman"/>
          <w:sz w:val="24"/>
          <w:szCs w:val="24"/>
        </w:rPr>
        <w:t xml:space="preserve">SUPPLEMENT </w:t>
      </w:r>
      <w:proofErr w:type="gramStart"/>
      <w:r>
        <w:rPr>
          <w:rFonts w:ascii="Times New Roman" w:hAnsi="Times New Roman" w:cs="Times New Roman"/>
          <w:sz w:val="24"/>
          <w:szCs w:val="24"/>
        </w:rPr>
        <w:t>1</w:t>
      </w:r>
      <w:proofErr w:type="gramEnd"/>
    </w:p>
    <w:p w:rsidR="00CD2C40" w:rsidRDefault="00CD2C40" w:rsidP="00CD2C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41E11" wp14:editId="62C23D07">
            <wp:extent cx="619994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1550"/>
                    <a:stretch/>
                  </pic:blipFill>
                  <pic:spPr bwMode="auto">
                    <a:xfrm>
                      <a:off x="0" y="0"/>
                      <a:ext cx="6217166" cy="1842793"/>
                    </a:xfrm>
                    <a:prstGeom prst="rect">
                      <a:avLst/>
                    </a:prstGeom>
                    <a:noFill/>
                    <a:ln>
                      <a:noFill/>
                    </a:ln>
                    <a:extLst>
                      <a:ext uri="{53640926-AAD7-44D8-BBD7-CCE9431645EC}">
                        <a14:shadowObscured xmlns:a14="http://schemas.microsoft.com/office/drawing/2010/main"/>
                      </a:ext>
                    </a:extLst>
                  </pic:spPr>
                </pic:pic>
              </a:graphicData>
            </a:graphic>
          </wp:inline>
        </w:drawing>
      </w:r>
    </w:p>
    <w:p w:rsidR="00CD2C40" w:rsidRDefault="00CD2C40" w:rsidP="00CD2C40">
      <w:pPr>
        <w:rPr>
          <w:rFonts w:ascii="Times New Roman" w:hAnsi="Times New Roman" w:cs="Times New Roman"/>
          <w:sz w:val="24"/>
          <w:szCs w:val="24"/>
        </w:rPr>
      </w:pPr>
      <w:r>
        <w:rPr>
          <w:rFonts w:ascii="Times New Roman" w:hAnsi="Times New Roman" w:cs="Times New Roman"/>
          <w:sz w:val="24"/>
          <w:szCs w:val="24"/>
        </w:rPr>
        <w:t xml:space="preserve">Supplemental Figure 1. Brain Age Gap (BAG) </w:t>
      </w:r>
      <w:proofErr w:type="gramStart"/>
      <w:r>
        <w:rPr>
          <w:rFonts w:ascii="Times New Roman" w:hAnsi="Times New Roman" w:cs="Times New Roman"/>
          <w:sz w:val="24"/>
          <w:szCs w:val="24"/>
        </w:rPr>
        <w:t>is calculated</w:t>
      </w:r>
      <w:proofErr w:type="gramEnd"/>
      <w:r>
        <w:rPr>
          <w:rFonts w:ascii="Times New Roman" w:hAnsi="Times New Roman" w:cs="Times New Roman"/>
          <w:sz w:val="24"/>
          <w:szCs w:val="24"/>
        </w:rPr>
        <w:t xml:space="preserve"> by comparing the output of the </w:t>
      </w:r>
      <w:proofErr w:type="spellStart"/>
      <w:r>
        <w:rPr>
          <w:rFonts w:ascii="Times New Roman" w:hAnsi="Times New Roman" w:cs="Times New Roman"/>
          <w:sz w:val="24"/>
          <w:szCs w:val="24"/>
        </w:rPr>
        <w:t>DeepBrainNet</w:t>
      </w:r>
      <w:proofErr w:type="spellEnd"/>
      <w:r>
        <w:rPr>
          <w:rFonts w:ascii="Times New Roman" w:hAnsi="Times New Roman" w:cs="Times New Roman"/>
          <w:sz w:val="24"/>
          <w:szCs w:val="24"/>
        </w:rPr>
        <w:t xml:space="preserve"> algorithm</w:t>
      </w:r>
      <w:sdt>
        <w:sdtPr>
          <w:rPr>
            <w:rFonts w:ascii="Times New Roman" w:hAnsi="Times New Roman" w:cs="Times New Roman"/>
            <w:color w:val="000000"/>
            <w:sz w:val="24"/>
            <w:szCs w:val="24"/>
            <w:vertAlign w:val="superscript"/>
          </w:rPr>
          <w:tag w:val="MENDELEY_CITATION_v3_eyJjaXRhdGlvbklEIjoiTUVOREVMRVlfQ0lUQVRJT05fNzQ2ZDBiMzAtNGQyNC00OWY4LTk2NmUtMDM2YWFiNTMwZDJk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57904105"/>
          <w:placeholder>
            <w:docPart w:val="DF94859972F94763B06EC550D35D4BD5"/>
          </w:placeholder>
        </w:sdtPr>
        <w:sdtContent>
          <w:r w:rsidRPr="00D609C4">
            <w:rPr>
              <w:rFonts w:ascii="Times New Roman" w:hAnsi="Times New Roman" w:cs="Times New Roman"/>
              <w:color w:val="000000"/>
              <w:sz w:val="24"/>
              <w:szCs w:val="24"/>
              <w:vertAlign w:val="superscript"/>
            </w:rPr>
            <w:t>8</w:t>
          </w:r>
        </w:sdtContent>
      </w:sdt>
      <w:r>
        <w:rPr>
          <w:rFonts w:ascii="Times New Roman" w:hAnsi="Times New Roman" w:cs="Times New Roman"/>
          <w:sz w:val="24"/>
          <w:szCs w:val="24"/>
        </w:rPr>
        <w:t xml:space="preserve"> to an individual’s chronological age. Individuals classified as having a high BAG have a BAG, based on T1 </w:t>
      </w:r>
      <w:proofErr w:type="gramStart"/>
      <w:r>
        <w:rPr>
          <w:rFonts w:ascii="Times New Roman" w:hAnsi="Times New Roman" w:cs="Times New Roman"/>
          <w:sz w:val="24"/>
          <w:szCs w:val="24"/>
        </w:rPr>
        <w:t>scan, that</w:t>
      </w:r>
      <w:proofErr w:type="gramEnd"/>
      <w:r>
        <w:rPr>
          <w:rFonts w:ascii="Times New Roman" w:hAnsi="Times New Roman" w:cs="Times New Roman"/>
          <w:sz w:val="24"/>
          <w:szCs w:val="24"/>
        </w:rPr>
        <w:t xml:space="preserve"> is at least 1.5 standard deviations above the mean. This represents approximately 20% of a normally distributed cohort of BAGs.</w:t>
      </w:r>
    </w:p>
    <w:p w:rsidR="00CD2C40" w:rsidRDefault="00CD2C40" w:rsidP="00CD2C4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CD2C40" w:rsidRDefault="00CD2C40" w:rsidP="00CD2C40">
      <w:pPr>
        <w:rPr>
          <w:rFonts w:ascii="Times New Roman" w:hAnsi="Times New Roman" w:cs="Times New Roman"/>
          <w:sz w:val="24"/>
          <w:szCs w:val="24"/>
        </w:rPr>
      </w:pPr>
    </w:p>
    <w:p w:rsidR="00CD2C40" w:rsidRDefault="00CD2C40" w:rsidP="00CD2C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C20FD" wp14:editId="767A75E1">
            <wp:extent cx="5819775" cy="347901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402"/>
                    <a:stretch/>
                  </pic:blipFill>
                  <pic:spPr bwMode="auto">
                    <a:xfrm>
                      <a:off x="0" y="0"/>
                      <a:ext cx="5824896" cy="3482075"/>
                    </a:xfrm>
                    <a:prstGeom prst="rect">
                      <a:avLst/>
                    </a:prstGeom>
                    <a:noFill/>
                    <a:ln>
                      <a:noFill/>
                    </a:ln>
                    <a:extLst>
                      <a:ext uri="{53640926-AAD7-44D8-BBD7-CCE9431645EC}">
                        <a14:shadowObscured xmlns:a14="http://schemas.microsoft.com/office/drawing/2010/main"/>
                      </a:ext>
                    </a:extLst>
                  </pic:spPr>
                </pic:pic>
              </a:graphicData>
            </a:graphic>
          </wp:inline>
        </w:drawing>
      </w:r>
    </w:p>
    <w:p w:rsidR="00CD2C40" w:rsidRPr="0051111A" w:rsidRDefault="00CD2C40" w:rsidP="00CD2C40">
      <w:pPr>
        <w:rPr>
          <w:rFonts w:ascii="Times New Roman" w:hAnsi="Times New Roman" w:cs="Times New Roman"/>
          <w:sz w:val="24"/>
          <w:szCs w:val="24"/>
        </w:rPr>
      </w:pPr>
      <w:r>
        <w:rPr>
          <w:rFonts w:ascii="Times New Roman" w:hAnsi="Times New Roman" w:cs="Times New Roman"/>
          <w:sz w:val="24"/>
          <w:szCs w:val="24"/>
        </w:rPr>
        <w:t xml:space="preserve">Supplemental Figure 2. (A) The Area Deprivation Index (ADI) </w:t>
      </w:r>
      <w:proofErr w:type="gramStart"/>
      <w:r>
        <w:rPr>
          <w:rFonts w:ascii="Times New Roman" w:hAnsi="Times New Roman" w:cs="Times New Roman"/>
          <w:sz w:val="24"/>
          <w:szCs w:val="24"/>
        </w:rPr>
        <w:t>was developed</w:t>
      </w:r>
      <w:proofErr w:type="gramEnd"/>
      <w:r>
        <w:rPr>
          <w:rFonts w:ascii="Times New Roman" w:hAnsi="Times New Roman" w:cs="Times New Roman"/>
          <w:sz w:val="24"/>
          <w:szCs w:val="24"/>
        </w:rPr>
        <w:t xml:space="preserve"> to quantify socioeconomic disadvantage at the census block level</w:t>
      </w:r>
      <w:sdt>
        <w:sdtPr>
          <w:rPr>
            <w:rFonts w:ascii="Times New Roman" w:hAnsi="Times New Roman" w:cs="Times New Roman"/>
            <w:color w:val="000000"/>
            <w:sz w:val="24"/>
            <w:szCs w:val="24"/>
            <w:vertAlign w:val="superscript"/>
          </w:rPr>
          <w:tag w:val="MENDELEY_CITATION_v3_eyJjaXRhdGlvbklEIjoiTUVOREVMRVlfQ0lUQVRJT05fYWMyMTk4NDktZWY3Yy00OGJhLTk0YjAtNzFkNDcxMTU5YWFh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
          <w:id w:val="1260947102"/>
          <w:placeholder>
            <w:docPart w:val="DF94859972F94763B06EC550D35D4BD5"/>
          </w:placeholder>
        </w:sdtPr>
        <w:sdtContent>
          <w:r w:rsidRPr="00D609C4">
            <w:rPr>
              <w:rFonts w:ascii="Times New Roman" w:hAnsi="Times New Roman" w:cs="Times New Roman"/>
              <w:color w:val="000000"/>
              <w:sz w:val="24"/>
              <w:szCs w:val="24"/>
              <w:vertAlign w:val="superscript"/>
            </w:rPr>
            <w:t>3</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These scores aggregate multiple domains including income, education, </w:t>
      </w:r>
      <w:proofErr w:type="gramStart"/>
      <w:r>
        <w:rPr>
          <w:rFonts w:ascii="Times New Roman" w:hAnsi="Times New Roman" w:cs="Times New Roman"/>
          <w:sz w:val="24"/>
          <w:szCs w:val="24"/>
        </w:rPr>
        <w:t>employment</w:t>
      </w:r>
      <w:proofErr w:type="gramEnd"/>
      <w:r>
        <w:rPr>
          <w:rFonts w:ascii="Times New Roman" w:hAnsi="Times New Roman" w:cs="Times New Roman"/>
          <w:sz w:val="24"/>
          <w:szCs w:val="24"/>
        </w:rPr>
        <w:t xml:space="preserve"> and housing quality. Areas of high ADI indicate greater levels of deprivation. (B) When compared to the neighborhoods identified as having significantly increased BAG, we observe that the region identified in North St. Louis overlaps with tracts of the very highest ADI, and has significantly higher ADI than the overall city of St. Louis. The two southern regions that associate with increased BAG do not have significantly higher ADI, suggesting further research is required to identify the drivers behind elevated BAG in these regions.</w:t>
      </w:r>
    </w:p>
    <w:p w:rsidR="00FE1C73" w:rsidRDefault="00DA0636"/>
    <w:sectPr w:rsidR="00FE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B5"/>
    <w:rsid w:val="007617D3"/>
    <w:rsid w:val="00821CB5"/>
    <w:rsid w:val="008758A1"/>
    <w:rsid w:val="00CD2C40"/>
    <w:rsid w:val="00DA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5AE37-CEE4-471E-BAE1-95B24E11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94859972F94763B06EC550D35D4BD5"/>
        <w:category>
          <w:name w:val="General"/>
          <w:gallery w:val="placeholder"/>
        </w:category>
        <w:types>
          <w:type w:val="bbPlcHdr"/>
        </w:types>
        <w:behaviors>
          <w:behavior w:val="content"/>
        </w:behaviors>
        <w:guid w:val="{1F4F4F1B-172D-4AE8-BD17-432A0B560A58}"/>
      </w:docPartPr>
      <w:docPartBody>
        <w:p w:rsidR="00000000" w:rsidRDefault="00617252" w:rsidP="00617252">
          <w:pPr>
            <w:pStyle w:val="DF94859972F94763B06EC550D35D4BD5"/>
          </w:pPr>
          <w:r w:rsidRPr="002741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52"/>
    <w:rsid w:val="00617252"/>
    <w:rsid w:val="00DB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252"/>
    <w:rPr>
      <w:color w:val="808080"/>
    </w:rPr>
  </w:style>
  <w:style w:type="paragraph" w:customStyle="1" w:styleId="DF94859972F94763B06EC550D35D4BD5">
    <w:name w:val="DF94859972F94763B06EC550D35D4BD5"/>
    <w:rsid w:val="0061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3</cp:revision>
  <dcterms:created xsi:type="dcterms:W3CDTF">2022-06-16T13:31:00Z</dcterms:created>
  <dcterms:modified xsi:type="dcterms:W3CDTF">2022-06-16T13:39:00Z</dcterms:modified>
</cp:coreProperties>
</file>