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7CC" w:rsidRPr="00900B3E" w:rsidRDefault="00D477CC" w:rsidP="00D477CC">
      <w:pPr>
        <w:rPr>
          <w:rFonts w:ascii="Times New Roman" w:hAnsi="Times New Roman" w:cs="Times New Roman"/>
          <w:sz w:val="24"/>
          <w:szCs w:val="24"/>
        </w:rPr>
      </w:pPr>
      <w:r w:rsidRPr="00900B3E">
        <w:rPr>
          <w:rFonts w:ascii="Times New Roman" w:hAnsi="Times New Roman" w:cs="Times New Roman"/>
          <w:sz w:val="24"/>
          <w:szCs w:val="24"/>
        </w:rPr>
        <w:t>SUPPLEMENTAL MATERIALS</w:t>
      </w:r>
    </w:p>
    <w:p w:rsidR="00D477CC" w:rsidRPr="00900B3E" w:rsidRDefault="00D477CC" w:rsidP="00D477CC">
      <w:pPr>
        <w:rPr>
          <w:rFonts w:ascii="Times New Roman" w:hAnsi="Times New Roman" w:cs="Times New Roman"/>
          <w:i/>
          <w:sz w:val="24"/>
          <w:szCs w:val="24"/>
        </w:rPr>
      </w:pPr>
    </w:p>
    <w:p w:rsidR="00D477CC" w:rsidRPr="00900B3E" w:rsidRDefault="00D477CC" w:rsidP="00D477CC">
      <w:pPr>
        <w:rPr>
          <w:rFonts w:ascii="Times New Roman" w:hAnsi="Times New Roman" w:cs="Times New Roman"/>
          <w:i/>
          <w:sz w:val="24"/>
          <w:szCs w:val="24"/>
        </w:rPr>
      </w:pPr>
    </w:p>
    <w:p w:rsidR="00D477CC" w:rsidRPr="00900B3E" w:rsidRDefault="00D477CC" w:rsidP="00D477CC">
      <w:pPr>
        <w:pStyle w:val="Caption"/>
        <w:rPr>
          <w:rFonts w:ascii="Times New Roman" w:hAnsi="Times New Roman" w:cs="Times New Roman"/>
          <w:sz w:val="24"/>
          <w:szCs w:val="24"/>
        </w:rPr>
      </w:pPr>
      <w:r w:rsidRPr="00D27767">
        <w:rPr>
          <w:rFonts w:ascii="Times New Roman" w:hAnsi="Times New Roman" w:cs="Times New Roman"/>
          <w:noProof/>
          <w:sz w:val="24"/>
          <w:szCs w:val="24"/>
        </w:rPr>
        <w:drawing>
          <wp:inline distT="0" distB="0" distL="0" distR="0" wp14:anchorId="5F0D5B80" wp14:editId="1E7C20C8">
            <wp:extent cx="6081546" cy="33963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93752" cy="3403160"/>
                    </a:xfrm>
                    <a:prstGeom prst="rect">
                      <a:avLst/>
                    </a:prstGeom>
                    <a:noFill/>
                  </pic:spPr>
                </pic:pic>
              </a:graphicData>
            </a:graphic>
          </wp:inline>
        </w:drawing>
      </w:r>
    </w:p>
    <w:p w:rsidR="00D477CC" w:rsidRDefault="00D477CC" w:rsidP="00D477CC">
      <w:pPr>
        <w:pStyle w:val="Caption"/>
        <w:rPr>
          <w:rFonts w:ascii="Times New Roman" w:hAnsi="Times New Roman" w:cs="Times New Roman"/>
          <w:i w:val="0"/>
          <w:color w:val="auto"/>
          <w:sz w:val="24"/>
          <w:szCs w:val="24"/>
        </w:rPr>
      </w:pPr>
      <w:bookmarkStart w:id="0" w:name="_Ref84509695"/>
      <w:bookmarkStart w:id="1" w:name="_Ref87526972"/>
      <w:r w:rsidRPr="00900B3E">
        <w:rPr>
          <w:rFonts w:ascii="Times New Roman" w:hAnsi="Times New Roman" w:cs="Times New Roman"/>
          <w:i w:val="0"/>
          <w:color w:val="auto"/>
          <w:sz w:val="24"/>
          <w:szCs w:val="24"/>
        </w:rPr>
        <w:t>Supplemental Figure</w:t>
      </w:r>
      <w:bookmarkEnd w:id="0"/>
      <w:r w:rsidRPr="00900B3E">
        <w:rPr>
          <w:rFonts w:ascii="Times New Roman" w:hAnsi="Times New Roman" w:cs="Times New Roman"/>
          <w:i w:val="0"/>
          <w:sz w:val="24"/>
          <w:szCs w:val="24"/>
        </w:rPr>
        <w:t xml:space="preserve"> </w:t>
      </w:r>
      <w:r w:rsidRPr="00D27767">
        <w:rPr>
          <w:rFonts w:ascii="Times New Roman" w:hAnsi="Times New Roman" w:cs="Times New Roman"/>
          <w:i w:val="0"/>
          <w:sz w:val="24"/>
          <w:szCs w:val="24"/>
        </w:rPr>
        <w:fldChar w:fldCharType="begin"/>
      </w:r>
      <w:r w:rsidRPr="00900B3E">
        <w:rPr>
          <w:rFonts w:ascii="Times New Roman" w:hAnsi="Times New Roman" w:cs="Times New Roman"/>
          <w:i w:val="0"/>
          <w:sz w:val="24"/>
          <w:szCs w:val="24"/>
        </w:rPr>
        <w:instrText xml:space="preserve"> SEQ Equation \* ARABIC </w:instrText>
      </w:r>
      <w:r w:rsidRPr="00D27767">
        <w:rPr>
          <w:rFonts w:ascii="Times New Roman" w:hAnsi="Times New Roman" w:cs="Times New Roman"/>
          <w:i w:val="0"/>
          <w:sz w:val="24"/>
          <w:szCs w:val="24"/>
        </w:rPr>
        <w:fldChar w:fldCharType="separate"/>
      </w:r>
      <w:r>
        <w:rPr>
          <w:rFonts w:ascii="Times New Roman" w:hAnsi="Times New Roman" w:cs="Times New Roman"/>
          <w:i w:val="0"/>
          <w:noProof/>
          <w:sz w:val="24"/>
          <w:szCs w:val="24"/>
        </w:rPr>
        <w:t>1</w:t>
      </w:r>
      <w:r w:rsidRPr="00D27767">
        <w:rPr>
          <w:rFonts w:ascii="Times New Roman" w:hAnsi="Times New Roman" w:cs="Times New Roman"/>
          <w:i w:val="0"/>
          <w:sz w:val="24"/>
          <w:szCs w:val="24"/>
        </w:rPr>
        <w:fldChar w:fldCharType="end"/>
      </w:r>
      <w:bookmarkEnd w:id="1"/>
      <w:r w:rsidRPr="00900B3E">
        <w:rPr>
          <w:rFonts w:ascii="Times New Roman" w:hAnsi="Times New Roman" w:cs="Times New Roman"/>
          <w:i w:val="0"/>
          <w:color w:val="auto"/>
          <w:sz w:val="24"/>
          <w:szCs w:val="24"/>
        </w:rPr>
        <w:t>. Most (N = 68) participants provided all biomarkers and cognitive measures considered in this manuscript. The most frequent missing biomarker was PET – Tau (N = 39). For all measures considered except proteomics, longitudinal data was included where available. The mean number of visits is included in the image.</w:t>
      </w:r>
    </w:p>
    <w:p w:rsidR="00D477CC" w:rsidRPr="0069750D" w:rsidRDefault="00D477CC" w:rsidP="00D477CC"/>
    <w:p w:rsidR="009A45DA" w:rsidRDefault="009A45DA">
      <w:pPr>
        <w:rPr>
          <w:rFonts w:ascii="Times New Roman" w:hAnsi="Times New Roman" w:cs="Times New Roman"/>
          <w:i/>
          <w:sz w:val="24"/>
          <w:szCs w:val="24"/>
        </w:rPr>
      </w:pPr>
      <w:r>
        <w:rPr>
          <w:rFonts w:ascii="Times New Roman" w:hAnsi="Times New Roman" w:cs="Times New Roman"/>
          <w:i/>
          <w:sz w:val="24"/>
          <w:szCs w:val="24"/>
        </w:rPr>
        <w:br w:type="page"/>
      </w:r>
    </w:p>
    <w:p w:rsidR="00D477CC" w:rsidRDefault="009A45DA" w:rsidP="00D477CC">
      <w:pPr>
        <w:rPr>
          <w:rFonts w:ascii="Times New Roman" w:hAnsi="Times New Roman" w:cs="Times New Roman"/>
          <w:sz w:val="24"/>
          <w:szCs w:val="24"/>
        </w:rPr>
      </w:pPr>
      <w:r>
        <w:rPr>
          <w:rFonts w:ascii="Times New Roman" w:hAnsi="Times New Roman" w:cs="Times New Roman"/>
          <w:sz w:val="24"/>
          <w:szCs w:val="24"/>
        </w:rPr>
        <w:lastRenderedPageBreak/>
        <w:t>Supplemental Table 1. A comparison of modeling classification AUCs for</w:t>
      </w:r>
      <w:r w:rsidR="00276A18">
        <w:rPr>
          <w:rFonts w:ascii="Times New Roman" w:hAnsi="Times New Roman" w:cs="Times New Roman"/>
          <w:sz w:val="24"/>
          <w:szCs w:val="24"/>
        </w:rPr>
        <w:t xml:space="preserve"> different model formulations. All reported AUCs </w:t>
      </w:r>
      <w:proofErr w:type="gramStart"/>
      <w:r w:rsidR="00276A18">
        <w:rPr>
          <w:rFonts w:ascii="Times New Roman" w:hAnsi="Times New Roman" w:cs="Times New Roman"/>
          <w:sz w:val="24"/>
          <w:szCs w:val="24"/>
        </w:rPr>
        <w:t>are derived</w:t>
      </w:r>
      <w:proofErr w:type="gramEnd"/>
      <w:r w:rsidR="00276A18">
        <w:rPr>
          <w:rFonts w:ascii="Times New Roman" w:hAnsi="Times New Roman" w:cs="Times New Roman"/>
          <w:sz w:val="24"/>
          <w:szCs w:val="24"/>
        </w:rPr>
        <w:t xml:space="preserve"> from model performance on a hold out set.</w:t>
      </w:r>
    </w:p>
    <w:tbl>
      <w:tblPr>
        <w:tblStyle w:val="TableGrid"/>
        <w:tblW w:w="0" w:type="auto"/>
        <w:tblLook w:val="04A0" w:firstRow="1" w:lastRow="0" w:firstColumn="1" w:lastColumn="0" w:noHBand="0" w:noVBand="1"/>
      </w:tblPr>
      <w:tblGrid>
        <w:gridCol w:w="3145"/>
        <w:gridCol w:w="2068"/>
        <w:gridCol w:w="2068"/>
        <w:gridCol w:w="2069"/>
      </w:tblGrid>
      <w:tr w:rsidR="009A45DA" w:rsidTr="009A45DA">
        <w:tc>
          <w:tcPr>
            <w:tcW w:w="3145"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Model Inputs</w:t>
            </w:r>
          </w:p>
        </w:tc>
        <w:tc>
          <w:tcPr>
            <w:tcW w:w="2068"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Proteomics Only</w:t>
            </w:r>
          </w:p>
        </w:tc>
        <w:tc>
          <w:tcPr>
            <w:tcW w:w="2068"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Proteomics + Age + Sex</w:t>
            </w:r>
          </w:p>
        </w:tc>
        <w:tc>
          <w:tcPr>
            <w:tcW w:w="2069"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Age and Sex Only</w:t>
            </w:r>
          </w:p>
        </w:tc>
      </w:tr>
      <w:tr w:rsidR="009A45DA" w:rsidTr="009A45DA">
        <w:tc>
          <w:tcPr>
            <w:tcW w:w="3145"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Algorithm</w:t>
            </w:r>
          </w:p>
        </w:tc>
        <w:tc>
          <w:tcPr>
            <w:tcW w:w="2068" w:type="dxa"/>
          </w:tcPr>
          <w:p w:rsidR="009A45DA" w:rsidRPr="009A45DA" w:rsidRDefault="009A45DA" w:rsidP="009A45DA">
            <w:pPr>
              <w:jc w:val="center"/>
              <w:rPr>
                <w:rFonts w:ascii="Times New Roman" w:hAnsi="Times New Roman" w:cs="Times New Roman"/>
                <w:i/>
                <w:sz w:val="24"/>
                <w:szCs w:val="24"/>
              </w:rPr>
            </w:pPr>
            <w:proofErr w:type="spellStart"/>
            <w:r w:rsidRPr="009A45DA">
              <w:rPr>
                <w:rFonts w:ascii="Times New Roman" w:hAnsi="Times New Roman" w:cs="Times New Roman"/>
                <w:i/>
                <w:sz w:val="24"/>
                <w:szCs w:val="24"/>
              </w:rPr>
              <w:t>Pelora</w:t>
            </w:r>
            <w:proofErr w:type="spellEnd"/>
          </w:p>
        </w:tc>
        <w:tc>
          <w:tcPr>
            <w:tcW w:w="2068" w:type="dxa"/>
          </w:tcPr>
          <w:p w:rsidR="009A45DA" w:rsidRPr="009A45DA" w:rsidRDefault="009A45DA" w:rsidP="009A45DA">
            <w:pPr>
              <w:jc w:val="center"/>
              <w:rPr>
                <w:rFonts w:ascii="Times New Roman" w:hAnsi="Times New Roman" w:cs="Times New Roman"/>
                <w:i/>
                <w:sz w:val="24"/>
                <w:szCs w:val="24"/>
              </w:rPr>
            </w:pPr>
            <w:proofErr w:type="spellStart"/>
            <w:r w:rsidRPr="009A45DA">
              <w:rPr>
                <w:rFonts w:ascii="Times New Roman" w:hAnsi="Times New Roman" w:cs="Times New Roman"/>
                <w:i/>
                <w:sz w:val="24"/>
                <w:szCs w:val="24"/>
              </w:rPr>
              <w:t>Pelora</w:t>
            </w:r>
            <w:proofErr w:type="spellEnd"/>
          </w:p>
        </w:tc>
        <w:tc>
          <w:tcPr>
            <w:tcW w:w="2069" w:type="dxa"/>
          </w:tcPr>
          <w:p w:rsidR="009A45DA" w:rsidRPr="009A45DA" w:rsidRDefault="009A45DA" w:rsidP="009A45DA">
            <w:pPr>
              <w:jc w:val="center"/>
              <w:rPr>
                <w:rFonts w:ascii="Times New Roman" w:hAnsi="Times New Roman" w:cs="Times New Roman"/>
                <w:i/>
                <w:sz w:val="24"/>
                <w:szCs w:val="24"/>
              </w:rPr>
            </w:pPr>
            <w:r w:rsidRPr="009A45DA">
              <w:rPr>
                <w:rFonts w:ascii="Times New Roman" w:hAnsi="Times New Roman" w:cs="Times New Roman"/>
                <w:i/>
                <w:sz w:val="24"/>
                <w:szCs w:val="24"/>
              </w:rPr>
              <w:t>Lasso</w:t>
            </w:r>
          </w:p>
        </w:tc>
      </w:tr>
      <w:tr w:rsidR="009A45DA" w:rsidTr="009A45DA">
        <w:tc>
          <w:tcPr>
            <w:tcW w:w="3145" w:type="dxa"/>
          </w:tcPr>
          <w:p w:rsidR="009A45DA" w:rsidRPr="009A45DA" w:rsidRDefault="009A45DA" w:rsidP="00D477CC">
            <w:pPr>
              <w:rPr>
                <w:rFonts w:ascii="Times New Roman" w:hAnsi="Times New Roman" w:cs="Times New Roman"/>
                <w:b/>
                <w:sz w:val="24"/>
                <w:szCs w:val="24"/>
              </w:rPr>
            </w:pPr>
            <w:r w:rsidRPr="009A45DA">
              <w:rPr>
                <w:rFonts w:ascii="Times New Roman" w:hAnsi="Times New Roman" w:cs="Times New Roman"/>
                <w:b/>
                <w:sz w:val="24"/>
                <w:szCs w:val="24"/>
              </w:rPr>
              <w:t>Classification</w:t>
            </w:r>
          </w:p>
        </w:tc>
        <w:tc>
          <w:tcPr>
            <w:tcW w:w="2068" w:type="dxa"/>
          </w:tcPr>
          <w:p w:rsidR="009A45DA" w:rsidRDefault="009A45DA" w:rsidP="00D477CC">
            <w:pPr>
              <w:rPr>
                <w:rFonts w:ascii="Times New Roman" w:hAnsi="Times New Roman" w:cs="Times New Roman"/>
                <w:sz w:val="24"/>
                <w:szCs w:val="24"/>
              </w:rPr>
            </w:pPr>
          </w:p>
        </w:tc>
        <w:tc>
          <w:tcPr>
            <w:tcW w:w="2068" w:type="dxa"/>
          </w:tcPr>
          <w:p w:rsidR="009A45DA" w:rsidRDefault="009A45DA" w:rsidP="00D477CC">
            <w:pPr>
              <w:rPr>
                <w:rFonts w:ascii="Times New Roman" w:hAnsi="Times New Roman" w:cs="Times New Roman"/>
                <w:sz w:val="24"/>
                <w:szCs w:val="24"/>
              </w:rPr>
            </w:pPr>
          </w:p>
        </w:tc>
        <w:tc>
          <w:tcPr>
            <w:tcW w:w="2069" w:type="dxa"/>
          </w:tcPr>
          <w:p w:rsidR="009A45DA" w:rsidRDefault="009A45DA" w:rsidP="00D477CC">
            <w:pPr>
              <w:rPr>
                <w:rFonts w:ascii="Times New Roman" w:hAnsi="Times New Roman" w:cs="Times New Roman"/>
                <w:sz w:val="24"/>
                <w:szCs w:val="24"/>
              </w:rPr>
            </w:pPr>
          </w:p>
        </w:tc>
      </w:tr>
      <w:tr w:rsidR="009A45DA" w:rsidTr="009A45DA">
        <w:tc>
          <w:tcPr>
            <w:tcW w:w="3145" w:type="dxa"/>
          </w:tcPr>
          <w:p w:rsidR="009A45DA" w:rsidRDefault="009A45DA" w:rsidP="00D477CC">
            <w:pPr>
              <w:rPr>
                <w:rFonts w:ascii="Times New Roman" w:hAnsi="Times New Roman" w:cs="Times New Roman"/>
                <w:sz w:val="24"/>
                <w:szCs w:val="24"/>
              </w:rPr>
            </w:pPr>
            <w:r>
              <w:rPr>
                <w:rFonts w:ascii="Times New Roman" w:hAnsi="Times New Roman" w:cs="Times New Roman"/>
                <w:sz w:val="24"/>
                <w:szCs w:val="24"/>
              </w:rPr>
              <w:t>AD Biomarker Positive vs Intermediate AD Biomarkers</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0.525</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(0.146, 0.903)</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0.625</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(0.179, 1.00)</w:t>
            </w:r>
          </w:p>
        </w:tc>
        <w:tc>
          <w:tcPr>
            <w:tcW w:w="2069"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0.725</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(0.364, 1.00)</w:t>
            </w:r>
          </w:p>
        </w:tc>
      </w:tr>
      <w:tr w:rsidR="009A45DA" w:rsidTr="009A45DA">
        <w:tc>
          <w:tcPr>
            <w:tcW w:w="3145" w:type="dxa"/>
          </w:tcPr>
          <w:p w:rsidR="009A45DA" w:rsidRDefault="009A45DA" w:rsidP="00D477CC">
            <w:pPr>
              <w:rPr>
                <w:rFonts w:ascii="Times New Roman" w:hAnsi="Times New Roman" w:cs="Times New Roman"/>
                <w:sz w:val="24"/>
                <w:szCs w:val="24"/>
              </w:rPr>
            </w:pPr>
            <w:r>
              <w:rPr>
                <w:rFonts w:ascii="Times New Roman" w:hAnsi="Times New Roman" w:cs="Times New Roman"/>
                <w:sz w:val="24"/>
                <w:szCs w:val="24"/>
              </w:rPr>
              <w:t>AD Biomarker Positive vs AD Biomarker Negative</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0.857</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(0.729, 0.986)</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0.811</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(0.669, 0.954)</w:t>
            </w:r>
          </w:p>
        </w:tc>
        <w:tc>
          <w:tcPr>
            <w:tcW w:w="2069"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0.754</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(0.594, 0.913)</w:t>
            </w:r>
          </w:p>
        </w:tc>
      </w:tr>
      <w:tr w:rsidR="009A45DA" w:rsidTr="009A45DA">
        <w:tc>
          <w:tcPr>
            <w:tcW w:w="3145" w:type="dxa"/>
          </w:tcPr>
          <w:p w:rsidR="009A45DA" w:rsidRDefault="009A45DA" w:rsidP="00D477CC">
            <w:pPr>
              <w:rPr>
                <w:rFonts w:ascii="Times New Roman" w:hAnsi="Times New Roman" w:cs="Times New Roman"/>
                <w:sz w:val="24"/>
                <w:szCs w:val="24"/>
              </w:rPr>
            </w:pPr>
            <w:r>
              <w:rPr>
                <w:rFonts w:ascii="Times New Roman" w:hAnsi="Times New Roman" w:cs="Times New Roman"/>
                <w:sz w:val="24"/>
                <w:szCs w:val="24"/>
              </w:rPr>
              <w:t>Intermediate AD Biomarkers vs AD Biomarker Negative</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0.952</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(0.850, 1.00)</w:t>
            </w:r>
          </w:p>
        </w:tc>
        <w:tc>
          <w:tcPr>
            <w:tcW w:w="2068"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0.865</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(0.640, 1.00)</w:t>
            </w:r>
          </w:p>
        </w:tc>
        <w:tc>
          <w:tcPr>
            <w:tcW w:w="2069" w:type="dxa"/>
          </w:tcPr>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0.625</w:t>
            </w:r>
          </w:p>
          <w:p w:rsidR="009A45DA" w:rsidRDefault="009A45DA" w:rsidP="009A45DA">
            <w:pPr>
              <w:jc w:val="center"/>
              <w:rPr>
                <w:rFonts w:ascii="Times New Roman" w:hAnsi="Times New Roman" w:cs="Times New Roman"/>
                <w:sz w:val="24"/>
                <w:szCs w:val="24"/>
              </w:rPr>
            </w:pPr>
            <w:r>
              <w:rPr>
                <w:rFonts w:ascii="Times New Roman" w:hAnsi="Times New Roman" w:cs="Times New Roman"/>
                <w:sz w:val="24"/>
                <w:szCs w:val="24"/>
              </w:rPr>
              <w:t>(0.253, 0.997)</w:t>
            </w:r>
          </w:p>
        </w:tc>
      </w:tr>
    </w:tbl>
    <w:p w:rsidR="009A45DA" w:rsidRDefault="009A45DA" w:rsidP="00D477CC">
      <w:pPr>
        <w:rPr>
          <w:rFonts w:ascii="Times New Roman" w:hAnsi="Times New Roman" w:cs="Times New Roman"/>
          <w:sz w:val="24"/>
          <w:szCs w:val="24"/>
        </w:rPr>
      </w:pPr>
    </w:p>
    <w:p w:rsidR="009A45DA" w:rsidRPr="009A45DA" w:rsidRDefault="009A45DA" w:rsidP="00D477CC">
      <w:pPr>
        <w:rPr>
          <w:rFonts w:ascii="Times New Roman" w:hAnsi="Times New Roman" w:cs="Times New Roman"/>
          <w:sz w:val="24"/>
          <w:szCs w:val="24"/>
        </w:rPr>
      </w:pPr>
    </w:p>
    <w:p w:rsidR="003B73A6" w:rsidRDefault="003B73A6">
      <w:pPr>
        <w:rPr>
          <w:rFonts w:ascii="Times New Roman" w:hAnsi="Times New Roman" w:cs="Times New Roman"/>
          <w:i/>
          <w:sz w:val="24"/>
          <w:szCs w:val="24"/>
        </w:rPr>
      </w:pPr>
      <w:r>
        <w:rPr>
          <w:rFonts w:ascii="Times New Roman" w:hAnsi="Times New Roman" w:cs="Times New Roman"/>
          <w:i/>
          <w:sz w:val="24"/>
          <w:szCs w:val="24"/>
        </w:rPr>
        <w:br w:type="page"/>
      </w:r>
    </w:p>
    <w:p w:rsidR="003B73A6" w:rsidRPr="00900B3E" w:rsidRDefault="003B73A6" w:rsidP="003B73A6">
      <w:pPr>
        <w:rPr>
          <w:rFonts w:ascii="Times New Roman" w:hAnsi="Times New Roman" w:cs="Times New Roman"/>
          <w:sz w:val="24"/>
          <w:szCs w:val="24"/>
        </w:rPr>
      </w:pPr>
      <w:r>
        <w:rPr>
          <w:noProof/>
        </w:rPr>
        <w:lastRenderedPageBreak/>
        <w:drawing>
          <wp:inline distT="0" distB="0" distL="0" distR="0" wp14:anchorId="16D9D99F" wp14:editId="3E7E64A1">
            <wp:extent cx="5943600" cy="3379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9470"/>
                    </a:xfrm>
                    <a:prstGeom prst="rect">
                      <a:avLst/>
                    </a:prstGeom>
                  </pic:spPr>
                </pic:pic>
              </a:graphicData>
            </a:graphic>
          </wp:inline>
        </w:drawing>
      </w:r>
    </w:p>
    <w:p w:rsidR="003B73A6" w:rsidRDefault="003B73A6" w:rsidP="003B73A6">
      <w:pPr>
        <w:rPr>
          <w:rFonts w:ascii="Times New Roman" w:hAnsi="Times New Roman" w:cs="Times New Roman"/>
          <w:sz w:val="24"/>
          <w:szCs w:val="24"/>
        </w:rPr>
      </w:pPr>
      <w:r w:rsidRPr="00900B3E">
        <w:rPr>
          <w:rFonts w:ascii="Times New Roman" w:hAnsi="Times New Roman" w:cs="Times New Roman"/>
          <w:sz w:val="24"/>
          <w:szCs w:val="24"/>
        </w:rPr>
        <w:t xml:space="preserve">Supplemental Figure </w:t>
      </w:r>
      <w:r>
        <w:rPr>
          <w:rFonts w:ascii="Times New Roman" w:hAnsi="Times New Roman" w:cs="Times New Roman"/>
          <w:sz w:val="24"/>
          <w:szCs w:val="24"/>
        </w:rPr>
        <w:t>2</w:t>
      </w:r>
      <w:r w:rsidRPr="00900B3E">
        <w:rPr>
          <w:rFonts w:ascii="Times New Roman" w:hAnsi="Times New Roman" w:cs="Times New Roman"/>
          <w:sz w:val="24"/>
          <w:szCs w:val="24"/>
        </w:rPr>
        <w:t>. Quantification of protein expression for proteins associated with neurodegeneration</w:t>
      </w:r>
      <w:r>
        <w:rPr>
          <w:rFonts w:ascii="Times New Roman" w:hAnsi="Times New Roman" w:cs="Times New Roman"/>
          <w:sz w:val="24"/>
          <w:szCs w:val="24"/>
        </w:rPr>
        <w:t xml:space="preserve">. Presented p values are the result of a Wilcoxon test and </w:t>
      </w:r>
      <w:proofErr w:type="gramStart"/>
      <w:r>
        <w:rPr>
          <w:rFonts w:ascii="Times New Roman" w:hAnsi="Times New Roman" w:cs="Times New Roman"/>
          <w:sz w:val="24"/>
          <w:szCs w:val="24"/>
        </w:rPr>
        <w:t>are not corrected</w:t>
      </w:r>
      <w:proofErr w:type="gramEnd"/>
      <w:r>
        <w:rPr>
          <w:rFonts w:ascii="Times New Roman" w:hAnsi="Times New Roman" w:cs="Times New Roman"/>
          <w:sz w:val="24"/>
          <w:szCs w:val="24"/>
        </w:rPr>
        <w:t xml:space="preserve"> for multiple comparisons.</w:t>
      </w:r>
    </w:p>
    <w:p w:rsidR="009A45DA" w:rsidRDefault="009A45DA">
      <w:pPr>
        <w:rPr>
          <w:rFonts w:ascii="Times New Roman" w:hAnsi="Times New Roman" w:cs="Times New Roman"/>
          <w:i/>
          <w:sz w:val="24"/>
          <w:szCs w:val="24"/>
        </w:rPr>
      </w:pPr>
      <w:r>
        <w:rPr>
          <w:rFonts w:ascii="Times New Roman" w:hAnsi="Times New Roman" w:cs="Times New Roman"/>
          <w:i/>
          <w:sz w:val="24"/>
          <w:szCs w:val="24"/>
        </w:rPr>
        <w:br w:type="page"/>
      </w:r>
    </w:p>
    <w:p w:rsidR="00D477CC" w:rsidRPr="00900B3E" w:rsidRDefault="003B73A6" w:rsidP="00D477CC">
      <w:pPr>
        <w:rPr>
          <w:rFonts w:ascii="Times New Roman" w:hAnsi="Times New Roman" w:cs="Times New Roman"/>
          <w:sz w:val="24"/>
          <w:szCs w:val="24"/>
        </w:rPr>
      </w:pPr>
      <w:r>
        <w:rPr>
          <w:noProof/>
        </w:rPr>
        <w:lastRenderedPageBreak/>
        <w:drawing>
          <wp:inline distT="0" distB="0" distL="0" distR="0" wp14:anchorId="60DE6311" wp14:editId="44F7D11D">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79470"/>
                    </a:xfrm>
                    <a:prstGeom prst="rect">
                      <a:avLst/>
                    </a:prstGeom>
                  </pic:spPr>
                </pic:pic>
              </a:graphicData>
            </a:graphic>
          </wp:inline>
        </w:drawing>
      </w:r>
    </w:p>
    <w:p w:rsidR="003B73A6" w:rsidRDefault="003B73A6" w:rsidP="003B73A6">
      <w:pPr>
        <w:rPr>
          <w:rFonts w:ascii="Times New Roman" w:hAnsi="Times New Roman" w:cs="Times New Roman"/>
          <w:sz w:val="24"/>
          <w:szCs w:val="24"/>
        </w:rPr>
      </w:pPr>
      <w:r w:rsidRPr="00900B3E">
        <w:rPr>
          <w:rFonts w:ascii="Times New Roman" w:hAnsi="Times New Roman" w:cs="Times New Roman"/>
          <w:sz w:val="24"/>
          <w:szCs w:val="24"/>
        </w:rPr>
        <w:t xml:space="preserve">Supplemental Figure </w:t>
      </w:r>
      <w:r>
        <w:rPr>
          <w:rFonts w:ascii="Times New Roman" w:hAnsi="Times New Roman" w:cs="Times New Roman"/>
          <w:sz w:val="24"/>
          <w:szCs w:val="24"/>
        </w:rPr>
        <w:t>3</w:t>
      </w:r>
      <w:r w:rsidRPr="00900B3E">
        <w:rPr>
          <w:rFonts w:ascii="Times New Roman" w:hAnsi="Times New Roman" w:cs="Times New Roman"/>
          <w:sz w:val="24"/>
          <w:szCs w:val="24"/>
        </w:rPr>
        <w:t>. Quantific</w:t>
      </w:r>
      <w:r w:rsidR="00B31432">
        <w:rPr>
          <w:rFonts w:ascii="Times New Roman" w:hAnsi="Times New Roman" w:cs="Times New Roman"/>
          <w:sz w:val="24"/>
          <w:szCs w:val="24"/>
        </w:rPr>
        <w:t>ation of protein expression for</w:t>
      </w:r>
      <w:r w:rsidRPr="00900B3E">
        <w:rPr>
          <w:rFonts w:ascii="Times New Roman" w:hAnsi="Times New Roman" w:cs="Times New Roman"/>
          <w:sz w:val="24"/>
          <w:szCs w:val="24"/>
        </w:rPr>
        <w:t xml:space="preserve"> proteins associated with</w:t>
      </w:r>
      <w:r>
        <w:rPr>
          <w:rFonts w:ascii="Times New Roman" w:hAnsi="Times New Roman" w:cs="Times New Roman"/>
          <w:sz w:val="24"/>
          <w:szCs w:val="24"/>
        </w:rPr>
        <w:t xml:space="preserve"> BBB/vascular function</w:t>
      </w:r>
      <w:r>
        <w:rPr>
          <w:rFonts w:ascii="Times New Roman" w:hAnsi="Times New Roman" w:cs="Times New Roman"/>
          <w:sz w:val="24"/>
          <w:szCs w:val="24"/>
        </w:rPr>
        <w:t xml:space="preserve">. Presented p values are the result of a Wilcoxon test and </w:t>
      </w:r>
      <w:proofErr w:type="gramStart"/>
      <w:r>
        <w:rPr>
          <w:rFonts w:ascii="Times New Roman" w:hAnsi="Times New Roman" w:cs="Times New Roman"/>
          <w:sz w:val="24"/>
          <w:szCs w:val="24"/>
        </w:rPr>
        <w:t>are not corrected</w:t>
      </w:r>
      <w:proofErr w:type="gramEnd"/>
      <w:r>
        <w:rPr>
          <w:rFonts w:ascii="Times New Roman" w:hAnsi="Times New Roman" w:cs="Times New Roman"/>
          <w:sz w:val="24"/>
          <w:szCs w:val="24"/>
        </w:rPr>
        <w:t xml:space="preserve"> for multiple comparisons.</w:t>
      </w:r>
    </w:p>
    <w:p w:rsidR="003B73A6" w:rsidRDefault="003B73A6" w:rsidP="003B73A6">
      <w:pPr>
        <w:rPr>
          <w:rFonts w:ascii="Times New Roman" w:hAnsi="Times New Roman" w:cs="Times New Roman"/>
          <w:sz w:val="24"/>
          <w:szCs w:val="24"/>
        </w:rPr>
      </w:pPr>
    </w:p>
    <w:p w:rsidR="003B73A6" w:rsidRDefault="003B73A6" w:rsidP="003B73A6">
      <w:pPr>
        <w:rPr>
          <w:rFonts w:ascii="Times New Roman" w:hAnsi="Times New Roman" w:cs="Times New Roman"/>
          <w:sz w:val="24"/>
          <w:szCs w:val="24"/>
        </w:rPr>
      </w:pPr>
      <w:r>
        <w:rPr>
          <w:noProof/>
        </w:rPr>
        <w:lastRenderedPageBreak/>
        <w:drawing>
          <wp:inline distT="0" distB="0" distL="0" distR="0" wp14:anchorId="411860D4" wp14:editId="332038CC">
            <wp:extent cx="5943600" cy="6877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77050"/>
                    </a:xfrm>
                    <a:prstGeom prst="rect">
                      <a:avLst/>
                    </a:prstGeom>
                  </pic:spPr>
                </pic:pic>
              </a:graphicData>
            </a:graphic>
          </wp:inline>
        </w:drawing>
      </w:r>
    </w:p>
    <w:p w:rsidR="00B31432" w:rsidRDefault="003B73A6" w:rsidP="003B73A6">
      <w:pPr>
        <w:rPr>
          <w:rFonts w:ascii="Times New Roman" w:hAnsi="Times New Roman" w:cs="Times New Roman"/>
          <w:sz w:val="24"/>
          <w:szCs w:val="24"/>
        </w:rPr>
      </w:pPr>
      <w:r w:rsidRPr="00900B3E">
        <w:rPr>
          <w:rFonts w:ascii="Times New Roman" w:hAnsi="Times New Roman" w:cs="Times New Roman"/>
          <w:sz w:val="24"/>
          <w:szCs w:val="24"/>
        </w:rPr>
        <w:t xml:space="preserve">Supplemental Figure </w:t>
      </w:r>
      <w:r>
        <w:rPr>
          <w:rFonts w:ascii="Times New Roman" w:hAnsi="Times New Roman" w:cs="Times New Roman"/>
          <w:sz w:val="24"/>
          <w:szCs w:val="24"/>
        </w:rPr>
        <w:t>4</w:t>
      </w:r>
      <w:r w:rsidRPr="00900B3E">
        <w:rPr>
          <w:rFonts w:ascii="Times New Roman" w:hAnsi="Times New Roman" w:cs="Times New Roman"/>
          <w:sz w:val="24"/>
          <w:szCs w:val="24"/>
        </w:rPr>
        <w:t>. Quantification of protein expression for proteins associated with</w:t>
      </w:r>
      <w:r>
        <w:rPr>
          <w:rFonts w:ascii="Times New Roman" w:hAnsi="Times New Roman" w:cs="Times New Roman"/>
          <w:sz w:val="24"/>
          <w:szCs w:val="24"/>
        </w:rPr>
        <w:t xml:space="preserve"> </w:t>
      </w:r>
      <w:r>
        <w:rPr>
          <w:rFonts w:ascii="Times New Roman" w:hAnsi="Times New Roman" w:cs="Times New Roman"/>
          <w:sz w:val="24"/>
          <w:szCs w:val="24"/>
        </w:rPr>
        <w:t>immune</w:t>
      </w:r>
      <w:r>
        <w:rPr>
          <w:rFonts w:ascii="Times New Roman" w:hAnsi="Times New Roman" w:cs="Times New Roman"/>
          <w:sz w:val="24"/>
          <w:szCs w:val="24"/>
        </w:rPr>
        <w:t xml:space="preserve"> function. Presented p values are the result of a Wilcoxon test and </w:t>
      </w:r>
      <w:proofErr w:type="gramStart"/>
      <w:r>
        <w:rPr>
          <w:rFonts w:ascii="Times New Roman" w:hAnsi="Times New Roman" w:cs="Times New Roman"/>
          <w:sz w:val="24"/>
          <w:szCs w:val="24"/>
        </w:rPr>
        <w:t>are not corrected</w:t>
      </w:r>
      <w:proofErr w:type="gramEnd"/>
      <w:r>
        <w:rPr>
          <w:rFonts w:ascii="Times New Roman" w:hAnsi="Times New Roman" w:cs="Times New Roman"/>
          <w:sz w:val="24"/>
          <w:szCs w:val="24"/>
        </w:rPr>
        <w:t xml:space="preserve"> for multiple comparisons.</w:t>
      </w:r>
    </w:p>
    <w:p w:rsidR="00B31432" w:rsidRDefault="00B31432">
      <w:pPr>
        <w:rPr>
          <w:rFonts w:ascii="Times New Roman" w:hAnsi="Times New Roman" w:cs="Times New Roman"/>
          <w:sz w:val="24"/>
          <w:szCs w:val="24"/>
        </w:rPr>
      </w:pPr>
      <w:r>
        <w:rPr>
          <w:rFonts w:ascii="Times New Roman" w:hAnsi="Times New Roman" w:cs="Times New Roman"/>
          <w:sz w:val="24"/>
          <w:szCs w:val="24"/>
        </w:rPr>
        <w:br w:type="page"/>
      </w:r>
    </w:p>
    <w:p w:rsidR="003B73A6" w:rsidRDefault="00B31432" w:rsidP="003B73A6">
      <w:pPr>
        <w:rPr>
          <w:rFonts w:ascii="Times New Roman" w:hAnsi="Times New Roman" w:cs="Times New Roman"/>
          <w:sz w:val="24"/>
          <w:szCs w:val="24"/>
        </w:rPr>
      </w:pPr>
      <w:r>
        <w:rPr>
          <w:noProof/>
        </w:rPr>
        <w:lastRenderedPageBreak/>
        <w:drawing>
          <wp:inline distT="0" distB="0" distL="0" distR="0" wp14:anchorId="4D4A2625" wp14:editId="3B7AE49C">
            <wp:extent cx="5943600" cy="6877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77050"/>
                    </a:xfrm>
                    <a:prstGeom prst="rect">
                      <a:avLst/>
                    </a:prstGeom>
                  </pic:spPr>
                </pic:pic>
              </a:graphicData>
            </a:graphic>
          </wp:inline>
        </w:drawing>
      </w:r>
    </w:p>
    <w:p w:rsidR="00B31432" w:rsidRDefault="00B31432" w:rsidP="00B31432">
      <w:pPr>
        <w:rPr>
          <w:rFonts w:ascii="Times New Roman" w:hAnsi="Times New Roman" w:cs="Times New Roman"/>
          <w:sz w:val="24"/>
          <w:szCs w:val="24"/>
        </w:rPr>
      </w:pPr>
      <w:r w:rsidRPr="00900B3E">
        <w:rPr>
          <w:rFonts w:ascii="Times New Roman" w:hAnsi="Times New Roman" w:cs="Times New Roman"/>
          <w:sz w:val="24"/>
          <w:szCs w:val="24"/>
        </w:rPr>
        <w:t xml:space="preserve">Supplemental Figure </w:t>
      </w:r>
      <w:r>
        <w:rPr>
          <w:rFonts w:ascii="Times New Roman" w:hAnsi="Times New Roman" w:cs="Times New Roman"/>
          <w:sz w:val="24"/>
          <w:szCs w:val="24"/>
        </w:rPr>
        <w:t>4</w:t>
      </w:r>
      <w:r w:rsidRPr="00900B3E">
        <w:rPr>
          <w:rFonts w:ascii="Times New Roman" w:hAnsi="Times New Roman" w:cs="Times New Roman"/>
          <w:sz w:val="24"/>
          <w:szCs w:val="24"/>
        </w:rPr>
        <w:t xml:space="preserve">. Quantification of protein expression for proteins </w:t>
      </w:r>
      <w:r>
        <w:rPr>
          <w:rFonts w:ascii="Times New Roman" w:hAnsi="Times New Roman" w:cs="Times New Roman"/>
          <w:sz w:val="24"/>
          <w:szCs w:val="24"/>
        </w:rPr>
        <w:t>not otherwise classified</w:t>
      </w:r>
      <w:r>
        <w:rPr>
          <w:rFonts w:ascii="Times New Roman" w:hAnsi="Times New Roman" w:cs="Times New Roman"/>
          <w:sz w:val="24"/>
          <w:szCs w:val="24"/>
        </w:rPr>
        <w:t xml:space="preserve">. Presented p values are the result of a Wilcoxon test and </w:t>
      </w:r>
      <w:proofErr w:type="gramStart"/>
      <w:r>
        <w:rPr>
          <w:rFonts w:ascii="Times New Roman" w:hAnsi="Times New Roman" w:cs="Times New Roman"/>
          <w:sz w:val="24"/>
          <w:szCs w:val="24"/>
        </w:rPr>
        <w:t>are not corrected</w:t>
      </w:r>
      <w:proofErr w:type="gramEnd"/>
      <w:r>
        <w:rPr>
          <w:rFonts w:ascii="Times New Roman" w:hAnsi="Times New Roman" w:cs="Times New Roman"/>
          <w:sz w:val="24"/>
          <w:szCs w:val="24"/>
        </w:rPr>
        <w:t xml:space="preserve"> for multiple comparisons.</w:t>
      </w:r>
    </w:p>
    <w:p w:rsidR="00B31432" w:rsidRDefault="00B31432">
      <w:pPr>
        <w:rPr>
          <w:rFonts w:ascii="Times New Roman" w:hAnsi="Times New Roman" w:cs="Times New Roman"/>
          <w:sz w:val="24"/>
          <w:szCs w:val="24"/>
        </w:rPr>
      </w:pPr>
      <w:r>
        <w:rPr>
          <w:rFonts w:ascii="Times New Roman" w:hAnsi="Times New Roman" w:cs="Times New Roman"/>
          <w:sz w:val="24"/>
          <w:szCs w:val="24"/>
        </w:rPr>
        <w:br w:type="page"/>
      </w:r>
    </w:p>
    <w:p w:rsidR="00B31432" w:rsidRDefault="00B31432" w:rsidP="00B31432">
      <w:pPr>
        <w:rPr>
          <w:rFonts w:ascii="Times New Roman" w:hAnsi="Times New Roman" w:cs="Times New Roman"/>
          <w:sz w:val="24"/>
          <w:szCs w:val="24"/>
        </w:rPr>
      </w:pPr>
      <w:r>
        <w:rPr>
          <w:noProof/>
        </w:rPr>
        <w:lastRenderedPageBreak/>
        <w:drawing>
          <wp:inline distT="0" distB="0" distL="0" distR="0" wp14:anchorId="4172E9E8" wp14:editId="37A802CD">
            <wp:extent cx="5943600" cy="6877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77050"/>
                    </a:xfrm>
                    <a:prstGeom prst="rect">
                      <a:avLst/>
                    </a:prstGeom>
                  </pic:spPr>
                </pic:pic>
              </a:graphicData>
            </a:graphic>
          </wp:inline>
        </w:drawing>
      </w:r>
    </w:p>
    <w:p w:rsidR="00B31432" w:rsidRDefault="00B31432" w:rsidP="00B31432">
      <w:pPr>
        <w:rPr>
          <w:rFonts w:ascii="Times New Roman" w:hAnsi="Times New Roman" w:cs="Times New Roman"/>
          <w:sz w:val="24"/>
          <w:szCs w:val="24"/>
        </w:rPr>
      </w:pPr>
      <w:r w:rsidRPr="00900B3E">
        <w:rPr>
          <w:rFonts w:ascii="Times New Roman" w:hAnsi="Times New Roman" w:cs="Times New Roman"/>
          <w:sz w:val="24"/>
          <w:szCs w:val="24"/>
        </w:rPr>
        <w:t xml:space="preserve">Supplemental Figure </w:t>
      </w:r>
      <w:r>
        <w:rPr>
          <w:rFonts w:ascii="Times New Roman" w:hAnsi="Times New Roman" w:cs="Times New Roman"/>
          <w:sz w:val="24"/>
          <w:szCs w:val="24"/>
        </w:rPr>
        <w:t>5</w:t>
      </w:r>
      <w:r w:rsidRPr="00900B3E">
        <w:rPr>
          <w:rFonts w:ascii="Times New Roman" w:hAnsi="Times New Roman" w:cs="Times New Roman"/>
          <w:sz w:val="24"/>
          <w:szCs w:val="24"/>
        </w:rPr>
        <w:t xml:space="preserve">. Quantification of protein expression for proteins </w:t>
      </w:r>
      <w:r>
        <w:rPr>
          <w:rFonts w:ascii="Times New Roman" w:hAnsi="Times New Roman" w:cs="Times New Roman"/>
          <w:sz w:val="24"/>
          <w:szCs w:val="24"/>
        </w:rPr>
        <w:t>associated with inflammation</w:t>
      </w:r>
      <w:r>
        <w:rPr>
          <w:rFonts w:ascii="Times New Roman" w:hAnsi="Times New Roman" w:cs="Times New Roman"/>
          <w:sz w:val="24"/>
          <w:szCs w:val="24"/>
        </w:rPr>
        <w:t xml:space="preserve">. Presented p values are the result of a Wilcoxon test and </w:t>
      </w:r>
      <w:proofErr w:type="gramStart"/>
      <w:r>
        <w:rPr>
          <w:rFonts w:ascii="Times New Roman" w:hAnsi="Times New Roman" w:cs="Times New Roman"/>
          <w:sz w:val="24"/>
          <w:szCs w:val="24"/>
        </w:rPr>
        <w:t>are not corrected</w:t>
      </w:r>
      <w:proofErr w:type="gramEnd"/>
      <w:r>
        <w:rPr>
          <w:rFonts w:ascii="Times New Roman" w:hAnsi="Times New Roman" w:cs="Times New Roman"/>
          <w:sz w:val="24"/>
          <w:szCs w:val="24"/>
        </w:rPr>
        <w:t xml:space="preserve"> for multiple comparisons.</w:t>
      </w:r>
    </w:p>
    <w:p w:rsidR="00B31432" w:rsidRDefault="00B31432">
      <w:pPr>
        <w:rPr>
          <w:rFonts w:ascii="Times New Roman" w:hAnsi="Times New Roman" w:cs="Times New Roman"/>
          <w:sz w:val="24"/>
          <w:szCs w:val="24"/>
        </w:rPr>
      </w:pPr>
      <w:r>
        <w:rPr>
          <w:rFonts w:ascii="Times New Roman" w:hAnsi="Times New Roman" w:cs="Times New Roman"/>
          <w:sz w:val="24"/>
          <w:szCs w:val="24"/>
        </w:rPr>
        <w:br w:type="page"/>
      </w:r>
    </w:p>
    <w:p w:rsidR="00D477CC" w:rsidRDefault="00D477CC" w:rsidP="00D477CC">
      <w:pPr>
        <w:rPr>
          <w:rFonts w:ascii="Times New Roman" w:hAnsi="Times New Roman" w:cs="Times New Roman"/>
          <w:sz w:val="24"/>
          <w:szCs w:val="24"/>
        </w:rPr>
      </w:pPr>
    </w:p>
    <w:p w:rsidR="00D477CC" w:rsidRPr="00807E7C" w:rsidRDefault="00C55809" w:rsidP="00D477CC">
      <w:pPr>
        <w:rPr>
          <w:rFonts w:ascii="Times New Roman" w:hAnsi="Times New Roman" w:cs="Times New Roman"/>
          <w:sz w:val="24"/>
          <w:szCs w:val="24"/>
          <w:highlight w:val="yellow"/>
        </w:rPr>
      </w:pPr>
      <w:r>
        <w:rPr>
          <w:noProof/>
        </w:rPr>
        <w:drawing>
          <wp:inline distT="0" distB="0" distL="0" distR="0" wp14:anchorId="3C07C576" wp14:editId="4102AAF1">
            <wp:extent cx="5943600" cy="473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0750"/>
                    </a:xfrm>
                    <a:prstGeom prst="rect">
                      <a:avLst/>
                    </a:prstGeom>
                  </pic:spPr>
                </pic:pic>
              </a:graphicData>
            </a:graphic>
          </wp:inline>
        </w:drawing>
      </w:r>
    </w:p>
    <w:p w:rsidR="00D477CC" w:rsidRPr="0069750D" w:rsidRDefault="00B31432" w:rsidP="00D477CC">
      <w:pPr>
        <w:rPr>
          <w:rFonts w:ascii="Times New Roman" w:hAnsi="Times New Roman" w:cs="Times New Roman"/>
          <w:sz w:val="24"/>
          <w:szCs w:val="24"/>
        </w:rPr>
      </w:pPr>
      <w:r>
        <w:rPr>
          <w:rFonts w:ascii="Times New Roman" w:hAnsi="Times New Roman" w:cs="Times New Roman"/>
          <w:sz w:val="24"/>
          <w:szCs w:val="24"/>
        </w:rPr>
        <w:t>Supplemental Figure 6</w:t>
      </w:r>
      <w:r w:rsidR="00D477CC" w:rsidRPr="0069750D">
        <w:rPr>
          <w:rFonts w:ascii="Times New Roman" w:hAnsi="Times New Roman" w:cs="Times New Roman"/>
          <w:sz w:val="24"/>
          <w:szCs w:val="24"/>
        </w:rPr>
        <w:t xml:space="preserve">. The individual </w:t>
      </w:r>
      <w:r w:rsidR="00C55809">
        <w:rPr>
          <w:rFonts w:ascii="Times New Roman" w:hAnsi="Times New Roman" w:cs="Times New Roman"/>
          <w:sz w:val="24"/>
          <w:szCs w:val="24"/>
        </w:rPr>
        <w:t xml:space="preserve">predictive power score (PPS) of </w:t>
      </w:r>
      <w:r w:rsidR="00D477CC" w:rsidRPr="0069750D">
        <w:rPr>
          <w:rFonts w:ascii="Times New Roman" w:hAnsi="Times New Roman" w:cs="Times New Roman"/>
          <w:sz w:val="24"/>
          <w:szCs w:val="24"/>
        </w:rPr>
        <w:t>protein</w:t>
      </w:r>
      <w:r w:rsidR="00C55809">
        <w:rPr>
          <w:rFonts w:ascii="Times New Roman" w:hAnsi="Times New Roman" w:cs="Times New Roman"/>
          <w:sz w:val="24"/>
          <w:szCs w:val="24"/>
        </w:rPr>
        <w:t>s</w:t>
      </w:r>
      <w:r w:rsidR="00D477CC" w:rsidRPr="0069750D">
        <w:rPr>
          <w:rFonts w:ascii="Times New Roman" w:hAnsi="Times New Roman" w:cs="Times New Roman"/>
          <w:sz w:val="24"/>
          <w:szCs w:val="24"/>
        </w:rPr>
        <w:t xml:space="preserve"> for classifying individuals for group membership is shown above. PPS is a value that ranges between </w:t>
      </w:r>
      <w:proofErr w:type="gramStart"/>
      <w:r w:rsidR="00D477CC" w:rsidRPr="0069750D">
        <w:rPr>
          <w:rFonts w:ascii="Times New Roman" w:hAnsi="Times New Roman" w:cs="Times New Roman"/>
          <w:sz w:val="24"/>
          <w:szCs w:val="24"/>
        </w:rPr>
        <w:t>0</w:t>
      </w:r>
      <w:proofErr w:type="gramEnd"/>
      <w:r w:rsidR="00D477CC" w:rsidRPr="0069750D">
        <w:rPr>
          <w:rFonts w:ascii="Times New Roman" w:hAnsi="Times New Roman" w:cs="Times New Roman"/>
          <w:sz w:val="24"/>
          <w:szCs w:val="24"/>
        </w:rPr>
        <w:t xml:space="preserve"> and 1. 14-3-3 protein </w:t>
      </w:r>
      <w:r w:rsidR="00C55809">
        <w:rPr>
          <w:rFonts w:ascii="Times New Roman" w:hAnsi="Times New Roman" w:cs="Times New Roman"/>
          <w:sz w:val="24"/>
          <w:szCs w:val="24"/>
        </w:rPr>
        <w:t>values and Growth Differentiation Factor 15</w:t>
      </w:r>
      <w:r w:rsidR="00D477CC" w:rsidRPr="0069750D">
        <w:rPr>
          <w:rFonts w:ascii="Times New Roman" w:hAnsi="Times New Roman" w:cs="Times New Roman"/>
          <w:sz w:val="24"/>
          <w:szCs w:val="24"/>
        </w:rPr>
        <w:t xml:space="preserve"> </w:t>
      </w:r>
      <w:proofErr w:type="gramStart"/>
      <w:r w:rsidR="00D477CC" w:rsidRPr="0069750D">
        <w:rPr>
          <w:rFonts w:ascii="Times New Roman" w:hAnsi="Times New Roman" w:cs="Times New Roman"/>
          <w:sz w:val="24"/>
          <w:szCs w:val="24"/>
        </w:rPr>
        <w:t>were also identified</w:t>
      </w:r>
      <w:proofErr w:type="gramEnd"/>
      <w:r w:rsidR="00D477CC" w:rsidRPr="0069750D">
        <w:rPr>
          <w:rFonts w:ascii="Times New Roman" w:hAnsi="Times New Roman" w:cs="Times New Roman"/>
          <w:sz w:val="24"/>
          <w:szCs w:val="24"/>
        </w:rPr>
        <w:t xml:space="preserve"> by the </w:t>
      </w:r>
      <w:proofErr w:type="spellStart"/>
      <w:r w:rsidR="00D477CC" w:rsidRPr="0069750D">
        <w:rPr>
          <w:rFonts w:ascii="Times New Roman" w:hAnsi="Times New Roman" w:cs="Times New Roman"/>
          <w:sz w:val="24"/>
          <w:szCs w:val="24"/>
        </w:rPr>
        <w:t>pelora</w:t>
      </w:r>
      <w:proofErr w:type="spellEnd"/>
      <w:r w:rsidR="00D477CC" w:rsidRPr="0069750D">
        <w:rPr>
          <w:rFonts w:ascii="Times New Roman" w:hAnsi="Times New Roman" w:cs="Times New Roman"/>
          <w:sz w:val="24"/>
          <w:szCs w:val="24"/>
        </w:rPr>
        <w:t>-based classification scheme. This indicates that the</w:t>
      </w:r>
      <w:r w:rsidR="00C55809">
        <w:rPr>
          <w:rFonts w:ascii="Times New Roman" w:hAnsi="Times New Roman" w:cs="Times New Roman"/>
          <w:sz w:val="24"/>
          <w:szCs w:val="24"/>
        </w:rPr>
        <w:t>se</w:t>
      </w:r>
      <w:r w:rsidR="00D477CC" w:rsidRPr="0069750D">
        <w:rPr>
          <w:rFonts w:ascii="Times New Roman" w:hAnsi="Times New Roman" w:cs="Times New Roman"/>
          <w:sz w:val="24"/>
          <w:szCs w:val="24"/>
        </w:rPr>
        <w:t xml:space="preserve"> individual proteins </w:t>
      </w:r>
      <w:proofErr w:type="gramStart"/>
      <w:r w:rsidR="00D477CC" w:rsidRPr="0069750D">
        <w:rPr>
          <w:rFonts w:ascii="Times New Roman" w:hAnsi="Times New Roman" w:cs="Times New Roman"/>
          <w:sz w:val="24"/>
          <w:szCs w:val="24"/>
        </w:rPr>
        <w:t>are strongly tied</w:t>
      </w:r>
      <w:proofErr w:type="gramEnd"/>
      <w:r w:rsidR="00D477CC" w:rsidRPr="0069750D">
        <w:rPr>
          <w:rFonts w:ascii="Times New Roman" w:hAnsi="Times New Roman" w:cs="Times New Roman"/>
          <w:sz w:val="24"/>
          <w:szCs w:val="24"/>
        </w:rPr>
        <w:t xml:space="preserve"> to group membership, rather than being important by virtue of their interactions with other proteins.</w:t>
      </w:r>
      <w:r w:rsidR="00C55809">
        <w:rPr>
          <w:rFonts w:ascii="Times New Roman" w:hAnsi="Times New Roman" w:cs="Times New Roman"/>
          <w:sz w:val="24"/>
          <w:szCs w:val="24"/>
        </w:rPr>
        <w:t xml:space="preserve"> Only proteins with a PPS &gt; 0.25 </w:t>
      </w:r>
      <w:proofErr w:type="gramStart"/>
      <w:r w:rsidR="00C55809">
        <w:rPr>
          <w:rFonts w:ascii="Times New Roman" w:hAnsi="Times New Roman" w:cs="Times New Roman"/>
          <w:sz w:val="24"/>
          <w:szCs w:val="24"/>
        </w:rPr>
        <w:t>are shown</w:t>
      </w:r>
      <w:proofErr w:type="gramEnd"/>
      <w:r w:rsidR="00C55809">
        <w:rPr>
          <w:rFonts w:ascii="Times New Roman" w:hAnsi="Times New Roman" w:cs="Times New Roman"/>
          <w:sz w:val="24"/>
          <w:szCs w:val="24"/>
        </w:rPr>
        <w:t>.</w:t>
      </w:r>
    </w:p>
    <w:p w:rsidR="00D477CC" w:rsidRPr="00807E7C" w:rsidRDefault="00D477CC" w:rsidP="00D477CC">
      <w:pPr>
        <w:rPr>
          <w:rFonts w:ascii="Times New Roman" w:hAnsi="Times New Roman" w:cs="Times New Roman"/>
          <w:sz w:val="24"/>
          <w:szCs w:val="24"/>
          <w:highlight w:val="yellow"/>
        </w:rPr>
      </w:pPr>
      <w:r w:rsidRPr="00807E7C">
        <w:rPr>
          <w:rFonts w:ascii="Times New Roman" w:hAnsi="Times New Roman" w:cs="Times New Roman"/>
          <w:sz w:val="24"/>
          <w:szCs w:val="24"/>
          <w:highlight w:val="yellow"/>
        </w:rPr>
        <w:br w:type="page"/>
      </w:r>
    </w:p>
    <w:p w:rsidR="00D477CC" w:rsidRPr="00807E7C" w:rsidRDefault="00D477CC" w:rsidP="00D477CC">
      <w:pPr>
        <w:rPr>
          <w:rFonts w:ascii="Times New Roman" w:hAnsi="Times New Roman" w:cs="Times New Roman"/>
          <w:sz w:val="24"/>
          <w:szCs w:val="24"/>
          <w:highlight w:val="yellow"/>
        </w:rPr>
      </w:pPr>
    </w:p>
    <w:p w:rsidR="00D477CC" w:rsidRPr="00807E7C" w:rsidRDefault="00886408" w:rsidP="00D477CC">
      <w:pPr>
        <w:rPr>
          <w:rFonts w:ascii="Times New Roman" w:hAnsi="Times New Roman" w:cs="Times New Roman"/>
          <w:sz w:val="24"/>
          <w:szCs w:val="24"/>
          <w:highlight w:val="yellow"/>
        </w:rPr>
      </w:pPr>
      <w:r>
        <w:rPr>
          <w:noProof/>
        </w:rPr>
        <w:drawing>
          <wp:inline distT="0" distB="0" distL="0" distR="0" wp14:anchorId="19125456" wp14:editId="7D275032">
            <wp:extent cx="5943600" cy="4730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pic:spPr>
                </pic:pic>
              </a:graphicData>
            </a:graphic>
          </wp:inline>
        </w:drawing>
      </w:r>
    </w:p>
    <w:p w:rsidR="00D477CC" w:rsidRPr="0069750D" w:rsidRDefault="00B31432" w:rsidP="00D477CC">
      <w:pPr>
        <w:rPr>
          <w:rFonts w:ascii="Times New Roman" w:hAnsi="Times New Roman" w:cs="Times New Roman"/>
          <w:sz w:val="24"/>
          <w:szCs w:val="24"/>
        </w:rPr>
      </w:pPr>
      <w:r>
        <w:rPr>
          <w:rFonts w:ascii="Times New Roman" w:hAnsi="Times New Roman" w:cs="Times New Roman"/>
          <w:sz w:val="24"/>
          <w:szCs w:val="24"/>
        </w:rPr>
        <w:t>Supplemental Figure 7</w:t>
      </w:r>
      <w:r w:rsidR="00D477CC" w:rsidRPr="0069750D">
        <w:rPr>
          <w:rFonts w:ascii="Times New Roman" w:hAnsi="Times New Roman" w:cs="Times New Roman"/>
          <w:sz w:val="24"/>
          <w:szCs w:val="24"/>
        </w:rPr>
        <w:t>. All proteins with an individual AUC of greater than 0.75 when classifying individuals as belonging to either the AD Biomarker or AD Biomarker Negative cohort. Recall that the AD Biomarker vs. AD Biomarker Negative classification AUC was 0.</w:t>
      </w:r>
      <w:r w:rsidR="00886408">
        <w:rPr>
          <w:rFonts w:ascii="Times New Roman" w:hAnsi="Times New Roman" w:cs="Times New Roman"/>
          <w:sz w:val="24"/>
          <w:szCs w:val="24"/>
        </w:rPr>
        <w:t>857</w:t>
      </w:r>
      <w:r w:rsidR="00D477CC" w:rsidRPr="0069750D">
        <w:rPr>
          <w:rFonts w:ascii="Times New Roman" w:hAnsi="Times New Roman" w:cs="Times New Roman"/>
          <w:sz w:val="24"/>
          <w:szCs w:val="24"/>
        </w:rPr>
        <w:t>. This means that the combination of proteins identified as useful for classification (including proteins from the 14-3-3 family</w:t>
      </w:r>
      <w:r w:rsidR="00886408">
        <w:rPr>
          <w:rFonts w:ascii="Times New Roman" w:hAnsi="Times New Roman" w:cs="Times New Roman"/>
          <w:sz w:val="24"/>
          <w:szCs w:val="24"/>
        </w:rPr>
        <w:t xml:space="preserve"> and SPARC</w:t>
      </w:r>
      <w:r w:rsidR="00D477CC" w:rsidRPr="0069750D">
        <w:rPr>
          <w:rFonts w:ascii="Times New Roman" w:hAnsi="Times New Roman" w:cs="Times New Roman"/>
          <w:sz w:val="24"/>
          <w:szCs w:val="24"/>
        </w:rPr>
        <w:t>) was more powerful than any individual protein for classification.</w:t>
      </w:r>
    </w:p>
    <w:p w:rsidR="00D477CC" w:rsidRPr="00807E7C" w:rsidRDefault="00D477CC" w:rsidP="00D477CC">
      <w:pPr>
        <w:rPr>
          <w:rFonts w:ascii="Times New Roman" w:hAnsi="Times New Roman" w:cs="Times New Roman"/>
          <w:sz w:val="24"/>
          <w:szCs w:val="24"/>
          <w:highlight w:val="yellow"/>
        </w:rPr>
      </w:pPr>
      <w:r w:rsidRPr="00807E7C">
        <w:rPr>
          <w:rFonts w:ascii="Times New Roman" w:hAnsi="Times New Roman" w:cs="Times New Roman"/>
          <w:sz w:val="24"/>
          <w:szCs w:val="24"/>
          <w:highlight w:val="yellow"/>
        </w:rPr>
        <w:br w:type="page"/>
      </w:r>
    </w:p>
    <w:p w:rsidR="00D477CC" w:rsidRPr="00807E7C" w:rsidRDefault="00886408" w:rsidP="00D477CC">
      <w:pPr>
        <w:rPr>
          <w:rFonts w:ascii="Times New Roman" w:hAnsi="Times New Roman" w:cs="Times New Roman"/>
          <w:sz w:val="24"/>
          <w:szCs w:val="24"/>
          <w:highlight w:val="yellow"/>
        </w:rPr>
      </w:pPr>
      <w:r>
        <w:rPr>
          <w:noProof/>
        </w:rPr>
        <w:lastRenderedPageBreak/>
        <w:drawing>
          <wp:inline distT="0" distB="0" distL="0" distR="0" wp14:anchorId="0119E9D8" wp14:editId="75DE0B89">
            <wp:extent cx="5943600" cy="4730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30750"/>
                    </a:xfrm>
                    <a:prstGeom prst="rect">
                      <a:avLst/>
                    </a:prstGeom>
                  </pic:spPr>
                </pic:pic>
              </a:graphicData>
            </a:graphic>
          </wp:inline>
        </w:drawing>
      </w:r>
    </w:p>
    <w:p w:rsidR="00D477CC" w:rsidRDefault="00B31432" w:rsidP="00D477CC">
      <w:pPr>
        <w:rPr>
          <w:rFonts w:ascii="Times New Roman" w:hAnsi="Times New Roman" w:cs="Times New Roman"/>
          <w:sz w:val="24"/>
          <w:szCs w:val="24"/>
        </w:rPr>
      </w:pPr>
      <w:r>
        <w:rPr>
          <w:rFonts w:ascii="Times New Roman" w:hAnsi="Times New Roman" w:cs="Times New Roman"/>
          <w:sz w:val="24"/>
          <w:szCs w:val="24"/>
        </w:rPr>
        <w:t>Supplemental Figure 8</w:t>
      </w:r>
      <w:r w:rsidR="00D477CC" w:rsidRPr="0069750D">
        <w:rPr>
          <w:rFonts w:ascii="Times New Roman" w:hAnsi="Times New Roman" w:cs="Times New Roman"/>
          <w:sz w:val="24"/>
          <w:szCs w:val="24"/>
        </w:rPr>
        <w:t xml:space="preserve">. All proteins with an individual AUC of greater than 0.75 when classifying individuals as belonging to either the </w:t>
      </w:r>
      <w:r w:rsidR="00886408">
        <w:rPr>
          <w:rFonts w:ascii="Times New Roman" w:hAnsi="Times New Roman" w:cs="Times New Roman"/>
          <w:sz w:val="24"/>
          <w:szCs w:val="24"/>
        </w:rPr>
        <w:t>Intermediate AD Biomarkers</w:t>
      </w:r>
      <w:r w:rsidR="00D477CC" w:rsidRPr="0069750D">
        <w:rPr>
          <w:rFonts w:ascii="Times New Roman" w:hAnsi="Times New Roman" w:cs="Times New Roman"/>
          <w:sz w:val="24"/>
          <w:szCs w:val="24"/>
        </w:rPr>
        <w:t xml:space="preserve"> or AD Biomarker Negative cohort. Recall that the Intermediate Biomarker vs. AD Biomarker Nega</w:t>
      </w:r>
      <w:r w:rsidR="00886408">
        <w:rPr>
          <w:rFonts w:ascii="Times New Roman" w:hAnsi="Times New Roman" w:cs="Times New Roman"/>
          <w:sz w:val="24"/>
          <w:szCs w:val="24"/>
        </w:rPr>
        <w:t>tive classification AUC was 0.952</w:t>
      </w:r>
      <w:r w:rsidR="00D477CC" w:rsidRPr="0069750D">
        <w:rPr>
          <w:rFonts w:ascii="Times New Roman" w:hAnsi="Times New Roman" w:cs="Times New Roman"/>
          <w:sz w:val="24"/>
          <w:szCs w:val="24"/>
        </w:rPr>
        <w:t xml:space="preserve">. </w:t>
      </w:r>
    </w:p>
    <w:p w:rsidR="00D477CC" w:rsidRDefault="00D477CC" w:rsidP="00D477CC">
      <w:pPr>
        <w:rPr>
          <w:rFonts w:ascii="Times New Roman" w:hAnsi="Times New Roman" w:cs="Times New Roman"/>
          <w:sz w:val="24"/>
          <w:szCs w:val="24"/>
        </w:rPr>
      </w:pPr>
      <w:r>
        <w:rPr>
          <w:rFonts w:ascii="Times New Roman" w:hAnsi="Times New Roman" w:cs="Times New Roman"/>
          <w:sz w:val="24"/>
          <w:szCs w:val="24"/>
        </w:rPr>
        <w:br w:type="page"/>
      </w:r>
    </w:p>
    <w:p w:rsidR="00D477CC" w:rsidRPr="001B0983" w:rsidRDefault="00A37476" w:rsidP="00D477CC">
      <w:pPr>
        <w:rPr>
          <w:rFonts w:ascii="Times New Roman" w:hAnsi="Times New Roman" w:cs="Times New Roman"/>
          <w:sz w:val="24"/>
          <w:szCs w:val="24"/>
          <w:highlight w:val="yellow"/>
        </w:rPr>
      </w:pPr>
      <w:r w:rsidRPr="00A37476">
        <w:rPr>
          <w:rFonts w:ascii="Times New Roman" w:hAnsi="Times New Roman" w:cs="Times New Roman"/>
          <w:noProof/>
          <w:sz w:val="24"/>
          <w:szCs w:val="24"/>
        </w:rPr>
        <w:lastRenderedPageBreak/>
        <w:drawing>
          <wp:inline distT="0" distB="0" distL="0" distR="0">
            <wp:extent cx="5943600" cy="5943600"/>
            <wp:effectExtent l="0" t="0" r="0" b="0"/>
            <wp:docPr id="3" name="Picture 3" descr="C:\Users\wischj\PIB_longitudinalCog\SuppFi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schj\PIB_longitudinalCog\SuppFig1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D477CC" w:rsidRPr="00682F86" w:rsidRDefault="00B31432" w:rsidP="00D477CC">
      <w:pPr>
        <w:rPr>
          <w:rFonts w:ascii="Times New Roman" w:hAnsi="Times New Roman" w:cs="Times New Roman"/>
          <w:sz w:val="24"/>
          <w:szCs w:val="24"/>
        </w:rPr>
      </w:pPr>
      <w:r>
        <w:rPr>
          <w:rFonts w:ascii="Times New Roman" w:hAnsi="Times New Roman" w:cs="Times New Roman"/>
          <w:sz w:val="24"/>
          <w:szCs w:val="24"/>
        </w:rPr>
        <w:t>Supplemental Figure 9</w:t>
      </w:r>
      <w:bookmarkStart w:id="2" w:name="_GoBack"/>
      <w:bookmarkEnd w:id="2"/>
      <w:r w:rsidR="00D477CC" w:rsidRPr="00682F86">
        <w:rPr>
          <w:rFonts w:ascii="Times New Roman" w:hAnsi="Times New Roman" w:cs="Times New Roman"/>
          <w:sz w:val="24"/>
          <w:szCs w:val="24"/>
        </w:rPr>
        <w:t xml:space="preserve">. </w:t>
      </w:r>
      <w:r w:rsidR="00A37476">
        <w:rPr>
          <w:rFonts w:ascii="Times New Roman" w:hAnsi="Times New Roman" w:cs="Times New Roman"/>
          <w:sz w:val="24"/>
          <w:szCs w:val="24"/>
        </w:rPr>
        <w:t>Spearman c</w:t>
      </w:r>
      <w:r w:rsidR="00D477CC" w:rsidRPr="00682F86">
        <w:rPr>
          <w:rFonts w:ascii="Times New Roman" w:hAnsi="Times New Roman" w:cs="Times New Roman"/>
          <w:sz w:val="24"/>
          <w:szCs w:val="24"/>
        </w:rPr>
        <w:t xml:space="preserve">orrelations between all proteins identified by </w:t>
      </w:r>
      <w:proofErr w:type="spellStart"/>
      <w:r w:rsidR="00D477CC" w:rsidRPr="00682F86">
        <w:rPr>
          <w:rFonts w:ascii="Times New Roman" w:hAnsi="Times New Roman" w:cs="Times New Roman"/>
          <w:sz w:val="24"/>
          <w:szCs w:val="24"/>
        </w:rPr>
        <w:t>Pelora</w:t>
      </w:r>
      <w:proofErr w:type="spellEnd"/>
      <w:r w:rsidR="00D477CC" w:rsidRPr="00682F86">
        <w:rPr>
          <w:rFonts w:ascii="Times New Roman" w:hAnsi="Times New Roman" w:cs="Times New Roman"/>
          <w:sz w:val="24"/>
          <w:szCs w:val="24"/>
        </w:rPr>
        <w:t xml:space="preserve"> as important for the AD Biomarker Positive –AD Biomarker</w:t>
      </w:r>
      <w:r w:rsidR="00A37476">
        <w:rPr>
          <w:rFonts w:ascii="Times New Roman" w:hAnsi="Times New Roman" w:cs="Times New Roman"/>
          <w:sz w:val="24"/>
          <w:szCs w:val="24"/>
        </w:rPr>
        <w:t xml:space="preserve"> Negative and Intermediate AD Biomarkers – AD Biomarker Negative</w:t>
      </w:r>
      <w:r w:rsidR="00D477CC" w:rsidRPr="00682F86">
        <w:rPr>
          <w:rFonts w:ascii="Times New Roman" w:hAnsi="Times New Roman" w:cs="Times New Roman"/>
          <w:sz w:val="24"/>
          <w:szCs w:val="24"/>
        </w:rPr>
        <w:t xml:space="preserve"> classification</w:t>
      </w:r>
      <w:r w:rsidR="00A37476">
        <w:rPr>
          <w:rFonts w:ascii="Times New Roman" w:hAnsi="Times New Roman" w:cs="Times New Roman"/>
          <w:sz w:val="24"/>
          <w:szCs w:val="24"/>
        </w:rPr>
        <w:t>s</w:t>
      </w:r>
      <w:r w:rsidR="00D477CC" w:rsidRPr="00682F86">
        <w:rPr>
          <w:rFonts w:ascii="Times New Roman" w:hAnsi="Times New Roman" w:cs="Times New Roman"/>
          <w:sz w:val="24"/>
          <w:szCs w:val="24"/>
        </w:rPr>
        <w:t xml:space="preserve">.  </w:t>
      </w:r>
    </w:p>
    <w:sectPr w:rsidR="00D477CC" w:rsidRPr="00682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7CC"/>
    <w:rsid w:val="00276A18"/>
    <w:rsid w:val="003B73A6"/>
    <w:rsid w:val="006C0D03"/>
    <w:rsid w:val="007617D3"/>
    <w:rsid w:val="008758A1"/>
    <w:rsid w:val="00886408"/>
    <w:rsid w:val="009A45DA"/>
    <w:rsid w:val="00A37476"/>
    <w:rsid w:val="00B31432"/>
    <w:rsid w:val="00C55809"/>
    <w:rsid w:val="00D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83E3"/>
  <w15:chartTrackingRefBased/>
  <w15:docId w15:val="{ABBC5086-F9A2-48B7-88B6-BEE2E59F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7CC"/>
    <w:pPr>
      <w:spacing w:after="200" w:line="240" w:lineRule="auto"/>
    </w:pPr>
    <w:rPr>
      <w:i/>
      <w:iCs/>
      <w:color w:val="44546A" w:themeColor="text2"/>
      <w:sz w:val="18"/>
      <w:szCs w:val="18"/>
    </w:rPr>
  </w:style>
  <w:style w:type="table" w:styleId="TableGrid">
    <w:name w:val="Table Grid"/>
    <w:basedOn w:val="TableNormal"/>
    <w:uiPriority w:val="39"/>
    <w:rsid w:val="009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 Julie</dc:creator>
  <cp:keywords/>
  <dc:description/>
  <cp:lastModifiedBy>Wisch, Julie</cp:lastModifiedBy>
  <cp:revision>5</cp:revision>
  <dcterms:created xsi:type="dcterms:W3CDTF">2022-01-18T16:56:00Z</dcterms:created>
  <dcterms:modified xsi:type="dcterms:W3CDTF">2022-09-28T18:56:00Z</dcterms:modified>
</cp:coreProperties>
</file>