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We Forget</w:t>
      </w:r>
    </w:p>
    <w:p>
      <w:r>
        <w:t>This document contains the early conceptual structure of a proposed architecture that redefines memory, attention, and forgetting in reinforcement learning systems influenced by user emotional context.</w:t>
        <w:br/>
        <w:br/>
        <w:t>Key ideas include:</w:t>
        <w:br/>
        <w:t>- Query (Q) as a user emotional vector</w:t>
        <w:br/>
        <w:t>- Value (V) as a history of interactions</w:t>
        <w:br/>
        <w:t>- Reinforcement Learning applied to prioritize or prune memory</w:t>
        <w:br/>
        <w:t>- Low-reward or low-weight histories are forgotten, mimicking human-like memory fading</w:t>
        <w:br/>
        <w:br/>
        <w:t>The implications of this design go beyond LLMs, potentially affecting robotics, interaction design, and the philosophy of artificial memory itself.</w:t>
        <w:br/>
        <w:br/>
        <w:t>This file is a placeholder to remember the moment this idea was formed. Further details to be developed.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