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09B6E4" w14:textId="32BC5ACF" w:rsidR="00E8626B" w:rsidRDefault="00E8626B" w:rsidP="00E8626B">
      <w:pPr>
        <w:autoSpaceDE w:val="0"/>
        <w:autoSpaceDN w:val="0"/>
        <w:adjustRightInd w:val="0"/>
        <w:spacing w:after="0" w:line="240" w:lineRule="auto"/>
        <w:jc w:val="center"/>
        <w:rPr>
          <w:rFonts w:cs="BigCaslon-Medium"/>
          <w:color w:val="1F3864" w:themeColor="accent5" w:themeShade="80"/>
          <w:sz w:val="32"/>
          <w:szCs w:val="32"/>
        </w:rPr>
      </w:pPr>
      <w:r>
        <w:rPr>
          <w:rFonts w:cs="BigCaslon-Medium"/>
          <w:noProof/>
          <w:color w:val="4472C4" w:themeColor="accent5"/>
          <w:sz w:val="32"/>
          <w:szCs w:val="32"/>
        </w:rPr>
        <w:drawing>
          <wp:inline distT="0" distB="0" distL="0" distR="0" wp14:anchorId="5B09B6E7" wp14:editId="5B09B6E8">
            <wp:extent cx="2191775" cy="127670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Axiom_400px(profile_linkedin_twitter)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7669" cy="1280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9B6E5" w14:textId="448EC929" w:rsidR="00E8626B" w:rsidRDefault="00E8626B" w:rsidP="00E8626B">
      <w:pPr>
        <w:autoSpaceDE w:val="0"/>
        <w:autoSpaceDN w:val="0"/>
        <w:adjustRightInd w:val="0"/>
        <w:spacing w:after="0" w:line="240" w:lineRule="auto"/>
        <w:jc w:val="center"/>
        <w:rPr>
          <w:rFonts w:cs="BigCaslon-Medium"/>
          <w:color w:val="1F3864" w:themeColor="accent5" w:themeShade="80"/>
          <w:sz w:val="32"/>
          <w:szCs w:val="32"/>
        </w:rPr>
      </w:pPr>
    </w:p>
    <w:p w14:paraId="1D927E40" w14:textId="77777777" w:rsidR="00790CE5" w:rsidRDefault="00790CE5" w:rsidP="00E8626B">
      <w:pPr>
        <w:autoSpaceDE w:val="0"/>
        <w:autoSpaceDN w:val="0"/>
        <w:adjustRightInd w:val="0"/>
        <w:spacing w:after="0" w:line="240" w:lineRule="auto"/>
        <w:jc w:val="center"/>
        <w:rPr>
          <w:rFonts w:cs="BigCaslon-Medium"/>
          <w:color w:val="1F3864" w:themeColor="accent5" w:themeShade="80"/>
          <w:sz w:val="32"/>
          <w:szCs w:val="32"/>
        </w:rPr>
      </w:pPr>
    </w:p>
    <w:p w14:paraId="7A6A98B2" w14:textId="77777777" w:rsidR="00C52B92" w:rsidRPr="00C52B92" w:rsidRDefault="00C52B92" w:rsidP="00CA7323">
      <w:pPr>
        <w:spacing w:before="240" w:after="240" w:line="240" w:lineRule="auto"/>
        <w:jc w:val="center"/>
        <w:rPr>
          <w:rFonts w:ascii="Arial" w:eastAsia="Times New Roman" w:hAnsi="Arial" w:cs="Arial"/>
          <w:b/>
          <w:bCs/>
          <w:color w:val="1F1F1F"/>
          <w:sz w:val="34"/>
          <w:szCs w:val="34"/>
        </w:rPr>
      </w:pPr>
      <w:r w:rsidRPr="00C52B92">
        <w:rPr>
          <w:rFonts w:ascii="Arial" w:eastAsia="Times New Roman" w:hAnsi="Arial" w:cs="Arial"/>
          <w:b/>
          <w:bCs/>
          <w:color w:val="1F1F1F"/>
          <w:sz w:val="34"/>
          <w:szCs w:val="34"/>
        </w:rPr>
        <w:t>AWS Well-Architected Best Practices Workshop</w:t>
      </w:r>
    </w:p>
    <w:p w14:paraId="0B4F099C" w14:textId="304D646C" w:rsidR="00B10DC9" w:rsidRPr="00B10DC9" w:rsidRDefault="00B10DC9" w:rsidP="00B10DC9">
      <w:pPr>
        <w:spacing w:before="240" w:after="240" w:line="240" w:lineRule="auto"/>
        <w:rPr>
          <w:rFonts w:ascii="Open Sans" w:eastAsia="Times New Roman" w:hAnsi="Open Sans" w:cs="Open Sans"/>
          <w:color w:val="212121"/>
          <w:sz w:val="24"/>
          <w:szCs w:val="24"/>
        </w:rPr>
      </w:pPr>
      <w:r w:rsidRPr="00B10DC9">
        <w:rPr>
          <w:rFonts w:ascii="Arial" w:eastAsia="Times New Roman" w:hAnsi="Arial" w:cs="Arial"/>
          <w:b/>
          <w:bCs/>
          <w:color w:val="1F1F1F"/>
          <w:sz w:val="24"/>
          <w:szCs w:val="24"/>
        </w:rPr>
        <w:t>Course Length:</w:t>
      </w:r>
      <w:r w:rsidRPr="00B10DC9">
        <w:rPr>
          <w:rFonts w:ascii="Arial" w:eastAsia="Times New Roman" w:hAnsi="Arial" w:cs="Arial"/>
          <w:color w:val="1F1F1F"/>
          <w:sz w:val="24"/>
          <w:szCs w:val="24"/>
        </w:rPr>
        <w:t> </w:t>
      </w:r>
      <w:r w:rsidR="002B49B8">
        <w:rPr>
          <w:rFonts w:ascii="Arial" w:eastAsia="Times New Roman" w:hAnsi="Arial" w:cs="Arial"/>
          <w:color w:val="1F1F1F"/>
          <w:sz w:val="24"/>
          <w:szCs w:val="24"/>
        </w:rPr>
        <w:t>1</w:t>
      </w:r>
      <w:r w:rsidRPr="00B10DC9">
        <w:rPr>
          <w:rFonts w:ascii="Arial" w:eastAsia="Times New Roman" w:hAnsi="Arial" w:cs="Arial"/>
          <w:color w:val="1F1F1F"/>
          <w:sz w:val="24"/>
          <w:szCs w:val="24"/>
        </w:rPr>
        <w:t xml:space="preserve"> Day</w:t>
      </w:r>
    </w:p>
    <w:p w14:paraId="72306DE6" w14:textId="77777777" w:rsidR="00B10DC9" w:rsidRPr="00B10DC9" w:rsidRDefault="00B10DC9" w:rsidP="00B10DC9">
      <w:pPr>
        <w:spacing w:before="240" w:after="240" w:line="240" w:lineRule="auto"/>
        <w:rPr>
          <w:rFonts w:ascii="Open Sans" w:eastAsia="Times New Roman" w:hAnsi="Open Sans" w:cs="Open Sans"/>
          <w:color w:val="212121"/>
          <w:sz w:val="24"/>
          <w:szCs w:val="24"/>
        </w:rPr>
      </w:pPr>
      <w:r w:rsidRPr="00B10DC9">
        <w:rPr>
          <w:rFonts w:ascii="Arial" w:eastAsia="Times New Roman" w:hAnsi="Arial" w:cs="Arial"/>
          <w:b/>
          <w:bCs/>
          <w:color w:val="1F1F1F"/>
          <w:sz w:val="24"/>
          <w:szCs w:val="24"/>
        </w:rPr>
        <w:t>Course Structure:</w:t>
      </w:r>
    </w:p>
    <w:p w14:paraId="7979E58B" w14:textId="77777777" w:rsidR="0045421E" w:rsidRDefault="0045421E" w:rsidP="0045421E">
      <w:pPr>
        <w:pStyle w:val="zfr3q"/>
        <w:spacing w:before="240" w:beforeAutospacing="0" w:after="240" w:afterAutospacing="0"/>
        <w:rPr>
          <w:rFonts w:ascii="Open Sans" w:hAnsi="Open Sans" w:cs="Open Sans"/>
          <w:color w:val="212121"/>
        </w:rPr>
      </w:pPr>
      <w:r>
        <w:rPr>
          <w:rStyle w:val="c9dxtc"/>
          <w:rFonts w:ascii="Arial" w:hAnsi="Arial" w:cs="Arial"/>
          <w:b/>
          <w:bCs/>
          <w:color w:val="000000"/>
          <w:sz w:val="22"/>
          <w:szCs w:val="22"/>
        </w:rPr>
        <w:t>Introduction &amp; Framework Overview</w:t>
      </w:r>
    </w:p>
    <w:p w14:paraId="54680805" w14:textId="77777777" w:rsidR="0045421E" w:rsidRDefault="0045421E" w:rsidP="0045421E">
      <w:pPr>
        <w:pStyle w:val="zfr3q"/>
        <w:numPr>
          <w:ilvl w:val="0"/>
          <w:numId w:val="36"/>
        </w:numPr>
        <w:spacing w:before="240" w:beforeAutospacing="0" w:after="240" w:afterAutospacing="0"/>
        <w:ind w:left="1020" w:firstLine="0"/>
        <w:rPr>
          <w:rFonts w:ascii="Open Sans" w:hAnsi="Open Sans" w:cs="Open Sans"/>
          <w:color w:val="212121"/>
        </w:rPr>
      </w:pPr>
      <w:r>
        <w:rPr>
          <w:rStyle w:val="c9dxtc"/>
          <w:rFonts w:ascii="Arial" w:hAnsi="Arial" w:cs="Arial"/>
          <w:color w:val="000000"/>
          <w:sz w:val="22"/>
          <w:szCs w:val="22"/>
        </w:rPr>
        <w:t>AWS Well-Architected Framework purpose and history</w:t>
      </w:r>
    </w:p>
    <w:p w14:paraId="360891D7" w14:textId="77777777" w:rsidR="0045421E" w:rsidRDefault="0045421E" w:rsidP="0045421E">
      <w:pPr>
        <w:pStyle w:val="zfr3q"/>
        <w:numPr>
          <w:ilvl w:val="0"/>
          <w:numId w:val="36"/>
        </w:numPr>
        <w:spacing w:before="240" w:beforeAutospacing="0" w:after="240" w:afterAutospacing="0"/>
        <w:ind w:left="1020" w:firstLine="0"/>
        <w:rPr>
          <w:rFonts w:ascii="Open Sans" w:hAnsi="Open Sans" w:cs="Open Sans"/>
          <w:color w:val="212121"/>
        </w:rPr>
      </w:pPr>
      <w:r>
        <w:rPr>
          <w:rStyle w:val="c9dxtc"/>
          <w:rFonts w:ascii="Arial" w:hAnsi="Arial" w:cs="Arial"/>
          <w:color w:val="000000"/>
          <w:sz w:val="22"/>
          <w:szCs w:val="22"/>
        </w:rPr>
        <w:t xml:space="preserve">The six pillars </w:t>
      </w:r>
      <w:proofErr w:type="gramStart"/>
      <w:r>
        <w:rPr>
          <w:rStyle w:val="c9dxtc"/>
          <w:rFonts w:ascii="Arial" w:hAnsi="Arial" w:cs="Arial"/>
          <w:color w:val="000000"/>
          <w:sz w:val="22"/>
          <w:szCs w:val="22"/>
        </w:rPr>
        <w:t>at a glance</w:t>
      </w:r>
      <w:proofErr w:type="gramEnd"/>
    </w:p>
    <w:p w14:paraId="01CFBFC6" w14:textId="77777777" w:rsidR="0045421E" w:rsidRDefault="0045421E" w:rsidP="0045421E">
      <w:pPr>
        <w:pStyle w:val="zfr3q"/>
        <w:numPr>
          <w:ilvl w:val="0"/>
          <w:numId w:val="36"/>
        </w:numPr>
        <w:spacing w:before="240" w:beforeAutospacing="0" w:after="240" w:afterAutospacing="0"/>
        <w:ind w:left="1020" w:firstLine="0"/>
        <w:rPr>
          <w:rFonts w:ascii="Open Sans" w:hAnsi="Open Sans" w:cs="Open Sans"/>
          <w:color w:val="212121"/>
        </w:rPr>
      </w:pPr>
      <w:r>
        <w:rPr>
          <w:rStyle w:val="c9dxtc"/>
          <w:rFonts w:ascii="Arial" w:hAnsi="Arial" w:cs="Arial"/>
          <w:color w:val="000000"/>
          <w:sz w:val="22"/>
          <w:szCs w:val="22"/>
        </w:rPr>
        <w:t>How to use the Well-Architected Tool in the console</w:t>
      </w:r>
    </w:p>
    <w:p w14:paraId="19FCBA2A" w14:textId="77777777" w:rsidR="0045421E" w:rsidRDefault="0045421E" w:rsidP="0045421E">
      <w:pPr>
        <w:pStyle w:val="zfr3q"/>
        <w:spacing w:before="240" w:beforeAutospacing="0" w:after="240" w:afterAutospacing="0"/>
        <w:rPr>
          <w:rFonts w:ascii="Open Sans" w:hAnsi="Open Sans" w:cs="Open Sans"/>
          <w:color w:val="212121"/>
        </w:rPr>
      </w:pPr>
      <w:r>
        <w:rPr>
          <w:rStyle w:val="c9dxtc"/>
          <w:rFonts w:ascii="Arial" w:hAnsi="Arial" w:cs="Arial"/>
          <w:b/>
          <w:bCs/>
          <w:color w:val="000000"/>
          <w:sz w:val="22"/>
          <w:szCs w:val="22"/>
        </w:rPr>
        <w:t>Pillar 1: Operational Excellence</w:t>
      </w:r>
    </w:p>
    <w:p w14:paraId="0F7EAFAF" w14:textId="77777777" w:rsidR="0045421E" w:rsidRDefault="0045421E" w:rsidP="0045421E">
      <w:pPr>
        <w:pStyle w:val="zfr3q"/>
        <w:numPr>
          <w:ilvl w:val="0"/>
          <w:numId w:val="37"/>
        </w:numPr>
        <w:spacing w:before="240" w:beforeAutospacing="0" w:after="240" w:afterAutospacing="0"/>
        <w:ind w:left="1020" w:firstLine="0"/>
        <w:rPr>
          <w:rFonts w:ascii="Open Sans" w:hAnsi="Open Sans" w:cs="Open Sans"/>
          <w:color w:val="212121"/>
        </w:rPr>
      </w:pPr>
      <w:r>
        <w:rPr>
          <w:rStyle w:val="c9dxtc"/>
          <w:rFonts w:ascii="Arial" w:hAnsi="Arial" w:cs="Arial"/>
          <w:color w:val="000000"/>
          <w:sz w:val="22"/>
          <w:szCs w:val="22"/>
        </w:rPr>
        <w:t xml:space="preserve">Design principles: operations as code, small reversible changes, </w:t>
      </w:r>
      <w:proofErr w:type="gramStart"/>
      <w:r>
        <w:rPr>
          <w:rStyle w:val="c9dxtc"/>
          <w:rFonts w:ascii="Arial" w:hAnsi="Arial" w:cs="Arial"/>
          <w:color w:val="000000"/>
          <w:sz w:val="22"/>
          <w:szCs w:val="22"/>
        </w:rPr>
        <w:t>anticipate</w:t>
      </w:r>
      <w:proofErr w:type="gramEnd"/>
      <w:r>
        <w:rPr>
          <w:rStyle w:val="c9dxtc"/>
          <w:rFonts w:ascii="Arial" w:hAnsi="Arial" w:cs="Arial"/>
          <w:color w:val="000000"/>
          <w:sz w:val="22"/>
          <w:szCs w:val="22"/>
        </w:rPr>
        <w:t xml:space="preserve"> failure</w:t>
      </w:r>
    </w:p>
    <w:p w14:paraId="0A268F90" w14:textId="77777777" w:rsidR="0045421E" w:rsidRDefault="0045421E" w:rsidP="0045421E">
      <w:pPr>
        <w:pStyle w:val="zfr3q"/>
        <w:numPr>
          <w:ilvl w:val="0"/>
          <w:numId w:val="37"/>
        </w:numPr>
        <w:spacing w:before="240" w:beforeAutospacing="0" w:after="240" w:afterAutospacing="0"/>
        <w:ind w:left="1020" w:firstLine="0"/>
        <w:rPr>
          <w:rFonts w:ascii="Open Sans" w:hAnsi="Open Sans" w:cs="Open Sans"/>
          <w:color w:val="212121"/>
        </w:rPr>
      </w:pPr>
      <w:r>
        <w:rPr>
          <w:rStyle w:val="c9dxtc"/>
          <w:rFonts w:ascii="Arial" w:hAnsi="Arial" w:cs="Arial"/>
          <w:color w:val="000000"/>
          <w:sz w:val="22"/>
          <w:szCs w:val="22"/>
        </w:rPr>
        <w:t>Observability: CloudWatch, X-Ray, CloudTrail integration</w:t>
      </w:r>
    </w:p>
    <w:p w14:paraId="045E49A1" w14:textId="77777777" w:rsidR="0045421E" w:rsidRDefault="0045421E" w:rsidP="0045421E">
      <w:pPr>
        <w:pStyle w:val="zfr3q"/>
        <w:numPr>
          <w:ilvl w:val="0"/>
          <w:numId w:val="37"/>
        </w:numPr>
        <w:spacing w:before="240" w:beforeAutospacing="0" w:after="240" w:afterAutospacing="0"/>
        <w:ind w:left="1020" w:firstLine="0"/>
        <w:rPr>
          <w:rFonts w:ascii="Open Sans" w:hAnsi="Open Sans" w:cs="Open Sans"/>
          <w:color w:val="212121"/>
        </w:rPr>
      </w:pPr>
      <w:r>
        <w:rPr>
          <w:rStyle w:val="c9dxtc"/>
          <w:rFonts w:ascii="Arial" w:hAnsi="Arial" w:cs="Arial"/>
          <w:color w:val="000000"/>
          <w:sz w:val="22"/>
          <w:szCs w:val="22"/>
        </w:rPr>
        <w:t>Runbooks and playbooks for incident response</w:t>
      </w:r>
    </w:p>
    <w:p w14:paraId="303B4F73" w14:textId="77777777" w:rsidR="0045421E" w:rsidRDefault="0045421E" w:rsidP="0045421E">
      <w:pPr>
        <w:pStyle w:val="zfr3q"/>
        <w:numPr>
          <w:ilvl w:val="0"/>
          <w:numId w:val="37"/>
        </w:numPr>
        <w:spacing w:before="240" w:beforeAutospacing="0" w:after="240" w:afterAutospacing="0"/>
        <w:ind w:left="1020" w:firstLine="0"/>
        <w:rPr>
          <w:rFonts w:ascii="Open Sans" w:hAnsi="Open Sans" w:cs="Open Sans"/>
          <w:color w:val="212121"/>
        </w:rPr>
      </w:pPr>
      <w:r>
        <w:rPr>
          <w:rStyle w:val="c9dxtc"/>
          <w:rFonts w:ascii="Arial" w:hAnsi="Arial" w:cs="Arial"/>
          <w:color w:val="000000"/>
          <w:sz w:val="22"/>
          <w:szCs w:val="22"/>
        </w:rPr>
        <w:t>Infrastructure as Code with CloudFormation/CDK</w:t>
      </w:r>
    </w:p>
    <w:p w14:paraId="6E63BDD3" w14:textId="77777777" w:rsidR="0045421E" w:rsidRDefault="0045421E" w:rsidP="0045421E">
      <w:pPr>
        <w:pStyle w:val="zfr3q"/>
        <w:numPr>
          <w:ilvl w:val="0"/>
          <w:numId w:val="37"/>
        </w:numPr>
        <w:spacing w:before="240" w:beforeAutospacing="0" w:after="240" w:afterAutospacing="0"/>
        <w:ind w:left="1020" w:firstLine="0"/>
        <w:rPr>
          <w:rFonts w:ascii="Open Sans" w:hAnsi="Open Sans" w:cs="Open Sans"/>
          <w:color w:val="212121"/>
        </w:rPr>
      </w:pPr>
      <w:r>
        <w:rPr>
          <w:rStyle w:val="c9dxtc"/>
          <w:rFonts w:ascii="Arial" w:hAnsi="Arial" w:cs="Arial"/>
          <w:i/>
          <w:iCs/>
          <w:color w:val="000000"/>
          <w:sz w:val="22"/>
          <w:szCs w:val="22"/>
        </w:rPr>
        <w:t>Discussion</w:t>
      </w:r>
      <w:r>
        <w:rPr>
          <w:rStyle w:val="c9dxtc"/>
          <w:rFonts w:ascii="Arial" w:hAnsi="Arial" w:cs="Arial"/>
          <w:color w:val="000000"/>
          <w:sz w:val="22"/>
          <w:szCs w:val="22"/>
        </w:rPr>
        <w:t>: real-world operational debt scenarios</w:t>
      </w:r>
    </w:p>
    <w:p w14:paraId="037639B2" w14:textId="77777777" w:rsidR="0045421E" w:rsidRDefault="0045421E" w:rsidP="0045421E">
      <w:pPr>
        <w:pStyle w:val="zfr3q"/>
        <w:spacing w:before="240" w:beforeAutospacing="0" w:after="240" w:afterAutospacing="0"/>
        <w:rPr>
          <w:rFonts w:ascii="Open Sans" w:hAnsi="Open Sans" w:cs="Open Sans"/>
          <w:color w:val="212121"/>
        </w:rPr>
      </w:pPr>
      <w:r>
        <w:rPr>
          <w:rStyle w:val="c9dxtc"/>
          <w:rFonts w:ascii="Arial" w:hAnsi="Arial" w:cs="Arial"/>
          <w:b/>
          <w:bCs/>
          <w:color w:val="000000"/>
          <w:sz w:val="22"/>
          <w:szCs w:val="22"/>
        </w:rPr>
        <w:t>Pillar 2: Security</w:t>
      </w:r>
    </w:p>
    <w:p w14:paraId="699026D2" w14:textId="77777777" w:rsidR="0045421E" w:rsidRDefault="0045421E" w:rsidP="0045421E">
      <w:pPr>
        <w:pStyle w:val="zfr3q"/>
        <w:numPr>
          <w:ilvl w:val="0"/>
          <w:numId w:val="38"/>
        </w:numPr>
        <w:spacing w:before="240" w:beforeAutospacing="0" w:after="240" w:afterAutospacing="0"/>
        <w:ind w:left="1020" w:firstLine="0"/>
        <w:rPr>
          <w:rFonts w:ascii="Open Sans" w:hAnsi="Open Sans" w:cs="Open Sans"/>
          <w:color w:val="212121"/>
        </w:rPr>
      </w:pPr>
      <w:r>
        <w:rPr>
          <w:rStyle w:val="c9dxtc"/>
          <w:rFonts w:ascii="Arial" w:hAnsi="Arial" w:cs="Arial"/>
          <w:color w:val="000000"/>
          <w:sz w:val="22"/>
          <w:szCs w:val="22"/>
        </w:rPr>
        <w:t>Identity and access management (IAM policies, roles, least privilege)</w:t>
      </w:r>
    </w:p>
    <w:p w14:paraId="5A2E393A" w14:textId="77777777" w:rsidR="0045421E" w:rsidRDefault="0045421E" w:rsidP="0045421E">
      <w:pPr>
        <w:pStyle w:val="zfr3q"/>
        <w:numPr>
          <w:ilvl w:val="0"/>
          <w:numId w:val="38"/>
        </w:numPr>
        <w:spacing w:before="240" w:beforeAutospacing="0" w:after="240" w:afterAutospacing="0"/>
        <w:ind w:left="1020" w:firstLine="0"/>
        <w:rPr>
          <w:rFonts w:ascii="Open Sans" w:hAnsi="Open Sans" w:cs="Open Sans"/>
          <w:color w:val="212121"/>
        </w:rPr>
      </w:pPr>
      <w:r>
        <w:rPr>
          <w:rStyle w:val="c9dxtc"/>
          <w:rFonts w:ascii="Arial" w:hAnsi="Arial" w:cs="Arial"/>
          <w:color w:val="000000"/>
          <w:sz w:val="22"/>
          <w:szCs w:val="22"/>
        </w:rPr>
        <w:t xml:space="preserve">Detective controls: </w:t>
      </w:r>
      <w:proofErr w:type="spellStart"/>
      <w:r>
        <w:rPr>
          <w:rStyle w:val="c9dxtc"/>
          <w:rFonts w:ascii="Arial" w:hAnsi="Arial" w:cs="Arial"/>
          <w:color w:val="000000"/>
          <w:sz w:val="22"/>
          <w:szCs w:val="22"/>
        </w:rPr>
        <w:t>GuardDuty</w:t>
      </w:r>
      <w:proofErr w:type="spellEnd"/>
      <w:r>
        <w:rPr>
          <w:rStyle w:val="c9dxtc"/>
          <w:rFonts w:ascii="Arial" w:hAnsi="Arial" w:cs="Arial"/>
          <w:color w:val="000000"/>
          <w:sz w:val="22"/>
          <w:szCs w:val="22"/>
        </w:rPr>
        <w:t>, Security Hub, Config rules</w:t>
      </w:r>
    </w:p>
    <w:p w14:paraId="3A565856" w14:textId="77777777" w:rsidR="0045421E" w:rsidRDefault="0045421E" w:rsidP="0045421E">
      <w:pPr>
        <w:pStyle w:val="zfr3q"/>
        <w:numPr>
          <w:ilvl w:val="0"/>
          <w:numId w:val="38"/>
        </w:numPr>
        <w:spacing w:before="240" w:beforeAutospacing="0" w:after="240" w:afterAutospacing="0"/>
        <w:ind w:left="1020" w:firstLine="0"/>
        <w:rPr>
          <w:rFonts w:ascii="Open Sans" w:hAnsi="Open Sans" w:cs="Open Sans"/>
          <w:color w:val="212121"/>
        </w:rPr>
      </w:pPr>
      <w:r>
        <w:rPr>
          <w:rStyle w:val="c9dxtc"/>
          <w:rFonts w:ascii="Arial" w:hAnsi="Arial" w:cs="Arial"/>
          <w:color w:val="000000"/>
          <w:sz w:val="22"/>
          <w:szCs w:val="22"/>
        </w:rPr>
        <w:t>Infrastructure protection: VPCs, security groups, WAF</w:t>
      </w:r>
    </w:p>
    <w:p w14:paraId="1D87B529" w14:textId="77777777" w:rsidR="0045421E" w:rsidRDefault="0045421E" w:rsidP="0045421E">
      <w:pPr>
        <w:pStyle w:val="zfr3q"/>
        <w:numPr>
          <w:ilvl w:val="0"/>
          <w:numId w:val="38"/>
        </w:numPr>
        <w:spacing w:before="240" w:beforeAutospacing="0" w:after="240" w:afterAutospacing="0"/>
        <w:ind w:left="1020" w:firstLine="0"/>
        <w:rPr>
          <w:rFonts w:ascii="Open Sans" w:hAnsi="Open Sans" w:cs="Open Sans"/>
          <w:color w:val="212121"/>
        </w:rPr>
      </w:pPr>
      <w:r>
        <w:rPr>
          <w:rStyle w:val="c9dxtc"/>
          <w:rFonts w:ascii="Arial" w:hAnsi="Arial" w:cs="Arial"/>
          <w:color w:val="000000"/>
          <w:sz w:val="22"/>
          <w:szCs w:val="22"/>
        </w:rPr>
        <w:t>Data protection: encryption at rest (KMS) and in transit (TLS)</w:t>
      </w:r>
    </w:p>
    <w:p w14:paraId="7A3D982B" w14:textId="77777777" w:rsidR="0045421E" w:rsidRDefault="0045421E" w:rsidP="0045421E">
      <w:pPr>
        <w:pStyle w:val="zfr3q"/>
        <w:numPr>
          <w:ilvl w:val="0"/>
          <w:numId w:val="38"/>
        </w:numPr>
        <w:spacing w:before="240" w:beforeAutospacing="0" w:after="240" w:afterAutospacing="0"/>
        <w:ind w:left="1020" w:firstLine="0"/>
        <w:rPr>
          <w:rFonts w:ascii="Open Sans" w:hAnsi="Open Sans" w:cs="Open Sans"/>
          <w:color w:val="212121"/>
        </w:rPr>
      </w:pPr>
      <w:r>
        <w:rPr>
          <w:rStyle w:val="c9dxtc"/>
          <w:rFonts w:ascii="Arial" w:hAnsi="Arial" w:cs="Arial"/>
          <w:color w:val="000000"/>
          <w:sz w:val="22"/>
          <w:szCs w:val="22"/>
        </w:rPr>
        <w:t>Incident response preparation</w:t>
      </w:r>
    </w:p>
    <w:p w14:paraId="2803A541" w14:textId="77777777" w:rsidR="0045421E" w:rsidRDefault="0045421E" w:rsidP="0045421E">
      <w:pPr>
        <w:pStyle w:val="zfr3q"/>
        <w:numPr>
          <w:ilvl w:val="0"/>
          <w:numId w:val="38"/>
        </w:numPr>
        <w:spacing w:before="240" w:beforeAutospacing="0" w:after="240" w:afterAutospacing="0"/>
        <w:ind w:left="1020" w:firstLine="0"/>
        <w:rPr>
          <w:rFonts w:ascii="Open Sans" w:hAnsi="Open Sans" w:cs="Open Sans"/>
          <w:color w:val="212121"/>
        </w:rPr>
      </w:pPr>
      <w:r>
        <w:rPr>
          <w:rStyle w:val="c9dxtc"/>
          <w:rFonts w:ascii="Arial" w:hAnsi="Arial" w:cs="Arial"/>
          <w:i/>
          <w:iCs/>
          <w:color w:val="000000"/>
          <w:sz w:val="22"/>
          <w:szCs w:val="22"/>
        </w:rPr>
        <w:lastRenderedPageBreak/>
        <w:t>Lab exercise</w:t>
      </w:r>
      <w:r>
        <w:rPr>
          <w:rStyle w:val="c9dxtc"/>
          <w:rFonts w:ascii="Arial" w:hAnsi="Arial" w:cs="Arial"/>
          <w:color w:val="000000"/>
          <w:sz w:val="22"/>
          <w:szCs w:val="22"/>
        </w:rPr>
        <w:t>: reviewing an IAM policy for least privilege violations</w:t>
      </w:r>
    </w:p>
    <w:p w14:paraId="2EE77D5D" w14:textId="77777777" w:rsidR="0045421E" w:rsidRDefault="0045421E" w:rsidP="0045421E">
      <w:pPr>
        <w:pStyle w:val="zfr3q"/>
        <w:spacing w:before="240" w:beforeAutospacing="0" w:after="240" w:afterAutospacing="0"/>
        <w:rPr>
          <w:rFonts w:ascii="Open Sans" w:hAnsi="Open Sans" w:cs="Open Sans"/>
          <w:color w:val="212121"/>
        </w:rPr>
      </w:pPr>
      <w:r>
        <w:rPr>
          <w:rStyle w:val="c9dxtc"/>
          <w:rFonts w:ascii="Arial" w:hAnsi="Arial" w:cs="Arial"/>
          <w:b/>
          <w:bCs/>
          <w:color w:val="000000"/>
          <w:sz w:val="22"/>
          <w:szCs w:val="22"/>
        </w:rPr>
        <w:t>Pillar 3: Reliability</w:t>
      </w:r>
    </w:p>
    <w:p w14:paraId="01C12EF5" w14:textId="77777777" w:rsidR="0045421E" w:rsidRDefault="0045421E" w:rsidP="0045421E">
      <w:pPr>
        <w:pStyle w:val="zfr3q"/>
        <w:numPr>
          <w:ilvl w:val="0"/>
          <w:numId w:val="39"/>
        </w:numPr>
        <w:spacing w:before="240" w:beforeAutospacing="0" w:after="240" w:afterAutospacing="0"/>
        <w:ind w:left="1020" w:firstLine="0"/>
        <w:rPr>
          <w:rFonts w:ascii="Open Sans" w:hAnsi="Open Sans" w:cs="Open Sans"/>
          <w:color w:val="212121"/>
        </w:rPr>
      </w:pPr>
      <w:r>
        <w:rPr>
          <w:rStyle w:val="c9dxtc"/>
          <w:rFonts w:ascii="Arial" w:hAnsi="Arial" w:cs="Arial"/>
          <w:color w:val="000000"/>
          <w:sz w:val="22"/>
          <w:szCs w:val="22"/>
        </w:rPr>
        <w:t>Foundations: service quotas, network topology planning</w:t>
      </w:r>
    </w:p>
    <w:p w14:paraId="6B331C22" w14:textId="77777777" w:rsidR="0045421E" w:rsidRDefault="0045421E" w:rsidP="0045421E">
      <w:pPr>
        <w:pStyle w:val="zfr3q"/>
        <w:numPr>
          <w:ilvl w:val="0"/>
          <w:numId w:val="39"/>
        </w:numPr>
        <w:spacing w:before="240" w:beforeAutospacing="0" w:after="240" w:afterAutospacing="0"/>
        <w:ind w:left="1020" w:firstLine="0"/>
        <w:rPr>
          <w:rFonts w:ascii="Open Sans" w:hAnsi="Open Sans" w:cs="Open Sans"/>
          <w:color w:val="212121"/>
        </w:rPr>
      </w:pPr>
      <w:r>
        <w:rPr>
          <w:rStyle w:val="c9dxtc"/>
          <w:rFonts w:ascii="Arial" w:hAnsi="Arial" w:cs="Arial"/>
          <w:color w:val="000000"/>
          <w:sz w:val="22"/>
          <w:szCs w:val="22"/>
        </w:rPr>
        <w:t>Change management: monitoring, auto-scaling triggers</w:t>
      </w:r>
    </w:p>
    <w:p w14:paraId="22CB27DC" w14:textId="77777777" w:rsidR="0045421E" w:rsidRDefault="0045421E" w:rsidP="0045421E">
      <w:pPr>
        <w:pStyle w:val="zfr3q"/>
        <w:numPr>
          <w:ilvl w:val="0"/>
          <w:numId w:val="39"/>
        </w:numPr>
        <w:spacing w:before="240" w:beforeAutospacing="0" w:after="240" w:afterAutospacing="0"/>
        <w:ind w:left="1020" w:firstLine="0"/>
        <w:rPr>
          <w:rFonts w:ascii="Open Sans" w:hAnsi="Open Sans" w:cs="Open Sans"/>
          <w:color w:val="212121"/>
        </w:rPr>
      </w:pPr>
      <w:r>
        <w:rPr>
          <w:rStyle w:val="c9dxtc"/>
          <w:rFonts w:ascii="Arial" w:hAnsi="Arial" w:cs="Arial"/>
          <w:color w:val="000000"/>
          <w:sz w:val="22"/>
          <w:szCs w:val="22"/>
        </w:rPr>
        <w:t>Failure management: fault isolation, backup/recovery strategies</w:t>
      </w:r>
    </w:p>
    <w:p w14:paraId="66C4F5DE" w14:textId="77777777" w:rsidR="0045421E" w:rsidRDefault="0045421E" w:rsidP="0045421E">
      <w:pPr>
        <w:pStyle w:val="zfr3q"/>
        <w:numPr>
          <w:ilvl w:val="0"/>
          <w:numId w:val="39"/>
        </w:numPr>
        <w:spacing w:before="240" w:beforeAutospacing="0" w:after="240" w:afterAutospacing="0"/>
        <w:ind w:left="1020" w:firstLine="0"/>
        <w:rPr>
          <w:rFonts w:ascii="Open Sans" w:hAnsi="Open Sans" w:cs="Open Sans"/>
          <w:color w:val="212121"/>
        </w:rPr>
      </w:pPr>
      <w:r>
        <w:rPr>
          <w:rStyle w:val="c9dxtc"/>
          <w:rFonts w:ascii="Arial" w:hAnsi="Arial" w:cs="Arial"/>
          <w:color w:val="000000"/>
          <w:sz w:val="22"/>
          <w:szCs w:val="22"/>
        </w:rPr>
        <w:t>Multi-AZ vs. multi-region architectures</w:t>
      </w:r>
    </w:p>
    <w:p w14:paraId="2D192269" w14:textId="77777777" w:rsidR="0045421E" w:rsidRDefault="0045421E" w:rsidP="0045421E">
      <w:pPr>
        <w:pStyle w:val="zfr3q"/>
        <w:numPr>
          <w:ilvl w:val="0"/>
          <w:numId w:val="39"/>
        </w:numPr>
        <w:spacing w:before="240" w:beforeAutospacing="0" w:after="240" w:afterAutospacing="0"/>
        <w:ind w:left="1020" w:firstLine="0"/>
        <w:rPr>
          <w:rFonts w:ascii="Open Sans" w:hAnsi="Open Sans" w:cs="Open Sans"/>
          <w:color w:val="212121"/>
        </w:rPr>
      </w:pPr>
      <w:r>
        <w:rPr>
          <w:rStyle w:val="c9dxtc"/>
          <w:rFonts w:ascii="Arial" w:hAnsi="Arial" w:cs="Arial"/>
          <w:color w:val="000000"/>
          <w:sz w:val="22"/>
          <w:szCs w:val="22"/>
        </w:rPr>
        <w:t>RTO/RPO planning and disaster recovery patterns</w:t>
      </w:r>
    </w:p>
    <w:p w14:paraId="3849EB0A" w14:textId="77777777" w:rsidR="0045421E" w:rsidRDefault="0045421E" w:rsidP="0045421E">
      <w:pPr>
        <w:pStyle w:val="zfr3q"/>
        <w:numPr>
          <w:ilvl w:val="0"/>
          <w:numId w:val="39"/>
        </w:numPr>
        <w:spacing w:before="240" w:beforeAutospacing="0" w:after="240" w:afterAutospacing="0"/>
        <w:ind w:left="1020" w:firstLine="0"/>
        <w:rPr>
          <w:rFonts w:ascii="Open Sans" w:hAnsi="Open Sans" w:cs="Open Sans"/>
          <w:color w:val="212121"/>
        </w:rPr>
      </w:pPr>
      <w:r>
        <w:rPr>
          <w:rStyle w:val="c9dxtc"/>
          <w:rFonts w:ascii="Arial" w:hAnsi="Arial" w:cs="Arial"/>
          <w:i/>
          <w:iCs/>
          <w:color w:val="000000"/>
          <w:sz w:val="22"/>
          <w:szCs w:val="22"/>
        </w:rPr>
        <w:t>Case study</w:t>
      </w:r>
      <w:r>
        <w:rPr>
          <w:rStyle w:val="c9dxtc"/>
          <w:rFonts w:ascii="Arial" w:hAnsi="Arial" w:cs="Arial"/>
          <w:color w:val="000000"/>
          <w:sz w:val="22"/>
          <w:szCs w:val="22"/>
        </w:rPr>
        <w:t>: designing for a regional outage</w:t>
      </w:r>
    </w:p>
    <w:p w14:paraId="06CAB0C2" w14:textId="77777777" w:rsidR="0045421E" w:rsidRDefault="0045421E" w:rsidP="0045421E">
      <w:pPr>
        <w:pStyle w:val="zfr3q"/>
        <w:spacing w:before="240" w:beforeAutospacing="0" w:after="240" w:afterAutospacing="0"/>
        <w:rPr>
          <w:rFonts w:ascii="Open Sans" w:hAnsi="Open Sans" w:cs="Open Sans"/>
          <w:color w:val="212121"/>
        </w:rPr>
      </w:pPr>
      <w:r>
        <w:rPr>
          <w:rStyle w:val="c9dxtc"/>
          <w:rFonts w:ascii="Arial" w:hAnsi="Arial" w:cs="Arial"/>
          <w:b/>
          <w:bCs/>
          <w:color w:val="000000"/>
          <w:sz w:val="22"/>
          <w:szCs w:val="22"/>
        </w:rPr>
        <w:t>Pillar 4: Performance Efficiency</w:t>
      </w:r>
    </w:p>
    <w:p w14:paraId="28EBB8F3" w14:textId="77777777" w:rsidR="0045421E" w:rsidRDefault="0045421E" w:rsidP="0045421E">
      <w:pPr>
        <w:pStyle w:val="zfr3q"/>
        <w:numPr>
          <w:ilvl w:val="0"/>
          <w:numId w:val="40"/>
        </w:numPr>
        <w:spacing w:before="240" w:beforeAutospacing="0" w:after="240" w:afterAutospacing="0"/>
        <w:ind w:left="1020" w:firstLine="0"/>
        <w:rPr>
          <w:rFonts w:ascii="Open Sans" w:hAnsi="Open Sans" w:cs="Open Sans"/>
          <w:color w:val="212121"/>
        </w:rPr>
      </w:pPr>
      <w:r>
        <w:rPr>
          <w:rStyle w:val="c9dxtc"/>
          <w:rFonts w:ascii="Arial" w:hAnsi="Arial" w:cs="Arial"/>
          <w:color w:val="000000"/>
          <w:sz w:val="22"/>
          <w:szCs w:val="22"/>
        </w:rPr>
        <w:t xml:space="preserve">Selection: choosing the right </w:t>
      </w:r>
      <w:proofErr w:type="gramStart"/>
      <w:r>
        <w:rPr>
          <w:rStyle w:val="c9dxtc"/>
          <w:rFonts w:ascii="Arial" w:hAnsi="Arial" w:cs="Arial"/>
          <w:color w:val="000000"/>
          <w:sz w:val="22"/>
          <w:szCs w:val="22"/>
        </w:rPr>
        <w:t>compute</w:t>
      </w:r>
      <w:proofErr w:type="gramEnd"/>
      <w:r>
        <w:rPr>
          <w:rStyle w:val="c9dxtc"/>
          <w:rFonts w:ascii="Arial" w:hAnsi="Arial" w:cs="Arial"/>
          <w:color w:val="000000"/>
          <w:sz w:val="22"/>
          <w:szCs w:val="22"/>
        </w:rPr>
        <w:t>, storage, database, and network options</w:t>
      </w:r>
    </w:p>
    <w:p w14:paraId="76231E23" w14:textId="77777777" w:rsidR="0045421E" w:rsidRDefault="0045421E" w:rsidP="0045421E">
      <w:pPr>
        <w:pStyle w:val="zfr3q"/>
        <w:numPr>
          <w:ilvl w:val="0"/>
          <w:numId w:val="40"/>
        </w:numPr>
        <w:spacing w:before="240" w:beforeAutospacing="0" w:after="240" w:afterAutospacing="0"/>
        <w:ind w:left="1020" w:firstLine="0"/>
        <w:rPr>
          <w:rFonts w:ascii="Open Sans" w:hAnsi="Open Sans" w:cs="Open Sans"/>
          <w:color w:val="212121"/>
        </w:rPr>
      </w:pPr>
      <w:r>
        <w:rPr>
          <w:rStyle w:val="c9dxtc"/>
          <w:rFonts w:ascii="Arial" w:hAnsi="Arial" w:cs="Arial"/>
          <w:color w:val="000000"/>
          <w:sz w:val="22"/>
          <w:szCs w:val="22"/>
        </w:rPr>
        <w:t>Review: benchmarking and load testing approaches</w:t>
      </w:r>
    </w:p>
    <w:p w14:paraId="3C481914" w14:textId="77777777" w:rsidR="0045421E" w:rsidRDefault="0045421E" w:rsidP="0045421E">
      <w:pPr>
        <w:pStyle w:val="zfr3q"/>
        <w:numPr>
          <w:ilvl w:val="0"/>
          <w:numId w:val="40"/>
        </w:numPr>
        <w:spacing w:before="240" w:beforeAutospacing="0" w:after="240" w:afterAutospacing="0"/>
        <w:ind w:left="1020" w:firstLine="0"/>
        <w:rPr>
          <w:rFonts w:ascii="Open Sans" w:hAnsi="Open Sans" w:cs="Open Sans"/>
          <w:color w:val="212121"/>
        </w:rPr>
      </w:pPr>
      <w:r>
        <w:rPr>
          <w:rStyle w:val="c9dxtc"/>
          <w:rFonts w:ascii="Arial" w:hAnsi="Arial" w:cs="Arial"/>
          <w:color w:val="000000"/>
          <w:sz w:val="22"/>
          <w:szCs w:val="22"/>
        </w:rPr>
        <w:t>Monitoring: identifying bottlenecks with CloudWatch and Performance Insights</w:t>
      </w:r>
    </w:p>
    <w:p w14:paraId="34F6F18D" w14:textId="77777777" w:rsidR="0045421E" w:rsidRDefault="0045421E" w:rsidP="0045421E">
      <w:pPr>
        <w:pStyle w:val="zfr3q"/>
        <w:numPr>
          <w:ilvl w:val="0"/>
          <w:numId w:val="40"/>
        </w:numPr>
        <w:spacing w:before="240" w:beforeAutospacing="0" w:after="240" w:afterAutospacing="0"/>
        <w:ind w:left="1020" w:firstLine="0"/>
        <w:rPr>
          <w:rFonts w:ascii="Open Sans" w:hAnsi="Open Sans" w:cs="Open Sans"/>
          <w:color w:val="212121"/>
        </w:rPr>
      </w:pPr>
      <w:r>
        <w:rPr>
          <w:rStyle w:val="c9dxtc"/>
          <w:rFonts w:ascii="Arial" w:hAnsi="Arial" w:cs="Arial"/>
          <w:color w:val="000000"/>
          <w:sz w:val="22"/>
          <w:szCs w:val="22"/>
        </w:rPr>
        <w:t>Trade-offs: caching strategies, read replicas, CDN usage</w:t>
      </w:r>
    </w:p>
    <w:p w14:paraId="009D8D89" w14:textId="77777777" w:rsidR="0045421E" w:rsidRDefault="0045421E" w:rsidP="0045421E">
      <w:pPr>
        <w:pStyle w:val="zfr3q"/>
        <w:numPr>
          <w:ilvl w:val="0"/>
          <w:numId w:val="40"/>
        </w:numPr>
        <w:spacing w:before="240" w:beforeAutospacing="0" w:after="240" w:afterAutospacing="0"/>
        <w:ind w:left="1020" w:firstLine="0"/>
        <w:rPr>
          <w:rFonts w:ascii="Open Sans" w:hAnsi="Open Sans" w:cs="Open Sans"/>
          <w:color w:val="212121"/>
        </w:rPr>
      </w:pPr>
      <w:r>
        <w:rPr>
          <w:rStyle w:val="c9dxtc"/>
          <w:rFonts w:ascii="Arial" w:hAnsi="Arial" w:cs="Arial"/>
          <w:i/>
          <w:iCs/>
          <w:color w:val="000000"/>
          <w:sz w:val="22"/>
          <w:szCs w:val="22"/>
        </w:rPr>
        <w:t>Discussion</w:t>
      </w:r>
      <w:r>
        <w:rPr>
          <w:rStyle w:val="c9dxtc"/>
          <w:rFonts w:ascii="Arial" w:hAnsi="Arial" w:cs="Arial"/>
          <w:color w:val="000000"/>
          <w:sz w:val="22"/>
          <w:szCs w:val="22"/>
        </w:rPr>
        <w:t xml:space="preserve">: when to use </w:t>
      </w:r>
      <w:proofErr w:type="gramStart"/>
      <w:r>
        <w:rPr>
          <w:rStyle w:val="c9dxtc"/>
          <w:rFonts w:ascii="Arial" w:hAnsi="Arial" w:cs="Arial"/>
          <w:color w:val="000000"/>
          <w:sz w:val="22"/>
          <w:szCs w:val="22"/>
        </w:rPr>
        <w:t>serverless vs.</w:t>
      </w:r>
      <w:proofErr w:type="gramEnd"/>
      <w:r>
        <w:rPr>
          <w:rStyle w:val="c9dxtc"/>
          <w:rFonts w:ascii="Arial" w:hAnsi="Arial" w:cs="Arial"/>
          <w:color w:val="000000"/>
          <w:sz w:val="22"/>
          <w:szCs w:val="22"/>
        </w:rPr>
        <w:t xml:space="preserve"> containers vs. EC2</w:t>
      </w:r>
    </w:p>
    <w:p w14:paraId="374B760B" w14:textId="77777777" w:rsidR="0045421E" w:rsidRDefault="0045421E" w:rsidP="0045421E">
      <w:pPr>
        <w:pStyle w:val="zfr3q"/>
        <w:spacing w:before="240" w:beforeAutospacing="0" w:after="240" w:afterAutospacing="0"/>
        <w:rPr>
          <w:rFonts w:ascii="Open Sans" w:hAnsi="Open Sans" w:cs="Open Sans"/>
          <w:color w:val="212121"/>
        </w:rPr>
      </w:pPr>
      <w:r>
        <w:rPr>
          <w:rStyle w:val="c9dxtc"/>
          <w:rFonts w:ascii="Arial" w:hAnsi="Arial" w:cs="Arial"/>
          <w:b/>
          <w:bCs/>
          <w:color w:val="000000"/>
          <w:sz w:val="22"/>
          <w:szCs w:val="22"/>
        </w:rPr>
        <w:t>Pillar 5: Cost Optimization</w:t>
      </w:r>
    </w:p>
    <w:p w14:paraId="64FC6374" w14:textId="77777777" w:rsidR="0045421E" w:rsidRDefault="0045421E" w:rsidP="0045421E">
      <w:pPr>
        <w:pStyle w:val="zfr3q"/>
        <w:numPr>
          <w:ilvl w:val="0"/>
          <w:numId w:val="41"/>
        </w:numPr>
        <w:spacing w:before="240" w:beforeAutospacing="0" w:after="240" w:afterAutospacing="0"/>
        <w:ind w:left="1020" w:firstLine="0"/>
        <w:rPr>
          <w:rFonts w:ascii="Open Sans" w:hAnsi="Open Sans" w:cs="Open Sans"/>
          <w:color w:val="212121"/>
        </w:rPr>
      </w:pPr>
      <w:r>
        <w:rPr>
          <w:rStyle w:val="c9dxtc"/>
          <w:rFonts w:ascii="Arial" w:hAnsi="Arial" w:cs="Arial"/>
          <w:color w:val="000000"/>
          <w:sz w:val="22"/>
          <w:szCs w:val="22"/>
        </w:rPr>
        <w:t>Expenditure awareness: Cost Explorer, Budgets, tagging strategies</w:t>
      </w:r>
    </w:p>
    <w:p w14:paraId="41804E2E" w14:textId="77777777" w:rsidR="0045421E" w:rsidRDefault="0045421E" w:rsidP="0045421E">
      <w:pPr>
        <w:pStyle w:val="zfr3q"/>
        <w:numPr>
          <w:ilvl w:val="0"/>
          <w:numId w:val="41"/>
        </w:numPr>
        <w:spacing w:before="240" w:beforeAutospacing="0" w:after="240" w:afterAutospacing="0"/>
        <w:ind w:left="1020" w:firstLine="0"/>
        <w:rPr>
          <w:rFonts w:ascii="Open Sans" w:hAnsi="Open Sans" w:cs="Open Sans"/>
          <w:color w:val="212121"/>
        </w:rPr>
      </w:pPr>
      <w:r>
        <w:rPr>
          <w:rStyle w:val="c9dxtc"/>
          <w:rFonts w:ascii="Arial" w:hAnsi="Arial" w:cs="Arial"/>
          <w:color w:val="000000"/>
          <w:sz w:val="22"/>
          <w:szCs w:val="22"/>
        </w:rPr>
        <w:t>Cost-effective resources: Savings Plans, Reserved Instances, Spot</w:t>
      </w:r>
    </w:p>
    <w:p w14:paraId="724409E8" w14:textId="77777777" w:rsidR="0045421E" w:rsidRDefault="0045421E" w:rsidP="0045421E">
      <w:pPr>
        <w:pStyle w:val="zfr3q"/>
        <w:numPr>
          <w:ilvl w:val="0"/>
          <w:numId w:val="41"/>
        </w:numPr>
        <w:spacing w:before="240" w:beforeAutospacing="0" w:after="240" w:afterAutospacing="0"/>
        <w:ind w:left="1020" w:firstLine="0"/>
        <w:rPr>
          <w:rFonts w:ascii="Open Sans" w:hAnsi="Open Sans" w:cs="Open Sans"/>
          <w:color w:val="212121"/>
        </w:rPr>
      </w:pPr>
      <w:r>
        <w:rPr>
          <w:rStyle w:val="c9dxtc"/>
          <w:rFonts w:ascii="Arial" w:hAnsi="Arial" w:cs="Arial"/>
          <w:color w:val="000000"/>
          <w:sz w:val="22"/>
          <w:szCs w:val="22"/>
        </w:rPr>
        <w:t>Right-sizing with Compute Optimizer</w:t>
      </w:r>
    </w:p>
    <w:p w14:paraId="373D0942" w14:textId="77777777" w:rsidR="0045421E" w:rsidRDefault="0045421E" w:rsidP="0045421E">
      <w:pPr>
        <w:pStyle w:val="zfr3q"/>
        <w:numPr>
          <w:ilvl w:val="0"/>
          <w:numId w:val="41"/>
        </w:numPr>
        <w:spacing w:before="240" w:beforeAutospacing="0" w:after="240" w:afterAutospacing="0"/>
        <w:ind w:left="1020" w:firstLine="0"/>
        <w:rPr>
          <w:rFonts w:ascii="Open Sans" w:hAnsi="Open Sans" w:cs="Open Sans"/>
          <w:color w:val="212121"/>
        </w:rPr>
      </w:pPr>
      <w:r>
        <w:rPr>
          <w:rStyle w:val="c9dxtc"/>
          <w:rFonts w:ascii="Arial" w:hAnsi="Arial" w:cs="Arial"/>
          <w:color w:val="000000"/>
          <w:sz w:val="22"/>
          <w:szCs w:val="22"/>
        </w:rPr>
        <w:t>Matching supply and demand: auto-scaling, scheduling</w:t>
      </w:r>
    </w:p>
    <w:p w14:paraId="3B990C1B" w14:textId="77777777" w:rsidR="0045421E" w:rsidRDefault="0045421E" w:rsidP="0045421E">
      <w:pPr>
        <w:pStyle w:val="zfr3q"/>
        <w:numPr>
          <w:ilvl w:val="0"/>
          <w:numId w:val="41"/>
        </w:numPr>
        <w:spacing w:before="240" w:beforeAutospacing="0" w:after="240" w:afterAutospacing="0"/>
        <w:ind w:left="1020" w:firstLine="0"/>
        <w:rPr>
          <w:rFonts w:ascii="Open Sans" w:hAnsi="Open Sans" w:cs="Open Sans"/>
          <w:color w:val="212121"/>
        </w:rPr>
      </w:pPr>
      <w:r>
        <w:rPr>
          <w:rStyle w:val="c9dxtc"/>
          <w:rFonts w:ascii="Arial" w:hAnsi="Arial" w:cs="Arial"/>
          <w:i/>
          <w:iCs/>
          <w:color w:val="000000"/>
          <w:sz w:val="22"/>
          <w:szCs w:val="22"/>
        </w:rPr>
        <w:t>Exercise</w:t>
      </w:r>
      <w:r>
        <w:rPr>
          <w:rStyle w:val="c9dxtc"/>
          <w:rFonts w:ascii="Arial" w:hAnsi="Arial" w:cs="Arial"/>
          <w:color w:val="000000"/>
          <w:sz w:val="22"/>
          <w:szCs w:val="22"/>
        </w:rPr>
        <w:t>: analyzing a sample cost allocation report</w:t>
      </w:r>
    </w:p>
    <w:p w14:paraId="79724D8F" w14:textId="77777777" w:rsidR="0045421E" w:rsidRDefault="0045421E" w:rsidP="0045421E">
      <w:pPr>
        <w:pStyle w:val="zfr3q"/>
        <w:spacing w:before="240" w:beforeAutospacing="0" w:after="240" w:afterAutospacing="0"/>
        <w:rPr>
          <w:rFonts w:ascii="Open Sans" w:hAnsi="Open Sans" w:cs="Open Sans"/>
          <w:color w:val="212121"/>
        </w:rPr>
      </w:pPr>
      <w:r>
        <w:rPr>
          <w:rStyle w:val="c9dxtc"/>
          <w:rFonts w:ascii="Arial" w:hAnsi="Arial" w:cs="Arial"/>
          <w:b/>
          <w:bCs/>
          <w:color w:val="000000"/>
          <w:sz w:val="22"/>
          <w:szCs w:val="22"/>
        </w:rPr>
        <w:t>Pillar 6: Sustainability</w:t>
      </w:r>
    </w:p>
    <w:p w14:paraId="31165A6A" w14:textId="77777777" w:rsidR="0045421E" w:rsidRDefault="0045421E" w:rsidP="0045421E">
      <w:pPr>
        <w:pStyle w:val="zfr3q"/>
        <w:numPr>
          <w:ilvl w:val="0"/>
          <w:numId w:val="42"/>
        </w:numPr>
        <w:spacing w:before="240" w:beforeAutospacing="0" w:after="240" w:afterAutospacing="0"/>
        <w:ind w:left="1020" w:firstLine="0"/>
        <w:rPr>
          <w:rFonts w:ascii="Open Sans" w:hAnsi="Open Sans" w:cs="Open Sans"/>
          <w:color w:val="212121"/>
        </w:rPr>
      </w:pPr>
      <w:r>
        <w:rPr>
          <w:rStyle w:val="c9dxtc"/>
          <w:rFonts w:ascii="Arial" w:hAnsi="Arial" w:cs="Arial"/>
          <w:color w:val="000000"/>
          <w:sz w:val="22"/>
          <w:szCs w:val="22"/>
        </w:rPr>
        <w:t>Understanding the shared responsibility model for sustainability</w:t>
      </w:r>
    </w:p>
    <w:p w14:paraId="41976AE6" w14:textId="77777777" w:rsidR="0045421E" w:rsidRDefault="0045421E" w:rsidP="0045421E">
      <w:pPr>
        <w:pStyle w:val="zfr3q"/>
        <w:numPr>
          <w:ilvl w:val="0"/>
          <w:numId w:val="42"/>
        </w:numPr>
        <w:spacing w:before="240" w:beforeAutospacing="0" w:after="240" w:afterAutospacing="0"/>
        <w:ind w:left="1020" w:firstLine="0"/>
        <w:rPr>
          <w:rFonts w:ascii="Open Sans" w:hAnsi="Open Sans" w:cs="Open Sans"/>
          <w:color w:val="212121"/>
        </w:rPr>
      </w:pPr>
      <w:r>
        <w:rPr>
          <w:rStyle w:val="c9dxtc"/>
          <w:rFonts w:ascii="Arial" w:hAnsi="Arial" w:cs="Arial"/>
          <w:color w:val="000000"/>
          <w:sz w:val="22"/>
          <w:szCs w:val="22"/>
        </w:rPr>
        <w:t>Region selection and efficient resource utilization</w:t>
      </w:r>
    </w:p>
    <w:p w14:paraId="68ECE3F3" w14:textId="77777777" w:rsidR="0045421E" w:rsidRDefault="0045421E" w:rsidP="0045421E">
      <w:pPr>
        <w:pStyle w:val="zfr3q"/>
        <w:numPr>
          <w:ilvl w:val="0"/>
          <w:numId w:val="42"/>
        </w:numPr>
        <w:spacing w:before="240" w:beforeAutospacing="0" w:after="240" w:afterAutospacing="0"/>
        <w:ind w:left="1020" w:firstLine="0"/>
        <w:rPr>
          <w:rFonts w:ascii="Open Sans" w:hAnsi="Open Sans" w:cs="Open Sans"/>
          <w:color w:val="212121"/>
        </w:rPr>
      </w:pPr>
      <w:r>
        <w:rPr>
          <w:rStyle w:val="c9dxtc"/>
          <w:rFonts w:ascii="Arial" w:hAnsi="Arial" w:cs="Arial"/>
          <w:color w:val="000000"/>
          <w:sz w:val="22"/>
          <w:szCs w:val="22"/>
        </w:rPr>
        <w:t>Managed services and their sustainability benefits</w:t>
      </w:r>
    </w:p>
    <w:p w14:paraId="62F1DEC8" w14:textId="77777777" w:rsidR="0045421E" w:rsidRDefault="0045421E" w:rsidP="0045421E">
      <w:pPr>
        <w:pStyle w:val="zfr3q"/>
        <w:numPr>
          <w:ilvl w:val="0"/>
          <w:numId w:val="42"/>
        </w:numPr>
        <w:spacing w:before="240" w:beforeAutospacing="0" w:after="240" w:afterAutospacing="0"/>
        <w:ind w:left="1020" w:firstLine="0"/>
        <w:rPr>
          <w:rFonts w:ascii="Open Sans" w:hAnsi="Open Sans" w:cs="Open Sans"/>
          <w:color w:val="212121"/>
        </w:rPr>
      </w:pPr>
      <w:r>
        <w:rPr>
          <w:rStyle w:val="c9dxtc"/>
          <w:rFonts w:ascii="Arial" w:hAnsi="Arial" w:cs="Arial"/>
          <w:color w:val="000000"/>
          <w:sz w:val="22"/>
          <w:szCs w:val="22"/>
        </w:rPr>
        <w:t xml:space="preserve">Data management: </w:t>
      </w:r>
      <w:proofErr w:type="gramStart"/>
      <w:r>
        <w:rPr>
          <w:rStyle w:val="c9dxtc"/>
          <w:rFonts w:ascii="Arial" w:hAnsi="Arial" w:cs="Arial"/>
          <w:color w:val="000000"/>
          <w:sz w:val="22"/>
          <w:szCs w:val="22"/>
        </w:rPr>
        <w:t>tiering</w:t>
      </w:r>
      <w:proofErr w:type="gramEnd"/>
      <w:r>
        <w:rPr>
          <w:rStyle w:val="c9dxtc"/>
          <w:rFonts w:ascii="Arial" w:hAnsi="Arial" w:cs="Arial"/>
          <w:color w:val="000000"/>
          <w:sz w:val="22"/>
          <w:szCs w:val="22"/>
        </w:rPr>
        <w:t xml:space="preserve">, lifecycle policies, </w:t>
      </w:r>
      <w:proofErr w:type="gramStart"/>
      <w:r>
        <w:rPr>
          <w:rStyle w:val="c9dxtc"/>
          <w:rFonts w:ascii="Arial" w:hAnsi="Arial" w:cs="Arial"/>
          <w:color w:val="000000"/>
          <w:sz w:val="22"/>
          <w:szCs w:val="22"/>
        </w:rPr>
        <w:t>deduplication</w:t>
      </w:r>
      <w:proofErr w:type="gramEnd"/>
    </w:p>
    <w:p w14:paraId="73FC8202" w14:textId="77777777" w:rsidR="0045421E" w:rsidRDefault="0045421E" w:rsidP="0045421E">
      <w:pPr>
        <w:pStyle w:val="zfr3q"/>
        <w:numPr>
          <w:ilvl w:val="0"/>
          <w:numId w:val="42"/>
        </w:numPr>
        <w:spacing w:before="240" w:beforeAutospacing="0" w:after="240" w:afterAutospacing="0"/>
        <w:ind w:left="1020" w:firstLine="0"/>
        <w:rPr>
          <w:rFonts w:ascii="Open Sans" w:hAnsi="Open Sans" w:cs="Open Sans"/>
          <w:color w:val="212121"/>
        </w:rPr>
      </w:pPr>
      <w:r>
        <w:rPr>
          <w:rStyle w:val="c9dxtc"/>
          <w:rFonts w:ascii="Arial" w:hAnsi="Arial" w:cs="Arial"/>
          <w:color w:val="000000"/>
          <w:sz w:val="22"/>
          <w:szCs w:val="22"/>
        </w:rPr>
        <w:t>Software and architecture patterns that reduce environmental impact</w:t>
      </w:r>
    </w:p>
    <w:p w14:paraId="39148163" w14:textId="77777777" w:rsidR="0045421E" w:rsidRDefault="0045421E" w:rsidP="0045421E">
      <w:pPr>
        <w:pStyle w:val="zfr3q"/>
        <w:spacing w:before="240" w:beforeAutospacing="0" w:after="240" w:afterAutospacing="0"/>
        <w:rPr>
          <w:rFonts w:ascii="Open Sans" w:hAnsi="Open Sans" w:cs="Open Sans"/>
          <w:color w:val="212121"/>
        </w:rPr>
      </w:pPr>
      <w:r>
        <w:rPr>
          <w:rStyle w:val="c9dxtc"/>
          <w:rFonts w:ascii="Arial" w:hAnsi="Arial" w:cs="Arial"/>
          <w:b/>
          <w:bCs/>
          <w:color w:val="000000"/>
          <w:sz w:val="22"/>
          <w:szCs w:val="22"/>
        </w:rPr>
        <w:lastRenderedPageBreak/>
        <w:t>Practical Application &amp; Wrap-Up</w:t>
      </w:r>
    </w:p>
    <w:p w14:paraId="62B473C7" w14:textId="77777777" w:rsidR="0045421E" w:rsidRDefault="0045421E" w:rsidP="0045421E">
      <w:pPr>
        <w:pStyle w:val="zfr3q"/>
        <w:numPr>
          <w:ilvl w:val="0"/>
          <w:numId w:val="43"/>
        </w:numPr>
        <w:spacing w:before="240" w:beforeAutospacing="0" w:after="240" w:afterAutospacing="0"/>
        <w:ind w:left="1020" w:firstLine="0"/>
        <w:rPr>
          <w:rFonts w:ascii="Open Sans" w:hAnsi="Open Sans" w:cs="Open Sans"/>
          <w:color w:val="212121"/>
        </w:rPr>
      </w:pPr>
      <w:r>
        <w:rPr>
          <w:rStyle w:val="c9dxtc"/>
          <w:rFonts w:ascii="Arial" w:hAnsi="Arial" w:cs="Arial"/>
          <w:color w:val="000000"/>
          <w:sz w:val="22"/>
          <w:szCs w:val="22"/>
        </w:rPr>
        <w:t>Conducting a Well-Architected Review: walkthrough of the tool</w:t>
      </w:r>
    </w:p>
    <w:p w14:paraId="3FCA77B4" w14:textId="77777777" w:rsidR="0045421E" w:rsidRDefault="0045421E" w:rsidP="0045421E">
      <w:pPr>
        <w:pStyle w:val="zfr3q"/>
        <w:numPr>
          <w:ilvl w:val="0"/>
          <w:numId w:val="43"/>
        </w:numPr>
        <w:spacing w:before="240" w:beforeAutospacing="0" w:after="240" w:afterAutospacing="0"/>
        <w:ind w:left="1020" w:firstLine="0"/>
        <w:rPr>
          <w:rFonts w:ascii="Open Sans" w:hAnsi="Open Sans" w:cs="Open Sans"/>
          <w:color w:val="212121"/>
        </w:rPr>
      </w:pPr>
      <w:r>
        <w:rPr>
          <w:rStyle w:val="c9dxtc"/>
          <w:rFonts w:ascii="Arial" w:hAnsi="Arial" w:cs="Arial"/>
          <w:color w:val="000000"/>
          <w:sz w:val="22"/>
          <w:szCs w:val="22"/>
        </w:rPr>
        <w:t>Prioritizing findings: high-risk items vs. improvement opportunities</w:t>
      </w:r>
    </w:p>
    <w:p w14:paraId="555F0922" w14:textId="77777777" w:rsidR="0045421E" w:rsidRDefault="0045421E" w:rsidP="0045421E">
      <w:pPr>
        <w:pStyle w:val="zfr3q"/>
        <w:numPr>
          <w:ilvl w:val="0"/>
          <w:numId w:val="43"/>
        </w:numPr>
        <w:spacing w:before="240" w:beforeAutospacing="0" w:after="240" w:afterAutospacing="0"/>
        <w:ind w:left="1020" w:firstLine="0"/>
        <w:rPr>
          <w:rFonts w:ascii="Open Sans" w:hAnsi="Open Sans" w:cs="Open Sans"/>
          <w:color w:val="212121"/>
        </w:rPr>
      </w:pPr>
      <w:r>
        <w:rPr>
          <w:rStyle w:val="c9dxtc"/>
          <w:rFonts w:ascii="Arial" w:hAnsi="Arial" w:cs="Arial"/>
          <w:color w:val="000000"/>
          <w:sz w:val="22"/>
          <w:szCs w:val="22"/>
        </w:rPr>
        <w:t>Building a remediation roadmap</w:t>
      </w:r>
    </w:p>
    <w:p w14:paraId="39EE47E6" w14:textId="77777777" w:rsidR="0045421E" w:rsidRDefault="0045421E" w:rsidP="0045421E">
      <w:pPr>
        <w:pStyle w:val="zfr3q"/>
        <w:numPr>
          <w:ilvl w:val="0"/>
          <w:numId w:val="43"/>
        </w:numPr>
        <w:spacing w:before="240" w:beforeAutospacing="0" w:after="240" w:afterAutospacing="0"/>
        <w:ind w:left="1020" w:firstLine="0"/>
        <w:rPr>
          <w:rFonts w:ascii="Open Sans" w:hAnsi="Open Sans" w:cs="Open Sans"/>
          <w:color w:val="212121"/>
        </w:rPr>
      </w:pPr>
      <w:r>
        <w:rPr>
          <w:rStyle w:val="c9dxtc"/>
          <w:rFonts w:ascii="Arial" w:hAnsi="Arial" w:cs="Arial"/>
          <w:color w:val="000000"/>
          <w:sz w:val="22"/>
          <w:szCs w:val="22"/>
        </w:rPr>
        <w:t>Integrating reviews into your SDLC</w:t>
      </w:r>
    </w:p>
    <w:p w14:paraId="054927A3" w14:textId="77777777" w:rsidR="0045421E" w:rsidRDefault="0045421E" w:rsidP="0045421E">
      <w:pPr>
        <w:pStyle w:val="zfr3q"/>
        <w:numPr>
          <w:ilvl w:val="0"/>
          <w:numId w:val="43"/>
        </w:numPr>
        <w:spacing w:before="240" w:beforeAutospacing="0" w:after="240" w:afterAutospacing="0"/>
        <w:ind w:left="1020" w:firstLine="0"/>
        <w:rPr>
          <w:rFonts w:ascii="Open Sans" w:hAnsi="Open Sans" w:cs="Open Sans"/>
          <w:color w:val="212121"/>
        </w:rPr>
      </w:pPr>
      <w:r>
        <w:rPr>
          <w:rStyle w:val="c9dxtc"/>
          <w:rFonts w:ascii="Arial" w:hAnsi="Arial" w:cs="Arial"/>
          <w:color w:val="000000"/>
          <w:sz w:val="22"/>
          <w:szCs w:val="22"/>
        </w:rPr>
        <w:t>Q&amp;A and discussion</w:t>
      </w:r>
    </w:p>
    <w:p w14:paraId="5D36866E" w14:textId="77777777" w:rsidR="0045421E" w:rsidRDefault="0045421E" w:rsidP="00B10DC9">
      <w:pPr>
        <w:spacing w:before="240" w:after="240" w:line="240" w:lineRule="auto"/>
        <w:rPr>
          <w:rFonts w:ascii="Arial" w:eastAsia="Times New Roman" w:hAnsi="Arial" w:cs="Arial"/>
          <w:b/>
          <w:bCs/>
          <w:color w:val="1F1F1F"/>
          <w:sz w:val="24"/>
          <w:szCs w:val="24"/>
        </w:rPr>
      </w:pPr>
    </w:p>
    <w:sectPr w:rsidR="004542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Grande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BigCaslon-Medium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92DCE"/>
    <w:multiLevelType w:val="multilevel"/>
    <w:tmpl w:val="C6A6586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AC214E"/>
    <w:multiLevelType w:val="multilevel"/>
    <w:tmpl w:val="CF4A07D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2735AC"/>
    <w:multiLevelType w:val="multilevel"/>
    <w:tmpl w:val="9B78F49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6B116E"/>
    <w:multiLevelType w:val="multilevel"/>
    <w:tmpl w:val="9C6A193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DB2662"/>
    <w:multiLevelType w:val="multilevel"/>
    <w:tmpl w:val="52C496C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9A4844"/>
    <w:multiLevelType w:val="multilevel"/>
    <w:tmpl w:val="45D0B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D6562F"/>
    <w:multiLevelType w:val="multilevel"/>
    <w:tmpl w:val="2690D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C22CBA"/>
    <w:multiLevelType w:val="multilevel"/>
    <w:tmpl w:val="30128FF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E17009"/>
    <w:multiLevelType w:val="multilevel"/>
    <w:tmpl w:val="9C4E073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076D30"/>
    <w:multiLevelType w:val="multilevel"/>
    <w:tmpl w:val="202C77E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2172D6"/>
    <w:multiLevelType w:val="hybridMultilevel"/>
    <w:tmpl w:val="A2AC50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9630835"/>
    <w:multiLevelType w:val="multilevel"/>
    <w:tmpl w:val="2FAE6BA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39247B"/>
    <w:multiLevelType w:val="multilevel"/>
    <w:tmpl w:val="989C2DF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CC5E21"/>
    <w:multiLevelType w:val="multilevel"/>
    <w:tmpl w:val="A5E24EC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3D300C"/>
    <w:multiLevelType w:val="multilevel"/>
    <w:tmpl w:val="DD78F94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4650A1"/>
    <w:multiLevelType w:val="hybridMultilevel"/>
    <w:tmpl w:val="1BC0F4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9B81EA8">
      <w:numFmt w:val="bullet"/>
      <w:lvlText w:val="·"/>
      <w:lvlJc w:val="left"/>
      <w:pPr>
        <w:ind w:left="1440" w:hanging="360"/>
      </w:pPr>
      <w:rPr>
        <w:rFonts w:ascii="Calibri" w:eastAsiaTheme="minorHAnsi" w:hAnsi="Calibri" w:cs="LucidaGrande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6A355BC"/>
    <w:multiLevelType w:val="multilevel"/>
    <w:tmpl w:val="8F2AEA4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6C31F2D"/>
    <w:multiLevelType w:val="multilevel"/>
    <w:tmpl w:val="785CF50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AE477C5"/>
    <w:multiLevelType w:val="multilevel"/>
    <w:tmpl w:val="1CEC0A3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E1C793A"/>
    <w:multiLevelType w:val="multilevel"/>
    <w:tmpl w:val="D6B0D10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3F422A5"/>
    <w:multiLevelType w:val="multilevel"/>
    <w:tmpl w:val="7EA61E7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8732339"/>
    <w:multiLevelType w:val="multilevel"/>
    <w:tmpl w:val="D46A7F2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ADD4D65"/>
    <w:multiLevelType w:val="multilevel"/>
    <w:tmpl w:val="BB96F40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CF22B27"/>
    <w:multiLevelType w:val="multilevel"/>
    <w:tmpl w:val="635AD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633176F"/>
    <w:multiLevelType w:val="multilevel"/>
    <w:tmpl w:val="6EB45AE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6EB2E57"/>
    <w:multiLevelType w:val="multilevel"/>
    <w:tmpl w:val="D5A2334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8B13D12"/>
    <w:multiLevelType w:val="multilevel"/>
    <w:tmpl w:val="5D422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A6E7F62"/>
    <w:multiLevelType w:val="multilevel"/>
    <w:tmpl w:val="5864843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BE2345A"/>
    <w:multiLevelType w:val="multilevel"/>
    <w:tmpl w:val="2088751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2314F3C"/>
    <w:multiLevelType w:val="hybridMultilevel"/>
    <w:tmpl w:val="CC6030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3782C43"/>
    <w:multiLevelType w:val="multilevel"/>
    <w:tmpl w:val="93D86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3FE6359"/>
    <w:multiLevelType w:val="hybridMultilevel"/>
    <w:tmpl w:val="36D604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52474DC"/>
    <w:multiLevelType w:val="multilevel"/>
    <w:tmpl w:val="BF8633A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5B069E1"/>
    <w:multiLevelType w:val="multilevel"/>
    <w:tmpl w:val="2FF4F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7667553"/>
    <w:multiLevelType w:val="multilevel"/>
    <w:tmpl w:val="8F5409F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F6B2BFB"/>
    <w:multiLevelType w:val="multilevel"/>
    <w:tmpl w:val="151E8E6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113474A"/>
    <w:multiLevelType w:val="multilevel"/>
    <w:tmpl w:val="3A7E3E0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1FA4F7D"/>
    <w:multiLevelType w:val="multilevel"/>
    <w:tmpl w:val="869C767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6AD2534"/>
    <w:multiLevelType w:val="multilevel"/>
    <w:tmpl w:val="E930968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9410728"/>
    <w:multiLevelType w:val="multilevel"/>
    <w:tmpl w:val="75526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BF954DD"/>
    <w:multiLevelType w:val="multilevel"/>
    <w:tmpl w:val="C94A915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C8853FC"/>
    <w:multiLevelType w:val="multilevel"/>
    <w:tmpl w:val="89FAD31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FDC7526"/>
    <w:multiLevelType w:val="multilevel"/>
    <w:tmpl w:val="EE363F3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9677536">
    <w:abstractNumId w:val="29"/>
  </w:num>
  <w:num w:numId="2" w16cid:durableId="544024181">
    <w:abstractNumId w:val="15"/>
  </w:num>
  <w:num w:numId="3" w16cid:durableId="1962297775">
    <w:abstractNumId w:val="10"/>
  </w:num>
  <w:num w:numId="4" w16cid:durableId="1400246323">
    <w:abstractNumId w:val="31"/>
  </w:num>
  <w:num w:numId="5" w16cid:durableId="653295407">
    <w:abstractNumId w:val="26"/>
  </w:num>
  <w:num w:numId="6" w16cid:durableId="1684169474">
    <w:abstractNumId w:val="6"/>
  </w:num>
  <w:num w:numId="7" w16cid:durableId="404299571">
    <w:abstractNumId w:val="33"/>
  </w:num>
  <w:num w:numId="8" w16cid:durableId="1321078569">
    <w:abstractNumId w:val="5"/>
  </w:num>
  <w:num w:numId="9" w16cid:durableId="1523741715">
    <w:abstractNumId w:val="39"/>
  </w:num>
  <w:num w:numId="10" w16cid:durableId="141628706">
    <w:abstractNumId w:val="30"/>
  </w:num>
  <w:num w:numId="11" w16cid:durableId="313293674">
    <w:abstractNumId w:val="23"/>
  </w:num>
  <w:num w:numId="12" w16cid:durableId="1584870964">
    <w:abstractNumId w:val="14"/>
  </w:num>
  <w:num w:numId="13" w16cid:durableId="1815296522">
    <w:abstractNumId w:val="9"/>
  </w:num>
  <w:num w:numId="14" w16cid:durableId="1784836638">
    <w:abstractNumId w:val="21"/>
  </w:num>
  <w:num w:numId="15" w16cid:durableId="1274937999">
    <w:abstractNumId w:val="17"/>
  </w:num>
  <w:num w:numId="16" w16cid:durableId="331760855">
    <w:abstractNumId w:val="24"/>
  </w:num>
  <w:num w:numId="17" w16cid:durableId="1642266731">
    <w:abstractNumId w:val="19"/>
  </w:num>
  <w:num w:numId="18" w16cid:durableId="1373965530">
    <w:abstractNumId w:val="18"/>
  </w:num>
  <w:num w:numId="19" w16cid:durableId="1838617027">
    <w:abstractNumId w:val="12"/>
  </w:num>
  <w:num w:numId="20" w16cid:durableId="1208180292">
    <w:abstractNumId w:val="8"/>
  </w:num>
  <w:num w:numId="21" w16cid:durableId="1714184991">
    <w:abstractNumId w:val="7"/>
  </w:num>
  <w:num w:numId="22" w16cid:durableId="923957348">
    <w:abstractNumId w:val="32"/>
  </w:num>
  <w:num w:numId="23" w16cid:durableId="1453400719">
    <w:abstractNumId w:val="38"/>
  </w:num>
  <w:num w:numId="24" w16cid:durableId="1965036194">
    <w:abstractNumId w:val="1"/>
  </w:num>
  <w:num w:numId="25" w16cid:durableId="1077049430">
    <w:abstractNumId w:val="41"/>
  </w:num>
  <w:num w:numId="26" w16cid:durableId="1931503730">
    <w:abstractNumId w:val="27"/>
  </w:num>
  <w:num w:numId="27" w16cid:durableId="1815683734">
    <w:abstractNumId w:val="13"/>
  </w:num>
  <w:num w:numId="28" w16cid:durableId="1779982001">
    <w:abstractNumId w:val="4"/>
  </w:num>
  <w:num w:numId="29" w16cid:durableId="219944893">
    <w:abstractNumId w:val="36"/>
  </w:num>
  <w:num w:numId="30" w16cid:durableId="1032538174">
    <w:abstractNumId w:val="35"/>
  </w:num>
  <w:num w:numId="31" w16cid:durableId="221331335">
    <w:abstractNumId w:val="16"/>
  </w:num>
  <w:num w:numId="32" w16cid:durableId="346372092">
    <w:abstractNumId w:val="11"/>
  </w:num>
  <w:num w:numId="33" w16cid:durableId="451361270">
    <w:abstractNumId w:val="2"/>
  </w:num>
  <w:num w:numId="34" w16cid:durableId="2140687964">
    <w:abstractNumId w:val="28"/>
  </w:num>
  <w:num w:numId="35" w16cid:durableId="1929194778">
    <w:abstractNumId w:val="37"/>
  </w:num>
  <w:num w:numId="36" w16cid:durableId="295768841">
    <w:abstractNumId w:val="42"/>
  </w:num>
  <w:num w:numId="37" w16cid:durableId="1472594028">
    <w:abstractNumId w:val="0"/>
  </w:num>
  <w:num w:numId="38" w16cid:durableId="2006785120">
    <w:abstractNumId w:val="34"/>
  </w:num>
  <w:num w:numId="39" w16cid:durableId="1999845463">
    <w:abstractNumId w:val="22"/>
  </w:num>
  <w:num w:numId="40" w16cid:durableId="1704480779">
    <w:abstractNumId w:val="3"/>
  </w:num>
  <w:num w:numId="41" w16cid:durableId="157817135">
    <w:abstractNumId w:val="40"/>
  </w:num>
  <w:num w:numId="42" w16cid:durableId="1801267724">
    <w:abstractNumId w:val="20"/>
  </w:num>
  <w:num w:numId="43" w16cid:durableId="1561667314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73F"/>
    <w:rsid w:val="00076047"/>
    <w:rsid w:val="000E0BD8"/>
    <w:rsid w:val="00133F3C"/>
    <w:rsid w:val="001E76AF"/>
    <w:rsid w:val="002B49B8"/>
    <w:rsid w:val="002D541C"/>
    <w:rsid w:val="0035261B"/>
    <w:rsid w:val="0045421E"/>
    <w:rsid w:val="004957A8"/>
    <w:rsid w:val="00562B4F"/>
    <w:rsid w:val="005A712B"/>
    <w:rsid w:val="006F5761"/>
    <w:rsid w:val="00737C53"/>
    <w:rsid w:val="00777245"/>
    <w:rsid w:val="00790CE5"/>
    <w:rsid w:val="008B4E3D"/>
    <w:rsid w:val="008C5181"/>
    <w:rsid w:val="009139BD"/>
    <w:rsid w:val="009408C2"/>
    <w:rsid w:val="00981A33"/>
    <w:rsid w:val="00AC2F01"/>
    <w:rsid w:val="00B10DC9"/>
    <w:rsid w:val="00B4773F"/>
    <w:rsid w:val="00C52B92"/>
    <w:rsid w:val="00CA7323"/>
    <w:rsid w:val="00CE085B"/>
    <w:rsid w:val="00D619D6"/>
    <w:rsid w:val="00E8626B"/>
    <w:rsid w:val="00EA7B9F"/>
    <w:rsid w:val="00EB2ABD"/>
    <w:rsid w:val="00EF2495"/>
    <w:rsid w:val="00F11C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09B6E4"/>
  <w15:chartTrackingRefBased/>
  <w15:docId w15:val="{78FE895B-4E6D-4DF0-8D2C-73F47AF03D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4773F"/>
    <w:pPr>
      <w:ind w:left="720"/>
      <w:contextualSpacing/>
    </w:pPr>
  </w:style>
  <w:style w:type="paragraph" w:customStyle="1" w:styleId="zfr3q">
    <w:name w:val="zfr3q"/>
    <w:basedOn w:val="Normal"/>
    <w:rsid w:val="004542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9dxtc">
    <w:name w:val="c9dxtc"/>
    <w:basedOn w:val="DefaultParagraphFont"/>
    <w:rsid w:val="004542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90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715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041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53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1943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167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487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267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267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738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863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03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263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c485328-af68-451a-a718-18b0105c24ef">
      <Terms xmlns="http://schemas.microsoft.com/office/infopath/2007/PartnerControls"/>
    </lcf76f155ced4ddcb4097134ff3c332f>
    <TinasFavorites xmlns="5c485328-af68-451a-a718-18b0105c24ef">true</TinasFavorites>
    <TaxCatchAll xmlns="3ad2545b-46be-4425-8a42-59c339f67627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C5F79D7369CCA48AA962343837073A1" ma:contentTypeVersion="20" ma:contentTypeDescription="Create a new document." ma:contentTypeScope="" ma:versionID="4615506a6f594b335e92b12ed469d6c4">
  <xsd:schema xmlns:xsd="http://www.w3.org/2001/XMLSchema" xmlns:xs="http://www.w3.org/2001/XMLSchema" xmlns:p="http://schemas.microsoft.com/office/2006/metadata/properties" xmlns:ns2="5c485328-af68-451a-a718-18b0105c24ef" xmlns:ns3="3ad2545b-46be-4425-8a42-59c339f67627" targetNamespace="http://schemas.microsoft.com/office/2006/metadata/properties" ma:root="true" ma:fieldsID="c98d67e84bb1dd4ccc8494584d6b6d76" ns2:_="" ns3:_="">
    <xsd:import namespace="5c485328-af68-451a-a718-18b0105c24ef"/>
    <xsd:import namespace="3ad2545b-46be-4425-8a42-59c339f6762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OCR" minOccurs="0"/>
                <xsd:element ref="ns2:MediaServiceEventHashCode" minOccurs="0"/>
                <xsd:element ref="ns2:MediaServiceGenerationTime" minOccurs="0"/>
                <xsd:element ref="ns2:MediaServiceAutoKeyPoints" minOccurs="0"/>
                <xsd:element ref="ns2:MediaServiceKeyPoints" minOccurs="0"/>
                <xsd:element ref="ns2:TinasFavorite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c485328-af68-451a-a718-18b0105c24e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description="" ma:internalName="MediaServiceAutoTags" ma:readOnly="true">
      <xsd:simpleType>
        <xsd:restriction base="dms:Text"/>
      </xsd:simpleType>
    </xsd:element>
    <xsd:element name="MediaServiceDateTaken" ma:index="11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Location" ma:index="12" nillable="true" ma:displayName="MediaServiceLocation" ma:description="" ma:internalName="MediaServiceLocation" ma:readOnly="true">
      <xsd:simpleType>
        <xsd:restriction base="dms:Text"/>
      </xsd:simpleType>
    </xsd:element>
    <xsd:element name="MediaServiceOCR" ma:index="15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TinasFavorites" ma:index="20" nillable="true" ma:displayName="Tina's Favorites" ma:default="1" ma:description="Used by Tina to create views of her favorite folders" ma:format="Dropdown" ma:internalName="TinasFavorites">
      <xsd:simpleType>
        <xsd:restriction base="dms:Boolean"/>
      </xsd:simpleType>
    </xsd:element>
    <xsd:element name="MediaLengthInSeconds" ma:index="21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95692336-3735-40ed-9df0-704f57344cf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ad2545b-46be-4425-8a42-59c339f67627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c0e37682-3849-4dfd-8a1d-651ae41f7ae4}" ma:internalName="TaxCatchAll" ma:showField="CatchAllData" ma:web="3ad2545b-46be-4425-8a42-59c339f6762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8B9CA5A-9009-441A-9C3A-D74FB5454CDB}">
  <ds:schemaRefs>
    <ds:schemaRef ds:uri="http://schemas.microsoft.com/office/2006/metadata/properties"/>
    <ds:schemaRef ds:uri="http://schemas.microsoft.com/office/infopath/2007/PartnerControls"/>
    <ds:schemaRef ds:uri="5c485328-af68-451a-a718-18b0105c24ef"/>
    <ds:schemaRef ds:uri="3ad2545b-46be-4425-8a42-59c339f67627"/>
  </ds:schemaRefs>
</ds:datastoreItem>
</file>

<file path=customXml/itemProps2.xml><?xml version="1.0" encoding="utf-8"?>
<ds:datastoreItem xmlns:ds="http://schemas.openxmlformats.org/officeDocument/2006/customXml" ds:itemID="{FDD7B22A-1BD7-4121-9DA6-8C7B6AD4CC9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9E1DBA3-1854-4FED-A7F5-70EEA9762B14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342</Words>
  <Characters>2214</Characters>
  <Application>Microsoft Office Word</Application>
  <DocSecurity>0</DocSecurity>
  <Lines>55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Stacy</dc:creator>
  <cp:keywords/>
  <dc:description/>
  <cp:lastModifiedBy>Peter Ward</cp:lastModifiedBy>
  <cp:revision>6</cp:revision>
  <cp:lastPrinted>2024-08-05T14:25:00Z</cp:lastPrinted>
  <dcterms:created xsi:type="dcterms:W3CDTF">2025-12-30T14:49:00Z</dcterms:created>
  <dcterms:modified xsi:type="dcterms:W3CDTF">2026-03-12T17:19:00Z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0x0101005C5F79D7369CCA48AA962343837073A1</vt:lpwstr>
  </property>
  <property fmtid="{D5CDD505-2E9C-101B-9397-08002B2CF9AE}" pid="3" name="MediaServiceImageTags">
    <vt:lpwstr/>
  </property>
</Properties>
</file>