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znqpvdrktdv" w:id="0"/>
      <w:bookmarkEnd w:id="0"/>
      <w:r w:rsidDel="00000000" w:rsidR="00000000" w:rsidRPr="00000000">
        <w:rPr>
          <w:rtl w:val="0"/>
        </w:rPr>
        <w:t xml:space="preserve">Exploring Wav2Vec - Understanding the Future of Speech Recognition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rz6yren8bkb" w:id="1"/>
      <w:bookmarkEnd w:id="1"/>
      <w:r w:rsidDel="00000000" w:rsidR="00000000" w:rsidRPr="00000000">
        <w:rPr>
          <w:rtl w:val="0"/>
        </w:rPr>
        <w:t xml:space="preserve">Part 1: Research and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Wav2Vec: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the basic principles of Wav2Vec, focusing on its architecture and how it differs from traditional speech recognition systems.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your findings in a 500-word essay.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Self-Supervised Learning in Wav2Vec: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the role of self-supervised learning in Wav2Vec.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this approach benefits the model, especially in terms of data requirements and performance.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Wav2Vec’s Impact on ASR: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impact of Wav2Vec on the field of ASR. Consider aspects like accuracy, efficiency, and language diversity.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your analysis in a short video presentation (5-10 minutes).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igugmf9t4iy" w:id="2"/>
      <w:bookmarkEnd w:id="2"/>
      <w:r w:rsidDel="00000000" w:rsidR="00000000" w:rsidRPr="00000000">
        <w:rPr>
          <w:rtl w:val="0"/>
        </w:rPr>
        <w:t xml:space="preserve">Part 2: Practical Exploration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with Wav2Vec: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pre-trained Wav2Vec model available in libraries like Hugging Face or TensorFlow.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a simple experiment: input an audio file and observe the transcription quality. Compare this with transcriptions from a traditional ASR system if possible.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Analysis: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real-world case study where Wav2Vec has been implemented.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report discussing the use-case, implementation challenges, and the outcomes.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