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02DE" w14:textId="6AA3FE8F" w:rsidR="00F91AB8" w:rsidRDefault="006868DB">
      <w:pPr>
        <w:pStyle w:val="Heading1"/>
        <w:widowControl w:val="0"/>
        <w:spacing w:before="0" w:after="0" w:line="240" w:lineRule="auto"/>
        <w:ind w:firstLine="720"/>
        <w:jc w:val="both"/>
        <w:rPr>
          <w:rFonts w:ascii="Open Sans" w:eastAsia="Open Sans" w:hAnsi="Open Sans" w:cs="Open Sans"/>
          <w:sz w:val="20"/>
          <w:szCs w:val="20"/>
        </w:rPr>
      </w:pPr>
      <w:r>
        <w:rPr>
          <w:rFonts w:ascii="Open Sans" w:eastAsia="Open Sans" w:hAnsi="Open Sans" w:cs="Open Sans"/>
          <w:b/>
          <w:sz w:val="20"/>
          <w:szCs w:val="20"/>
        </w:rPr>
        <w:t>THIS WEALTH MANAGEMENT AGREEMENT</w:t>
      </w:r>
      <w:r>
        <w:rPr>
          <w:rFonts w:ascii="Open Sans" w:eastAsia="Open Sans" w:hAnsi="Open Sans" w:cs="Open Sans"/>
          <w:sz w:val="20"/>
          <w:szCs w:val="20"/>
        </w:rPr>
        <w:t xml:space="preserve">, related schedule(s) (collectively the “Agreement”) is between </w:t>
      </w:r>
      <w:r w:rsidR="007F1939">
        <w:rPr>
          <w:rFonts w:ascii="Open Sans" w:eastAsia="Open Sans" w:hAnsi="Open Sans" w:cs="Open Sans"/>
          <w:sz w:val="20"/>
          <w:szCs w:val="20"/>
        </w:rPr>
        <w:t>Buckeye Wealth Partners, LLC</w:t>
      </w:r>
      <w:r>
        <w:rPr>
          <w:rFonts w:ascii="Open Sans" w:eastAsia="Open Sans" w:hAnsi="Open Sans" w:cs="Open Sans"/>
          <w:sz w:val="20"/>
          <w:szCs w:val="20"/>
        </w:rPr>
        <w:t xml:space="preserve"> (the “Advisor” or “</w:t>
      </w:r>
      <w:r w:rsidR="00062FAD">
        <w:rPr>
          <w:rFonts w:ascii="Open Sans" w:eastAsia="Open Sans" w:hAnsi="Open Sans" w:cs="Open Sans"/>
          <w:sz w:val="20"/>
          <w:szCs w:val="20"/>
        </w:rPr>
        <w:t>BWP</w:t>
      </w:r>
      <w:r>
        <w:rPr>
          <w:rFonts w:ascii="Open Sans" w:eastAsia="Open Sans" w:hAnsi="Open Sans" w:cs="Open Sans"/>
          <w:sz w:val="20"/>
          <w:szCs w:val="20"/>
        </w:rPr>
        <w:t>”) and the undersigned client(s) (the “Client”). Client and Advisor are each referred to as a “Party,” and collectively they are the “Parties.” The Agreement shall be effective as of the date last signed by a Party (“Effective Date”). By signing this Agreement, the Client acknowledges engaging the Advisor to provide the advisory services.</w:t>
      </w:r>
    </w:p>
    <w:p w14:paraId="5F23BBA3" w14:textId="77777777" w:rsidR="00F91AB8" w:rsidRDefault="00F91AB8">
      <w:pPr>
        <w:widowControl w:val="0"/>
        <w:spacing w:line="240" w:lineRule="auto"/>
        <w:jc w:val="both"/>
        <w:rPr>
          <w:rFonts w:ascii="Open Sans" w:eastAsia="Open Sans" w:hAnsi="Open Sans" w:cs="Open Sans"/>
          <w:b/>
          <w:sz w:val="20"/>
          <w:szCs w:val="20"/>
        </w:rPr>
      </w:pPr>
    </w:p>
    <w:p w14:paraId="78E256DF" w14:textId="31B63E72"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Services. </w:t>
      </w:r>
      <w:r>
        <w:rPr>
          <w:rFonts w:ascii="Open Sans" w:eastAsia="Open Sans" w:hAnsi="Open Sans" w:cs="Open Sans"/>
          <w:sz w:val="20"/>
          <w:szCs w:val="20"/>
        </w:rPr>
        <w:t>The Client hereby retains the Advisor and the Advisor hereby agrees to provide investment management services with respect to certain assets of the Client (the “Portfolio” or “Account(s)”) in accordance with the terms and conditions set forth herein. The Advisor will determine a target Portfolio allocation between various asset classes (such as stocks, bonds, mutual funds, ETFs, U.S. government and municipal securities, and other securities) that is designed to be consistent with the investment objectives communicated by the Client to the Advisor</w:t>
      </w:r>
      <w:r w:rsidR="00DF06A2">
        <w:rPr>
          <w:rFonts w:ascii="Open Sans" w:eastAsia="Open Sans" w:hAnsi="Open Sans" w:cs="Open Sans"/>
          <w:sz w:val="20"/>
          <w:szCs w:val="20"/>
        </w:rPr>
        <w:t xml:space="preserve"> and documented in </w:t>
      </w:r>
      <w:r w:rsidR="008B74BC">
        <w:rPr>
          <w:rFonts w:ascii="Open Sans" w:eastAsia="Open Sans" w:hAnsi="Open Sans" w:cs="Open Sans"/>
          <w:sz w:val="20"/>
          <w:szCs w:val="20"/>
        </w:rPr>
        <w:t>an</w:t>
      </w:r>
      <w:r w:rsidR="00DF06A2">
        <w:rPr>
          <w:rFonts w:ascii="Open Sans" w:eastAsia="Open Sans" w:hAnsi="Open Sans" w:cs="Open Sans"/>
          <w:sz w:val="20"/>
          <w:szCs w:val="20"/>
        </w:rPr>
        <w:t xml:space="preserve"> Investment Policy Statement and Risk Questionnaire</w:t>
      </w:r>
      <w:r>
        <w:rPr>
          <w:rFonts w:ascii="Open Sans" w:eastAsia="Open Sans" w:hAnsi="Open Sans" w:cs="Open Sans"/>
          <w:sz w:val="20"/>
          <w:szCs w:val="20"/>
        </w:rPr>
        <w:t xml:space="preserve">. The Advisor will periodically review the Portfolio and implement changes that the Advisor deems appropriate. The Advisor may change the target asset class allocations, and/or the specific assets held in the Portfolio. </w:t>
      </w:r>
    </w:p>
    <w:p w14:paraId="1E2B901E" w14:textId="77777777" w:rsidR="00F91AB8" w:rsidRDefault="00F91AB8">
      <w:pPr>
        <w:widowControl w:val="0"/>
        <w:spacing w:line="240" w:lineRule="auto"/>
        <w:ind w:left="720"/>
        <w:jc w:val="both"/>
        <w:rPr>
          <w:rFonts w:ascii="Open Sans" w:eastAsia="Open Sans" w:hAnsi="Open Sans" w:cs="Open Sans"/>
          <w:sz w:val="20"/>
          <w:szCs w:val="20"/>
        </w:rPr>
      </w:pPr>
    </w:p>
    <w:p w14:paraId="08447FFB" w14:textId="3690920D" w:rsidR="00F91AB8" w:rsidRDefault="006868DB">
      <w:pPr>
        <w:widowControl w:val="0"/>
        <w:spacing w:line="240" w:lineRule="auto"/>
        <w:ind w:left="720"/>
        <w:jc w:val="both"/>
        <w:rPr>
          <w:rFonts w:ascii="Open Sans" w:eastAsia="Open Sans" w:hAnsi="Open Sans" w:cs="Open Sans"/>
          <w:sz w:val="20"/>
          <w:szCs w:val="20"/>
        </w:rPr>
      </w:pPr>
      <w:r>
        <w:rPr>
          <w:rFonts w:ascii="Open Sans" w:eastAsia="Open Sans" w:hAnsi="Open Sans" w:cs="Open Sans"/>
          <w:sz w:val="20"/>
          <w:szCs w:val="20"/>
        </w:rPr>
        <w:t xml:space="preserve">At no additional fee and at </w:t>
      </w:r>
      <w:r w:rsidR="0080201D">
        <w:rPr>
          <w:rFonts w:ascii="Open Sans" w:eastAsia="Open Sans" w:hAnsi="Open Sans" w:cs="Open Sans"/>
          <w:sz w:val="20"/>
          <w:szCs w:val="20"/>
        </w:rPr>
        <w:t xml:space="preserve">the </w:t>
      </w:r>
      <w:r>
        <w:rPr>
          <w:rFonts w:ascii="Open Sans" w:eastAsia="Open Sans" w:hAnsi="Open Sans" w:cs="Open Sans"/>
          <w:sz w:val="20"/>
          <w:szCs w:val="20"/>
        </w:rPr>
        <w:t>Client’s election, Advisor also provides the Client with a financial plan. A Client will be taken through establishing their goals and values around money. Clients will be required to provide pertinent information to help complete the following areas of analysis: net worth, cash flow, insurance</w:t>
      </w:r>
      <w:r w:rsidR="005071F6">
        <w:rPr>
          <w:rFonts w:ascii="Open Sans" w:eastAsia="Open Sans" w:hAnsi="Open Sans" w:cs="Open Sans"/>
          <w:sz w:val="20"/>
          <w:szCs w:val="20"/>
        </w:rPr>
        <w:t>,</w:t>
      </w:r>
      <w:r>
        <w:rPr>
          <w:rFonts w:ascii="Open Sans" w:eastAsia="Open Sans" w:hAnsi="Open Sans" w:cs="Open Sans"/>
          <w:sz w:val="20"/>
          <w:szCs w:val="20"/>
        </w:rPr>
        <w:t xml:space="preserve"> retirement planning, investments, </w:t>
      </w:r>
      <w:r w:rsidR="00007913">
        <w:rPr>
          <w:rFonts w:ascii="Open Sans" w:eastAsia="Open Sans" w:hAnsi="Open Sans" w:cs="Open Sans"/>
          <w:sz w:val="20"/>
          <w:szCs w:val="20"/>
        </w:rPr>
        <w:t>tax planning</w:t>
      </w:r>
      <w:r w:rsidR="0080201D">
        <w:rPr>
          <w:rFonts w:ascii="Open Sans" w:eastAsia="Open Sans" w:hAnsi="Open Sans" w:cs="Open Sans"/>
          <w:sz w:val="20"/>
          <w:szCs w:val="20"/>
        </w:rPr>
        <w:t>,</w:t>
      </w:r>
      <w:r w:rsidR="00007913">
        <w:rPr>
          <w:rFonts w:ascii="Open Sans" w:eastAsia="Open Sans" w:hAnsi="Open Sans" w:cs="Open Sans"/>
          <w:sz w:val="20"/>
          <w:szCs w:val="20"/>
        </w:rPr>
        <w:t xml:space="preserve"> </w:t>
      </w:r>
      <w:r>
        <w:rPr>
          <w:rFonts w:ascii="Open Sans" w:eastAsia="Open Sans" w:hAnsi="Open Sans" w:cs="Open Sans"/>
          <w:sz w:val="20"/>
          <w:szCs w:val="20"/>
        </w:rPr>
        <w:t>and estate planning. Once the Client's information is reviewed, their plan will be built and analyzed, and then the findings, analysis and potential changes to their current situation will be reviewed with the Client. Clients will receive a financial plan designed to help achieve Client’s stated financial goals and objectives. The plan and the Client's financial situation and goals will be monitored throughout the year.</w:t>
      </w:r>
    </w:p>
    <w:p w14:paraId="46EE72AF" w14:textId="77777777" w:rsidR="00F91AB8" w:rsidRDefault="00F91AB8">
      <w:pPr>
        <w:widowControl w:val="0"/>
        <w:spacing w:line="240" w:lineRule="auto"/>
        <w:ind w:left="720"/>
        <w:jc w:val="both"/>
        <w:rPr>
          <w:rFonts w:ascii="Open Sans" w:eastAsia="Open Sans" w:hAnsi="Open Sans" w:cs="Open Sans"/>
          <w:b/>
          <w:sz w:val="20"/>
          <w:szCs w:val="20"/>
        </w:rPr>
      </w:pPr>
    </w:p>
    <w:p w14:paraId="10F4C0FD" w14:textId="52ABAFA0" w:rsidR="00F91AB8" w:rsidRPr="00442E55" w:rsidRDefault="006868DB" w:rsidP="00442E55">
      <w:pPr>
        <w:widowControl w:val="0"/>
        <w:numPr>
          <w:ilvl w:val="0"/>
          <w:numId w:val="1"/>
        </w:numPr>
        <w:spacing w:line="240" w:lineRule="auto"/>
        <w:jc w:val="both"/>
      </w:pPr>
      <w:r>
        <w:rPr>
          <w:rFonts w:ascii="Open Sans" w:eastAsia="Open Sans" w:hAnsi="Open Sans" w:cs="Open Sans"/>
          <w:b/>
          <w:sz w:val="20"/>
          <w:szCs w:val="20"/>
        </w:rPr>
        <w:t xml:space="preserve">Trading Authorization. </w:t>
      </w:r>
      <w:r>
        <w:rPr>
          <w:rFonts w:ascii="Open Sans" w:eastAsia="Open Sans" w:hAnsi="Open Sans" w:cs="Open Sans"/>
          <w:sz w:val="20"/>
          <w:szCs w:val="20"/>
        </w:rPr>
        <w:t xml:space="preserve">The Advisor has </w:t>
      </w:r>
      <w:r>
        <w:rPr>
          <w:rFonts w:ascii="Open Sans" w:eastAsia="Open Sans" w:hAnsi="Open Sans" w:cs="Open Sans"/>
          <w:i/>
          <w:sz w:val="20"/>
          <w:szCs w:val="20"/>
        </w:rPr>
        <w:t>discretionary</w:t>
      </w:r>
      <w:r>
        <w:rPr>
          <w:rFonts w:ascii="Open Sans" w:eastAsia="Open Sans" w:hAnsi="Open Sans" w:cs="Open Sans"/>
          <w:sz w:val="20"/>
          <w:szCs w:val="20"/>
        </w:rPr>
        <w:t xml:space="preserve"> authority and limited power of attorney to buy, sell, or otherwise effect investment transactions for the Portfolio without having to obtain prior Client approval for each transaction. This authority can be revoked by the Client at any time with written notice to the Advisor. The Client may request reasonable restrictions on the management of the Portfolio. Any such request must be in writing and agreed upon by the Advisor.   </w:t>
      </w:r>
    </w:p>
    <w:p w14:paraId="59D4E1BE" w14:textId="77777777" w:rsidR="00F91AB8" w:rsidRDefault="00F91AB8">
      <w:pPr>
        <w:widowControl w:val="0"/>
        <w:spacing w:line="240" w:lineRule="auto"/>
        <w:ind w:left="720"/>
        <w:jc w:val="both"/>
        <w:rPr>
          <w:rFonts w:ascii="Open Sans" w:eastAsia="Open Sans" w:hAnsi="Open Sans" w:cs="Open Sans"/>
          <w:sz w:val="20"/>
          <w:szCs w:val="20"/>
        </w:rPr>
      </w:pPr>
    </w:p>
    <w:p w14:paraId="6B12C403" w14:textId="77777777" w:rsidR="00F91AB8" w:rsidRDefault="006868DB">
      <w:pPr>
        <w:widowControl w:val="0"/>
        <w:spacing w:line="240" w:lineRule="auto"/>
        <w:ind w:left="720"/>
        <w:jc w:val="both"/>
        <w:rPr>
          <w:rFonts w:ascii="Open Sans" w:eastAsia="Open Sans" w:hAnsi="Open Sans" w:cs="Open Sans"/>
          <w:sz w:val="20"/>
          <w:szCs w:val="20"/>
        </w:rPr>
      </w:pPr>
      <w:r>
        <w:rPr>
          <w:rFonts w:ascii="Open Sans" w:eastAsia="Open Sans" w:hAnsi="Open Sans" w:cs="Open Sans"/>
          <w:sz w:val="20"/>
          <w:szCs w:val="20"/>
        </w:rPr>
        <w:t xml:space="preserve">____/____ </w:t>
      </w:r>
      <w:r>
        <w:rPr>
          <w:rFonts w:ascii="Open Sans" w:eastAsia="Open Sans" w:hAnsi="Open Sans" w:cs="Open Sans"/>
          <w:b/>
          <w:sz w:val="20"/>
          <w:szCs w:val="20"/>
        </w:rPr>
        <w:t>Discretionary Authority:</w:t>
      </w:r>
      <w:r>
        <w:rPr>
          <w:rFonts w:ascii="Open Sans" w:eastAsia="Open Sans" w:hAnsi="Open Sans" w:cs="Open Sans"/>
          <w:sz w:val="20"/>
          <w:szCs w:val="20"/>
        </w:rPr>
        <w:t xml:space="preserve"> The Advisor has discretionary authority and limited power of attorney to buy, sell, or otherwise effect investment transactions for the Portfolio without having to obtain prior Client approval for each transaction. This authority can be revoked by the Client at any time with written notice to the Advisor. The Client may request reasonable restrictions on the management of the Portfolio. Any such request must be in writing and agreed upon by the Advisor. </w:t>
      </w:r>
    </w:p>
    <w:p w14:paraId="0920F0D7" w14:textId="77777777" w:rsidR="00F91AB8" w:rsidRDefault="00F91AB8" w:rsidP="00442E55">
      <w:pPr>
        <w:widowControl w:val="0"/>
        <w:spacing w:line="240" w:lineRule="auto"/>
        <w:jc w:val="both"/>
        <w:rPr>
          <w:rFonts w:ascii="Open Sans" w:eastAsia="Open Sans" w:hAnsi="Open Sans" w:cs="Open Sans"/>
          <w:b/>
          <w:sz w:val="20"/>
          <w:szCs w:val="20"/>
        </w:rPr>
      </w:pPr>
    </w:p>
    <w:p w14:paraId="4FC4173C"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Fees. </w:t>
      </w:r>
      <w:r>
        <w:rPr>
          <w:rFonts w:ascii="Open Sans" w:eastAsia="Open Sans" w:hAnsi="Open Sans" w:cs="Open Sans"/>
          <w:sz w:val="20"/>
          <w:szCs w:val="20"/>
        </w:rPr>
        <w:t xml:space="preserve">The fees for services under this Agreement shall be calculated and paid in accordance with the fee schedule set forth in Schedule A. No increase in the annual fee schedule shall be effective without prior Client consent. </w:t>
      </w:r>
    </w:p>
    <w:p w14:paraId="30BC3C4E" w14:textId="77777777" w:rsidR="00F91AB8" w:rsidRDefault="00F91AB8">
      <w:pPr>
        <w:widowControl w:val="0"/>
        <w:spacing w:line="240" w:lineRule="auto"/>
        <w:ind w:left="720"/>
        <w:jc w:val="both"/>
        <w:rPr>
          <w:rFonts w:ascii="Open Sans" w:eastAsia="Open Sans" w:hAnsi="Open Sans" w:cs="Open Sans"/>
          <w:b/>
          <w:sz w:val="20"/>
          <w:szCs w:val="20"/>
        </w:rPr>
      </w:pPr>
    </w:p>
    <w:p w14:paraId="40623834" w14:textId="1F7D68FD"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Fee Deduction. </w:t>
      </w:r>
      <w:r>
        <w:rPr>
          <w:rFonts w:ascii="Open Sans" w:eastAsia="Open Sans" w:hAnsi="Open Sans" w:cs="Open Sans"/>
          <w:sz w:val="20"/>
          <w:szCs w:val="20"/>
        </w:rPr>
        <w:t xml:space="preserve">Client authorizes Advisor, in conjunction with the Qualified Custodian, to deduct advisory fees from Client’s Account(s). In jurisdictions where required, Advisor will send </w:t>
      </w:r>
      <w:r>
        <w:rPr>
          <w:rFonts w:ascii="Open Sans" w:eastAsia="Open Sans" w:hAnsi="Open Sans" w:cs="Open Sans"/>
          <w:sz w:val="20"/>
          <w:szCs w:val="20"/>
        </w:rPr>
        <w:lastRenderedPageBreak/>
        <w:t xml:space="preserve">the Client an itemized invoice. Itemization includes the formula used to calculate the fee, the amount of assets under management the fee is based on, and the time period covered by the fee. If the Account(s) does not maintain sufficient cash or money market balance to pay advisory fees, securities held in the Account(s) may be liquidated to cover advisory fees owed. </w:t>
      </w:r>
    </w:p>
    <w:p w14:paraId="131301C1" w14:textId="77777777" w:rsidR="00F91AB8" w:rsidRDefault="00F91AB8">
      <w:pPr>
        <w:widowControl w:val="0"/>
        <w:spacing w:line="240" w:lineRule="auto"/>
        <w:ind w:left="720"/>
        <w:jc w:val="both"/>
        <w:rPr>
          <w:rFonts w:ascii="Open Sans" w:eastAsia="Open Sans" w:hAnsi="Open Sans" w:cs="Open Sans"/>
          <w:b/>
          <w:sz w:val="20"/>
          <w:szCs w:val="20"/>
        </w:rPr>
      </w:pPr>
    </w:p>
    <w:p w14:paraId="5B36FAF0"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Client Responsibilities.</w:t>
      </w:r>
      <w:r>
        <w:rPr>
          <w:rFonts w:ascii="Open Sans" w:eastAsia="Open Sans" w:hAnsi="Open Sans" w:cs="Open Sans"/>
          <w:sz w:val="20"/>
          <w:szCs w:val="20"/>
        </w:rPr>
        <w:t xml:space="preserve"> The Client is responsible for providing the Advisor with information and/or documentation requested by the Advisor as it pertains to the Client’s objectives, needs, goals, and any other information in order for the Advisor to perform its duties under this Agreement. The Client is responsible for notifying the Advisor if the information provided changes or becomes inaccurate at any time. The Client acknowledges the Advisor is unable to perform services adequately for the Client unless the Client fulfills these responsibilities diligently. The Advisor will not be required to verify any information obtained from the Client, Client’s attorney, accountant or other professionals. </w:t>
      </w:r>
    </w:p>
    <w:p w14:paraId="6745C15F" w14:textId="77777777" w:rsidR="00F91AB8" w:rsidRDefault="00F91AB8">
      <w:pPr>
        <w:widowControl w:val="0"/>
        <w:spacing w:line="240" w:lineRule="auto"/>
        <w:jc w:val="both"/>
        <w:rPr>
          <w:rFonts w:ascii="Open Sans" w:eastAsia="Open Sans" w:hAnsi="Open Sans" w:cs="Open Sans"/>
          <w:sz w:val="20"/>
          <w:szCs w:val="20"/>
        </w:rPr>
      </w:pPr>
    </w:p>
    <w:p w14:paraId="7A1840D6" w14:textId="43EDA333" w:rsidR="00F91AB8" w:rsidRDefault="006868DB">
      <w:pPr>
        <w:widowControl w:val="0"/>
        <w:numPr>
          <w:ilvl w:val="0"/>
          <w:numId w:val="1"/>
        </w:numPr>
        <w:spacing w:line="240" w:lineRule="auto"/>
        <w:jc w:val="both"/>
      </w:pPr>
      <w:r>
        <w:rPr>
          <w:rFonts w:ascii="Open Sans" w:eastAsia="Open Sans" w:hAnsi="Open Sans" w:cs="Open Sans"/>
          <w:b/>
          <w:sz w:val="20"/>
          <w:szCs w:val="20"/>
        </w:rPr>
        <w:t>Client Conflicts.</w:t>
      </w:r>
      <w:r>
        <w:rPr>
          <w:rFonts w:ascii="Open Sans" w:eastAsia="Open Sans" w:hAnsi="Open Sans" w:cs="Open Sans"/>
          <w:sz w:val="20"/>
          <w:szCs w:val="20"/>
        </w:rPr>
        <w:t xml:space="preserve"> If this Agreement is with more than one individual client, our services shall be based upon the joint goals as communicated to us by the clients, collectively.  Advisor shall be permitted to rely upon instructions and/or information </w:t>
      </w:r>
      <w:r w:rsidR="00062FAD">
        <w:rPr>
          <w:rFonts w:ascii="Open Sans" w:eastAsia="Open Sans" w:hAnsi="Open Sans" w:cs="Open Sans"/>
          <w:sz w:val="20"/>
          <w:szCs w:val="20"/>
        </w:rPr>
        <w:t>BWP</w:t>
      </w:r>
      <w:r>
        <w:rPr>
          <w:rFonts w:ascii="Open Sans" w:eastAsia="Open Sans" w:hAnsi="Open Sans" w:cs="Open Sans"/>
          <w:sz w:val="20"/>
          <w:szCs w:val="20"/>
        </w:rPr>
        <w:t xml:space="preserve"> received from either party, unless and until such reliance is revoked in writing. </w:t>
      </w:r>
      <w:r w:rsidR="00062FAD">
        <w:rPr>
          <w:rFonts w:ascii="Open Sans" w:eastAsia="Open Sans" w:hAnsi="Open Sans" w:cs="Open Sans"/>
          <w:sz w:val="20"/>
          <w:szCs w:val="20"/>
        </w:rPr>
        <w:t>BWP</w:t>
      </w:r>
      <w:r>
        <w:rPr>
          <w:rFonts w:ascii="Open Sans" w:eastAsia="Open Sans" w:hAnsi="Open Sans" w:cs="Open Sans"/>
          <w:sz w:val="20"/>
          <w:szCs w:val="20"/>
        </w:rPr>
        <w:t xml:space="preserve"> shall not be responsible for any claims or damages resulting from such reliance or from any change in the status of the relationship between clients.</w:t>
      </w:r>
    </w:p>
    <w:p w14:paraId="0F7C3E18" w14:textId="77777777" w:rsidR="00F91AB8" w:rsidRDefault="00F91AB8">
      <w:pPr>
        <w:widowControl w:val="0"/>
        <w:spacing w:line="240" w:lineRule="auto"/>
        <w:ind w:left="720"/>
        <w:jc w:val="both"/>
        <w:rPr>
          <w:rFonts w:ascii="Open Sans" w:eastAsia="Open Sans" w:hAnsi="Open Sans" w:cs="Open Sans"/>
          <w:sz w:val="20"/>
          <w:szCs w:val="20"/>
        </w:rPr>
      </w:pPr>
    </w:p>
    <w:p w14:paraId="2C66C502"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Custody of Assets. </w:t>
      </w:r>
      <w:r>
        <w:rPr>
          <w:rFonts w:ascii="Open Sans" w:eastAsia="Open Sans" w:hAnsi="Open Sans" w:cs="Open Sans"/>
          <w:sz w:val="20"/>
          <w:szCs w:val="20"/>
        </w:rPr>
        <w:t>The Client’s Account(s) shall be established at an independent, third-party Qualified Custodian as approved by Client (the “Custodian”). The Custodian shall hold Client’s assets and execute transactions in the Account(s). The Client understands that the Advisor shall not be responsible for any loss incurred by reason of any act or omission of the Custodian or any other party, to the extent permitted by law. The Custodian shall send confirmations and monthly or quarterly account statements to the Client. Such statements shall, at a minimum, include identification of the amount of funds and each security in the Client’s Account(s) at the end of the statement period and set forth all of the activity in the Account(s) during the period. It is highly recommended that the Client review the Account(s) statements provided by the Custodian and compare them against any supplementary reports provided by the Advisor or another third-party. Should Client notice any discrepancies, fail to receive timely statements or have any questions, Client should contact Advisor immediately.</w:t>
      </w:r>
    </w:p>
    <w:p w14:paraId="7DA0B098" w14:textId="77777777" w:rsidR="00F91AB8" w:rsidRDefault="00F91AB8">
      <w:pPr>
        <w:widowControl w:val="0"/>
        <w:spacing w:line="240" w:lineRule="auto"/>
        <w:ind w:left="720"/>
        <w:jc w:val="both"/>
        <w:rPr>
          <w:rFonts w:ascii="Open Sans" w:eastAsia="Open Sans" w:hAnsi="Open Sans" w:cs="Open Sans"/>
          <w:b/>
          <w:sz w:val="20"/>
          <w:szCs w:val="20"/>
        </w:rPr>
      </w:pPr>
    </w:p>
    <w:p w14:paraId="18A3B361"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Valuation. </w:t>
      </w:r>
      <w:r>
        <w:rPr>
          <w:rFonts w:ascii="Open Sans" w:eastAsia="Open Sans" w:hAnsi="Open Sans" w:cs="Open Sans"/>
          <w:sz w:val="20"/>
          <w:szCs w:val="20"/>
        </w:rPr>
        <w:t>All valuations will be performed by the Custodian and relied upon by Advisor.  No valuation shall be deemed a guarantee of any kind whatsoever with respect to the value of the assets of the Portfolio or any security. The Client will receive statements from the Custodian valuing the investment positions of the Portfolio on not less than a quarterly basis.</w:t>
      </w:r>
    </w:p>
    <w:p w14:paraId="5B2542F7" w14:textId="77777777" w:rsidR="00F91AB8" w:rsidRDefault="00F91AB8">
      <w:pPr>
        <w:widowControl w:val="0"/>
        <w:spacing w:line="240" w:lineRule="auto"/>
        <w:ind w:left="720"/>
        <w:jc w:val="both"/>
        <w:rPr>
          <w:rFonts w:ascii="Open Sans" w:eastAsia="Open Sans" w:hAnsi="Open Sans" w:cs="Open Sans"/>
          <w:b/>
          <w:sz w:val="20"/>
          <w:szCs w:val="20"/>
        </w:rPr>
      </w:pPr>
    </w:p>
    <w:p w14:paraId="3F86D672" w14:textId="61409C6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Other Fees and Expenses. </w:t>
      </w:r>
      <w:r>
        <w:rPr>
          <w:rFonts w:ascii="Open Sans" w:eastAsia="Open Sans" w:hAnsi="Open Sans" w:cs="Open Sans"/>
          <w:sz w:val="20"/>
          <w:szCs w:val="20"/>
        </w:rPr>
        <w:t xml:space="preserve">The Client may incur certain charges imposed by third parties such as custodial fees, deferred sales charges, odd-lot differentials, transfer taxes, wire transfer and electronic fund fees, and other fees and taxes on brokerage accounts and securities transactions. Mutual fund and exchange traded funds also charge internal management fees, which are disclosed in a fund’s prospectus. Such charges, fees and commissions are exclusive of and in addition to our fee, and </w:t>
      </w:r>
      <w:r w:rsidR="00062FAD">
        <w:rPr>
          <w:rFonts w:ascii="Open Sans" w:eastAsia="Open Sans" w:hAnsi="Open Sans" w:cs="Open Sans"/>
          <w:sz w:val="20"/>
          <w:szCs w:val="20"/>
        </w:rPr>
        <w:t>BWP</w:t>
      </w:r>
      <w:r>
        <w:rPr>
          <w:rFonts w:ascii="Open Sans" w:eastAsia="Open Sans" w:hAnsi="Open Sans" w:cs="Open Sans"/>
          <w:sz w:val="20"/>
          <w:szCs w:val="20"/>
        </w:rPr>
        <w:t xml:space="preserve"> shall not receive any portion of these commissions, fees, and costs.</w:t>
      </w:r>
    </w:p>
    <w:p w14:paraId="32DDAFA7" w14:textId="77777777" w:rsidR="00F91AB8" w:rsidRDefault="006868DB">
      <w:pPr>
        <w:widowControl w:val="0"/>
        <w:spacing w:line="240" w:lineRule="auto"/>
        <w:ind w:left="720"/>
        <w:jc w:val="both"/>
        <w:rPr>
          <w:rFonts w:ascii="Open Sans" w:eastAsia="Open Sans" w:hAnsi="Open Sans" w:cs="Open Sans"/>
          <w:sz w:val="20"/>
          <w:szCs w:val="20"/>
        </w:rPr>
      </w:pPr>
      <w:r>
        <w:rPr>
          <w:rFonts w:ascii="Open Sans" w:eastAsia="Open Sans" w:hAnsi="Open Sans" w:cs="Open Sans"/>
          <w:sz w:val="20"/>
          <w:szCs w:val="20"/>
        </w:rPr>
        <w:t xml:space="preserve"> </w:t>
      </w:r>
    </w:p>
    <w:p w14:paraId="7DA86425" w14:textId="77777777" w:rsidR="00F91AB8" w:rsidRDefault="006868DB">
      <w:pPr>
        <w:widowControl w:val="0"/>
        <w:numPr>
          <w:ilvl w:val="0"/>
          <w:numId w:val="1"/>
        </w:numPr>
        <w:spacing w:line="240" w:lineRule="auto"/>
        <w:jc w:val="both"/>
        <w:rPr>
          <w:rFonts w:ascii="Open Sans" w:eastAsia="Open Sans" w:hAnsi="Open Sans" w:cs="Open Sans"/>
        </w:rPr>
      </w:pPr>
      <w:r>
        <w:rPr>
          <w:rFonts w:ascii="Open Sans" w:eastAsia="Open Sans" w:hAnsi="Open Sans" w:cs="Open Sans"/>
          <w:b/>
          <w:sz w:val="20"/>
          <w:szCs w:val="20"/>
        </w:rPr>
        <w:lastRenderedPageBreak/>
        <w:t>Nonexclusive Management.</w:t>
      </w:r>
      <w:r>
        <w:rPr>
          <w:rFonts w:ascii="Open Sans" w:eastAsia="Open Sans" w:hAnsi="Open Sans" w:cs="Open Sans"/>
          <w:sz w:val="20"/>
          <w:szCs w:val="20"/>
        </w:rPr>
        <w:t xml:space="preserve"> The Client acknowledges that the Advisor and its access persons may have or take the same or similar positions in specific investments for their own accounts or for the accounts of other clients as the Advisor does for the Portfolio. The Client expressly acknowledges and understands that Advisor is free to render investment management services to others and Advisor does not make its investment management services available exclusively to the Client. Nothing in this Agreement imposes on Advisor any obligation to purchase, sell, or recommend for purchase or sale for the Portfolio any security that Advisor, its principals, affiliates, or employees, may purchase or sell for their own accounts or for the account of any other Client if, in the reasonable opinion of Advisor, such investment would be unsuitable for the Portfolio or if Advisor determines in the best interest of the Portfolio it would be impractical or undesirable.</w:t>
      </w:r>
    </w:p>
    <w:p w14:paraId="4016CE69" w14:textId="77777777" w:rsidR="00F91AB8" w:rsidRDefault="00F91AB8">
      <w:pPr>
        <w:widowControl w:val="0"/>
        <w:spacing w:line="240" w:lineRule="auto"/>
        <w:ind w:left="720"/>
        <w:jc w:val="both"/>
        <w:rPr>
          <w:rFonts w:ascii="Open Sans" w:eastAsia="Open Sans" w:hAnsi="Open Sans" w:cs="Open Sans"/>
          <w:sz w:val="20"/>
          <w:szCs w:val="20"/>
        </w:rPr>
      </w:pPr>
    </w:p>
    <w:p w14:paraId="45F96C6F"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Fiduciary Statement. </w:t>
      </w:r>
      <w:r>
        <w:rPr>
          <w:rFonts w:ascii="Open Sans" w:eastAsia="Open Sans" w:hAnsi="Open Sans" w:cs="Open Sans"/>
          <w:sz w:val="20"/>
          <w:szCs w:val="20"/>
        </w:rPr>
        <w:t>Advisor owes the Client a fiduciary duty, which comprises a duty of care and a duty of loyalty. This means the Advisor must, at all times, serve the best interest of its clients and not subordinate its client’s interest to its own. When an advisor provides investment advice to a participant in an ERISA-covered plan, he or she acts as a fiduciary with regard to that participant. Therefore, he or she is subject to the fiduciary duty provisions under section 404 of ERISA in providing that investment advice.</w:t>
      </w:r>
    </w:p>
    <w:p w14:paraId="0CC1B372" w14:textId="77777777" w:rsidR="00F91AB8" w:rsidRDefault="00F91AB8">
      <w:pPr>
        <w:widowControl w:val="0"/>
        <w:spacing w:line="240" w:lineRule="auto"/>
        <w:ind w:left="720"/>
        <w:jc w:val="both"/>
        <w:rPr>
          <w:rFonts w:ascii="Open Sans" w:eastAsia="Open Sans" w:hAnsi="Open Sans" w:cs="Open Sans"/>
          <w:b/>
          <w:sz w:val="20"/>
          <w:szCs w:val="20"/>
        </w:rPr>
      </w:pPr>
    </w:p>
    <w:p w14:paraId="7E0DDD13"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Voting Proxies. </w:t>
      </w:r>
      <w:r>
        <w:rPr>
          <w:rFonts w:ascii="Open Sans" w:eastAsia="Open Sans" w:hAnsi="Open Sans" w:cs="Open Sans"/>
          <w:sz w:val="20"/>
          <w:szCs w:val="20"/>
        </w:rPr>
        <w:t>The Advisor shall not vote for any proxies for securities purchased for the Client’s Portfolio.</w:t>
      </w:r>
    </w:p>
    <w:p w14:paraId="74E718BC" w14:textId="77777777" w:rsidR="00F91AB8" w:rsidRDefault="00F91AB8">
      <w:pPr>
        <w:widowControl w:val="0"/>
        <w:spacing w:line="240" w:lineRule="auto"/>
        <w:ind w:left="720"/>
        <w:jc w:val="both"/>
        <w:rPr>
          <w:rFonts w:ascii="Open Sans" w:eastAsia="Open Sans" w:hAnsi="Open Sans" w:cs="Open Sans"/>
          <w:sz w:val="20"/>
          <w:szCs w:val="20"/>
        </w:rPr>
      </w:pPr>
    </w:p>
    <w:p w14:paraId="60ACE7CB" w14:textId="24EADDB6" w:rsidR="00F91AB8" w:rsidRPr="00D538F1" w:rsidRDefault="006868DB">
      <w:pPr>
        <w:numPr>
          <w:ilvl w:val="0"/>
          <w:numId w:val="1"/>
        </w:numPr>
        <w:spacing w:line="240" w:lineRule="auto"/>
        <w:jc w:val="both"/>
      </w:pPr>
      <w:r>
        <w:rPr>
          <w:rFonts w:ascii="Open Sans" w:eastAsia="Open Sans" w:hAnsi="Open Sans" w:cs="Open Sans"/>
          <w:b/>
          <w:sz w:val="20"/>
          <w:szCs w:val="20"/>
        </w:rPr>
        <w:t>Verbal Instructions Acceptable.</w:t>
      </w:r>
      <w:r>
        <w:rPr>
          <w:rFonts w:ascii="Open Sans" w:eastAsia="Open Sans" w:hAnsi="Open Sans" w:cs="Open Sans"/>
          <w:sz w:val="20"/>
          <w:szCs w:val="20"/>
        </w:rPr>
        <w:t xml:space="preserve"> By the Client's execution of this Agreement, Client hereby provides express authorization in favor of Advisor which shall expressly permit and allow Advisor to act on the Client's verbal instructions, except that no trade or order instructions may be left on the Advisor’s voicemail. Instructions left on the Advisor’s voicemail will not be acted upon. </w:t>
      </w:r>
    </w:p>
    <w:p w14:paraId="61485579" w14:textId="77777777" w:rsidR="00D538F1" w:rsidRDefault="00D538F1" w:rsidP="00D538F1">
      <w:pPr>
        <w:spacing w:line="240" w:lineRule="auto"/>
        <w:jc w:val="both"/>
      </w:pPr>
    </w:p>
    <w:p w14:paraId="64454E8E" w14:textId="77777777" w:rsidR="00F91AB8" w:rsidRDefault="006868DB">
      <w:pPr>
        <w:widowControl w:val="0"/>
        <w:numPr>
          <w:ilvl w:val="0"/>
          <w:numId w:val="1"/>
        </w:numPr>
        <w:spacing w:line="240" w:lineRule="auto"/>
        <w:jc w:val="both"/>
        <w:rPr>
          <w:rFonts w:ascii="Open Sans" w:eastAsia="Open Sans" w:hAnsi="Open Sans" w:cs="Open Sans"/>
        </w:rPr>
      </w:pPr>
      <w:r>
        <w:rPr>
          <w:rFonts w:ascii="Open Sans" w:eastAsia="Open Sans" w:hAnsi="Open Sans" w:cs="Open Sans"/>
          <w:b/>
          <w:sz w:val="20"/>
          <w:szCs w:val="20"/>
        </w:rPr>
        <w:t>Assignment.</w:t>
      </w:r>
      <w:r>
        <w:rPr>
          <w:rFonts w:ascii="Open Sans" w:eastAsia="Open Sans" w:hAnsi="Open Sans" w:cs="Open Sans"/>
          <w:sz w:val="20"/>
          <w:szCs w:val="20"/>
        </w:rPr>
        <w:t xml:space="preserve"> Neither party may assign this Agreement without the prior </w:t>
      </w:r>
      <w:commentRangeStart w:id="0"/>
      <w:r>
        <w:rPr>
          <w:rFonts w:ascii="Open Sans" w:eastAsia="Open Sans" w:hAnsi="Open Sans" w:cs="Open Sans"/>
          <w:sz w:val="20"/>
          <w:szCs w:val="20"/>
        </w:rPr>
        <w:t>written</w:t>
      </w:r>
      <w:commentRangeEnd w:id="0"/>
      <w:r w:rsidR="00D538F1">
        <w:rPr>
          <w:rStyle w:val="CommentReference"/>
          <w:rFonts w:ascii="Open Sans" w:eastAsia="Open Sans" w:hAnsi="Open Sans" w:cs="Open Sans"/>
          <w:sz w:val="20"/>
          <w:szCs w:val="20"/>
        </w:rPr>
        <w:commentReference w:id="0"/>
      </w:r>
      <w:r>
        <w:rPr>
          <w:rFonts w:ascii="Open Sans" w:eastAsia="Open Sans" w:hAnsi="Open Sans" w:cs="Open Sans"/>
          <w:sz w:val="20"/>
          <w:szCs w:val="20"/>
        </w:rPr>
        <w:t xml:space="preserve"> consent of the other party.</w:t>
      </w:r>
    </w:p>
    <w:p w14:paraId="51E3886F" w14:textId="77777777" w:rsidR="00F91AB8" w:rsidRDefault="00F91AB8">
      <w:pPr>
        <w:widowControl w:val="0"/>
        <w:spacing w:line="240" w:lineRule="auto"/>
        <w:ind w:left="720"/>
        <w:jc w:val="both"/>
        <w:rPr>
          <w:rFonts w:ascii="Open Sans" w:eastAsia="Open Sans" w:hAnsi="Open Sans" w:cs="Open Sans"/>
          <w:sz w:val="20"/>
          <w:szCs w:val="20"/>
        </w:rPr>
      </w:pPr>
    </w:p>
    <w:p w14:paraId="20F5E4EA"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Limited Liability. </w:t>
      </w:r>
      <w:r>
        <w:rPr>
          <w:rFonts w:ascii="Open Sans" w:eastAsia="Open Sans" w:hAnsi="Open Sans" w:cs="Open Sans"/>
          <w:sz w:val="20"/>
          <w:szCs w:val="20"/>
        </w:rPr>
        <w:t>Except as may otherwise be provided by law, Advisor shall not be liable to Client for any loss that Client may suffer, except where such loss directly results from negligence or misconduct by Advisor or as is otherwise required by federal or state law; or any loss arising from Advisor’s adherence to Client’s instructions. Federal and state securities laws impose certain obligations on persons acting in good faith, and as such, nothing in this Agreement shall result in any waiver of any or all of the rights which the Client shall otherwise enjoy under the federal and state securities laws.</w:t>
      </w:r>
    </w:p>
    <w:p w14:paraId="145BAFA4" w14:textId="77777777" w:rsidR="00F91AB8" w:rsidRDefault="00F91AB8">
      <w:pPr>
        <w:widowControl w:val="0"/>
        <w:spacing w:line="240" w:lineRule="auto"/>
        <w:ind w:left="720"/>
        <w:jc w:val="both"/>
        <w:rPr>
          <w:rFonts w:ascii="Open Sans" w:eastAsia="Open Sans" w:hAnsi="Open Sans" w:cs="Open Sans"/>
          <w:sz w:val="20"/>
          <w:szCs w:val="20"/>
        </w:rPr>
      </w:pPr>
    </w:p>
    <w:p w14:paraId="76CB4090" w14:textId="455AC2E6" w:rsidR="00D538F1" w:rsidRDefault="006868DB" w:rsidP="00D538F1">
      <w:pPr>
        <w:widowControl w:val="0"/>
        <w:numPr>
          <w:ilvl w:val="0"/>
          <w:numId w:val="1"/>
        </w:numPr>
        <w:spacing w:line="240" w:lineRule="auto"/>
        <w:jc w:val="both"/>
        <w:rPr>
          <w:rFonts w:ascii="Open Sans" w:eastAsia="Open Sans" w:hAnsi="Open Sans" w:cs="Open Sans"/>
        </w:rPr>
      </w:pPr>
      <w:r>
        <w:rPr>
          <w:rFonts w:ascii="Open Sans" w:eastAsia="Open Sans" w:hAnsi="Open Sans" w:cs="Open Sans"/>
          <w:b/>
          <w:sz w:val="20"/>
          <w:szCs w:val="20"/>
        </w:rPr>
        <w:t xml:space="preserve">Governing Law. </w:t>
      </w:r>
      <w:r>
        <w:rPr>
          <w:rFonts w:ascii="Open Sans" w:eastAsia="Open Sans" w:hAnsi="Open Sans" w:cs="Open Sans"/>
          <w:sz w:val="20"/>
          <w:szCs w:val="20"/>
        </w:rPr>
        <w:t>This Agreement shall be governed by and construed in accordance with the laws of the State of</w:t>
      </w:r>
      <w:r w:rsidR="00442E55">
        <w:rPr>
          <w:rFonts w:ascii="Open Sans" w:eastAsia="Open Sans" w:hAnsi="Open Sans" w:cs="Open Sans"/>
          <w:sz w:val="20"/>
          <w:szCs w:val="20"/>
        </w:rPr>
        <w:t xml:space="preserve"> Ohio </w:t>
      </w:r>
      <w:r>
        <w:rPr>
          <w:rFonts w:ascii="Open Sans" w:eastAsia="Open Sans" w:hAnsi="Open Sans" w:cs="Open Sans"/>
          <w:sz w:val="20"/>
          <w:szCs w:val="20"/>
        </w:rPr>
        <w:t>except to the extent that the federal securities laws shall otherwise be controlling.</w:t>
      </w:r>
    </w:p>
    <w:p w14:paraId="1C6DD6C2" w14:textId="2ABA5215" w:rsidR="00F91AB8" w:rsidRPr="00D538F1" w:rsidRDefault="00F91AB8" w:rsidP="00D538F1">
      <w:pPr>
        <w:widowControl w:val="0"/>
        <w:spacing w:line="240" w:lineRule="auto"/>
        <w:jc w:val="both"/>
        <w:rPr>
          <w:rFonts w:ascii="Open Sans" w:eastAsia="Open Sans" w:hAnsi="Open Sans" w:cs="Open Sans"/>
        </w:rPr>
      </w:pPr>
    </w:p>
    <w:p w14:paraId="3CD4A273" w14:textId="4C679B6B"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Venue. </w:t>
      </w:r>
      <w:r>
        <w:rPr>
          <w:rFonts w:ascii="Open Sans" w:eastAsia="Open Sans" w:hAnsi="Open Sans" w:cs="Open Sans"/>
          <w:sz w:val="20"/>
          <w:szCs w:val="20"/>
        </w:rPr>
        <w:t xml:space="preserve">In the event that any dispute shall arise by and between the parties, it is hereby agreed that any litigation, cause, suit, arbitration, mediation, or any other proceeding shall take place in </w:t>
      </w:r>
      <w:r w:rsidR="00442E55" w:rsidRPr="00442E55">
        <w:rPr>
          <w:rFonts w:ascii="Open Sans" w:eastAsia="Open Sans" w:hAnsi="Open Sans" w:cs="Open Sans"/>
          <w:color w:val="000000" w:themeColor="text1"/>
          <w:sz w:val="20"/>
          <w:szCs w:val="20"/>
          <w:shd w:val="clear" w:color="auto" w:fill="FFFFFF" w:themeFill="background1"/>
        </w:rPr>
        <w:t>Montgomery County</w:t>
      </w:r>
      <w:r w:rsidRPr="00D50E9A">
        <w:rPr>
          <w:rFonts w:ascii="Open Sans" w:eastAsia="Open Sans" w:hAnsi="Open Sans" w:cs="Open Sans"/>
          <w:sz w:val="20"/>
          <w:szCs w:val="20"/>
        </w:rPr>
        <w:t>,</w:t>
      </w:r>
      <w:r w:rsidR="00442E55">
        <w:rPr>
          <w:rFonts w:ascii="Open Sans" w:eastAsia="Open Sans" w:hAnsi="Open Sans" w:cs="Open Sans"/>
          <w:sz w:val="20"/>
          <w:szCs w:val="20"/>
        </w:rPr>
        <w:t xml:space="preserve"> Ohio, </w:t>
      </w:r>
      <w:r>
        <w:rPr>
          <w:rFonts w:ascii="Open Sans" w:eastAsia="Open Sans" w:hAnsi="Open Sans" w:cs="Open Sans"/>
          <w:sz w:val="20"/>
          <w:szCs w:val="20"/>
        </w:rPr>
        <w:t xml:space="preserve">unless otherwise agreed to by the Advisor and the Client. </w:t>
      </w:r>
    </w:p>
    <w:p w14:paraId="4468E4AD" w14:textId="77777777" w:rsidR="00F91AB8" w:rsidRDefault="00F91AB8">
      <w:pPr>
        <w:widowControl w:val="0"/>
        <w:spacing w:line="240" w:lineRule="auto"/>
        <w:jc w:val="both"/>
        <w:rPr>
          <w:rFonts w:ascii="Open Sans" w:eastAsia="Open Sans" w:hAnsi="Open Sans" w:cs="Open Sans"/>
          <w:sz w:val="20"/>
          <w:szCs w:val="20"/>
        </w:rPr>
      </w:pPr>
    </w:p>
    <w:p w14:paraId="0719A4F5"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lastRenderedPageBreak/>
        <w:t xml:space="preserve">Arbitration. </w:t>
      </w:r>
      <w:r>
        <w:rPr>
          <w:rFonts w:ascii="Open Sans" w:eastAsia="Open Sans" w:hAnsi="Open Sans" w:cs="Open Sans"/>
          <w:sz w:val="20"/>
          <w:szCs w:val="20"/>
        </w:rPr>
        <w:t>Any controversy or claim arising out of or relating to this Agreement or the breach thereof that cannot be settled through mediation or other individual means, may be settled by arbitration, and judgment upon the award rendered by the arbitrator(s) may be entered in any court having jurisdiction thereof. The Client understands that an agreement to arbitrate does not constitute a waiver of the right to seek a judicial forum. Should both Parties voluntarily agree to arbitration, arbitration is final and binding on the Parties.</w:t>
      </w:r>
    </w:p>
    <w:p w14:paraId="7DD9F1E3" w14:textId="77777777" w:rsidR="00F91AB8" w:rsidRDefault="00F91AB8">
      <w:pPr>
        <w:widowControl w:val="0"/>
        <w:spacing w:line="240" w:lineRule="auto"/>
        <w:ind w:left="720"/>
        <w:jc w:val="both"/>
        <w:rPr>
          <w:rFonts w:ascii="Open Sans" w:eastAsia="Open Sans" w:hAnsi="Open Sans" w:cs="Open Sans"/>
          <w:sz w:val="20"/>
          <w:szCs w:val="20"/>
        </w:rPr>
      </w:pPr>
    </w:p>
    <w:p w14:paraId="2D219C15"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Risks. </w:t>
      </w:r>
      <w:r>
        <w:rPr>
          <w:rFonts w:ascii="Open Sans" w:eastAsia="Open Sans" w:hAnsi="Open Sans" w:cs="Open Sans"/>
          <w:sz w:val="20"/>
          <w:szCs w:val="20"/>
        </w:rPr>
        <w:t xml:space="preserve">Advisor does not guarantee the future performance of any specific securities or recommendations that the Advisor may recommend. The Client understands that investment recommendations and/or decisions are subject to various markets, currency, economic, political and business risks, and that any or all investment recommendations and/or decisions made by Advisor may not be profitable. </w:t>
      </w:r>
    </w:p>
    <w:p w14:paraId="7D6DACF7" w14:textId="77777777" w:rsidR="00F91AB8" w:rsidRDefault="00F91AB8">
      <w:pPr>
        <w:widowControl w:val="0"/>
        <w:spacing w:line="240" w:lineRule="auto"/>
        <w:ind w:left="720"/>
        <w:jc w:val="both"/>
        <w:rPr>
          <w:rFonts w:ascii="Open Sans" w:eastAsia="Open Sans" w:hAnsi="Open Sans" w:cs="Open Sans"/>
          <w:sz w:val="20"/>
          <w:szCs w:val="20"/>
        </w:rPr>
      </w:pPr>
    </w:p>
    <w:p w14:paraId="739169AD" w14:textId="3DC22C3E" w:rsidR="00F91AB8" w:rsidRDefault="006868DB">
      <w:pPr>
        <w:numPr>
          <w:ilvl w:val="0"/>
          <w:numId w:val="1"/>
        </w:numPr>
        <w:spacing w:line="240" w:lineRule="auto"/>
        <w:jc w:val="both"/>
      </w:pPr>
      <w:r>
        <w:rPr>
          <w:rFonts w:ascii="Open Sans" w:eastAsia="Open Sans" w:hAnsi="Open Sans" w:cs="Open Sans"/>
          <w:b/>
          <w:sz w:val="20"/>
          <w:szCs w:val="20"/>
        </w:rPr>
        <w:t>Term and Termination.</w:t>
      </w:r>
      <w:r>
        <w:rPr>
          <w:rFonts w:ascii="Open Sans" w:eastAsia="Open Sans" w:hAnsi="Open Sans" w:cs="Open Sans"/>
          <w:sz w:val="20"/>
          <w:szCs w:val="20"/>
        </w:rPr>
        <w:t xml:space="preserve"> This Agreement begins upon the Effective Date and continues in full force until written notice is received by either party of its intention to terminate this Agreement. This Agreement may be terminated, without penalty, upon at least </w:t>
      </w:r>
      <w:r w:rsidRPr="00442E55">
        <w:rPr>
          <w:rFonts w:ascii="Open Sans" w:eastAsia="Open Sans" w:hAnsi="Open Sans" w:cs="Open Sans"/>
          <w:sz w:val="20"/>
          <w:szCs w:val="20"/>
        </w:rPr>
        <w:t>30</w:t>
      </w:r>
      <w:r>
        <w:rPr>
          <w:rFonts w:ascii="Open Sans" w:eastAsia="Open Sans" w:hAnsi="Open Sans" w:cs="Open Sans"/>
          <w:sz w:val="20"/>
          <w:szCs w:val="20"/>
        </w:rPr>
        <w:t xml:space="preserve"> calendar days’ written notice by either party. Termination will become effective </w:t>
      </w:r>
      <w:r w:rsidRPr="00442E55">
        <w:rPr>
          <w:rFonts w:ascii="Open Sans" w:eastAsia="Open Sans" w:hAnsi="Open Sans" w:cs="Open Sans"/>
          <w:sz w:val="20"/>
          <w:szCs w:val="20"/>
        </w:rPr>
        <w:t xml:space="preserve">30 </w:t>
      </w:r>
      <w:r>
        <w:rPr>
          <w:rFonts w:ascii="Open Sans" w:eastAsia="Open Sans" w:hAnsi="Open Sans" w:cs="Open Sans"/>
          <w:sz w:val="20"/>
          <w:szCs w:val="20"/>
        </w:rPr>
        <w:t xml:space="preserve">calendar days after receipt of such notice or on another date as agreed to by the Client and the Advisor. </w:t>
      </w:r>
      <w:r w:rsidRPr="00442E55">
        <w:rPr>
          <w:rFonts w:ascii="Open Sans" w:eastAsia="Open Sans" w:hAnsi="Open Sans" w:cs="Open Sans"/>
          <w:color w:val="000000" w:themeColor="text1"/>
          <w:sz w:val="20"/>
          <w:szCs w:val="20"/>
        </w:rPr>
        <w:t>Since fees are paid in advance, a prorated refund will be given, if applicable, upon termination of this Agreement for any unearned fee. The Advisor specifically reserves the right to termin</w:t>
      </w:r>
      <w:r>
        <w:rPr>
          <w:rFonts w:ascii="Open Sans" w:eastAsia="Open Sans" w:hAnsi="Open Sans" w:cs="Open Sans"/>
          <w:sz w:val="20"/>
          <w:szCs w:val="20"/>
        </w:rPr>
        <w:t xml:space="preserve">ate this Agreement without notice if the Client fails to pay fees in a timely manner, intentionally provides false or misleading information, or fails to cooperate with a request by the Advisor to provide information necessary to perform the services required under this Agreement. </w:t>
      </w:r>
    </w:p>
    <w:p w14:paraId="2C900C0F" w14:textId="77777777" w:rsidR="00F91AB8" w:rsidRDefault="00F91AB8">
      <w:pPr>
        <w:spacing w:line="240" w:lineRule="auto"/>
        <w:ind w:left="720"/>
        <w:jc w:val="both"/>
        <w:rPr>
          <w:rFonts w:ascii="Open Sans" w:eastAsia="Open Sans" w:hAnsi="Open Sans" w:cs="Open Sans"/>
          <w:sz w:val="20"/>
          <w:szCs w:val="20"/>
        </w:rPr>
      </w:pPr>
    </w:p>
    <w:p w14:paraId="2D2B58D1"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Death or Disability. </w:t>
      </w:r>
      <w:r>
        <w:rPr>
          <w:rFonts w:ascii="Open Sans" w:eastAsia="Open Sans" w:hAnsi="Open Sans" w:cs="Open Sans"/>
          <w:sz w:val="20"/>
          <w:szCs w:val="20"/>
        </w:rPr>
        <w:t xml:space="preserve">The death, disability or incompetency of the Client will not terminate or change the terms of the Agreement. Following the death, disability or incompetency of the Client, the Client’s executor, guardian, attorney-in-fact or other legally authorized representative may terminate this Agreement by giving written notice to Advisor. </w:t>
      </w:r>
    </w:p>
    <w:p w14:paraId="72FB1AB2" w14:textId="77777777" w:rsidR="00F91AB8" w:rsidRDefault="00F91AB8">
      <w:pPr>
        <w:widowControl w:val="0"/>
        <w:spacing w:line="240" w:lineRule="auto"/>
        <w:ind w:left="720"/>
        <w:jc w:val="both"/>
        <w:rPr>
          <w:rFonts w:ascii="Open Sans" w:eastAsia="Open Sans" w:hAnsi="Open Sans" w:cs="Open Sans"/>
          <w:sz w:val="20"/>
          <w:szCs w:val="20"/>
        </w:rPr>
      </w:pPr>
    </w:p>
    <w:p w14:paraId="263C1786"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Electronic Communications and Notices. </w:t>
      </w:r>
      <w:r>
        <w:rPr>
          <w:rFonts w:ascii="Open Sans" w:eastAsia="Open Sans" w:hAnsi="Open Sans" w:cs="Open Sans"/>
          <w:sz w:val="20"/>
          <w:szCs w:val="20"/>
        </w:rPr>
        <w:t>Any notice given to a party in connection with this Agreement must be in writing and shall be effective upon receipt by the other party, if delivered to such party at either its mailing address or through email (at the email addresses provided in this Agreement or at a substitute email address provided by the respective party). The Client consents to electronic delivery of required disclosure documents, notices, and other communications by and to the Advisor. Note that if Client does not provide an email address, Client hereby consents to receive all notices in paper form. Client agrees to immediately notify Advisor of any changes to Client’s email address. The Client may revoke its consent to receive communications electronically at any time by notifying the Advisor.</w:t>
      </w:r>
    </w:p>
    <w:p w14:paraId="6A5F4911" w14:textId="77777777" w:rsidR="00F91AB8" w:rsidRDefault="00F91AB8">
      <w:pPr>
        <w:widowControl w:val="0"/>
        <w:spacing w:line="240" w:lineRule="auto"/>
        <w:jc w:val="both"/>
        <w:rPr>
          <w:rFonts w:ascii="Open Sans" w:eastAsia="Open Sans" w:hAnsi="Open Sans" w:cs="Open Sans"/>
          <w:sz w:val="20"/>
          <w:szCs w:val="20"/>
        </w:rPr>
      </w:pPr>
    </w:p>
    <w:p w14:paraId="648305C3"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Capacity to Contract. </w:t>
      </w:r>
      <w:r>
        <w:rPr>
          <w:rFonts w:ascii="Open Sans" w:eastAsia="Open Sans" w:hAnsi="Open Sans" w:cs="Open Sans"/>
          <w:sz w:val="20"/>
          <w:szCs w:val="20"/>
        </w:rPr>
        <w:t>The Client represents that he/she is of legal age. If Client is a corporation, partnership, limited liability company or other organization, the individual signing this Agreement further represents that he or she is authorized to do so.</w:t>
      </w:r>
    </w:p>
    <w:p w14:paraId="1180FBF5" w14:textId="77777777" w:rsidR="00F91AB8" w:rsidRDefault="00F91AB8">
      <w:pPr>
        <w:widowControl w:val="0"/>
        <w:spacing w:line="240" w:lineRule="auto"/>
        <w:ind w:left="720"/>
        <w:jc w:val="both"/>
        <w:rPr>
          <w:rFonts w:ascii="Open Sans" w:eastAsia="Open Sans" w:hAnsi="Open Sans" w:cs="Open Sans"/>
          <w:sz w:val="20"/>
          <w:szCs w:val="20"/>
        </w:rPr>
      </w:pPr>
    </w:p>
    <w:p w14:paraId="1C4EB1FC"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Miscellaneous. </w:t>
      </w:r>
      <w:r>
        <w:rPr>
          <w:rFonts w:ascii="Open Sans" w:eastAsia="Open Sans" w:hAnsi="Open Sans" w:cs="Open Sans"/>
          <w:sz w:val="20"/>
          <w:szCs w:val="20"/>
        </w:rPr>
        <w:t xml:space="preserve">All paragraph headings in this Agreement are for convenience of reference only, do not form part of this Agreement, and shall not affect in any way the meaning or interpretation of this Agreement. If any provision herein is or should become inconsistent with any present or future law, rule, or regulation of any governmental or regulatory body having </w:t>
      </w:r>
      <w:r>
        <w:rPr>
          <w:rFonts w:ascii="Open Sans" w:eastAsia="Open Sans" w:hAnsi="Open Sans" w:cs="Open Sans"/>
          <w:sz w:val="20"/>
          <w:szCs w:val="20"/>
        </w:rPr>
        <w:lastRenderedPageBreak/>
        <w:t xml:space="preserve">jurisdiction over the subject matter of this Agreement, such provision shall be deemed to be rescinded or modified in accordance with any such law, rule or regulation. In all other respects, this Agreement shall continue and remain in full force and effect. No term or provision of this Agreement may be waived or modified unless in writing and signed by the party against whom such waiver or modification is sought to be enforced. This Agreement contains the entire understanding between Client and Advisor concerning the subject matter of this Agreement. To the extent that this Agreement is inconsistent with any other agreement governing the Client's Portfolio, the provisions of this Agreement shall govern. </w:t>
      </w:r>
    </w:p>
    <w:p w14:paraId="120ECB12" w14:textId="77777777" w:rsidR="00F91AB8" w:rsidRDefault="00F91AB8">
      <w:pPr>
        <w:widowControl w:val="0"/>
        <w:spacing w:line="240" w:lineRule="auto"/>
        <w:ind w:left="720"/>
        <w:jc w:val="both"/>
        <w:rPr>
          <w:rFonts w:ascii="Open Sans" w:eastAsia="Open Sans" w:hAnsi="Open Sans" w:cs="Open Sans"/>
          <w:sz w:val="20"/>
          <w:szCs w:val="20"/>
        </w:rPr>
      </w:pPr>
    </w:p>
    <w:p w14:paraId="5C911FB2" w14:textId="77777777" w:rsidR="00F91AB8" w:rsidRDefault="006868DB">
      <w:pPr>
        <w:widowControl w:val="0"/>
        <w:numPr>
          <w:ilvl w:val="0"/>
          <w:numId w:val="1"/>
        </w:numPr>
        <w:spacing w:line="240" w:lineRule="auto"/>
        <w:jc w:val="both"/>
      </w:pPr>
      <w:r>
        <w:rPr>
          <w:rFonts w:ascii="Open Sans" w:eastAsia="Open Sans" w:hAnsi="Open Sans" w:cs="Open Sans"/>
          <w:b/>
          <w:sz w:val="20"/>
          <w:szCs w:val="20"/>
        </w:rPr>
        <w:t xml:space="preserve">Confidential Relationship. </w:t>
      </w:r>
      <w:r>
        <w:rPr>
          <w:rFonts w:ascii="Open Sans" w:eastAsia="Open Sans" w:hAnsi="Open Sans" w:cs="Open Sans"/>
          <w:sz w:val="20"/>
          <w:szCs w:val="20"/>
        </w:rPr>
        <w:t xml:space="preserve">Information received by the Advisor from the Client will be kept confidential by the Advisor in a manner consistent with applicable law and with the Advisor’s Privacy Policy. The Client acknowledges receipt of the Advisor’s Privacy Policy. The Advisor will provide a copy of the Advisor’s Privacy Policy annually or as required by law. </w:t>
      </w:r>
    </w:p>
    <w:p w14:paraId="4679C54F" w14:textId="77777777" w:rsidR="00F91AB8" w:rsidRDefault="00F91AB8">
      <w:pPr>
        <w:widowControl w:val="0"/>
        <w:spacing w:line="240" w:lineRule="auto"/>
        <w:ind w:left="720"/>
        <w:jc w:val="both"/>
        <w:rPr>
          <w:rFonts w:ascii="Open Sans" w:eastAsia="Open Sans" w:hAnsi="Open Sans" w:cs="Open Sans"/>
          <w:sz w:val="20"/>
          <w:szCs w:val="20"/>
        </w:rPr>
      </w:pPr>
    </w:p>
    <w:p w14:paraId="489332C7" w14:textId="17514AC9" w:rsidR="00F91AB8" w:rsidRPr="00D538F1" w:rsidRDefault="006868DB">
      <w:pPr>
        <w:widowControl w:val="0"/>
        <w:numPr>
          <w:ilvl w:val="0"/>
          <w:numId w:val="1"/>
        </w:numPr>
        <w:spacing w:line="240" w:lineRule="auto"/>
        <w:jc w:val="both"/>
      </w:pPr>
      <w:r>
        <w:rPr>
          <w:rFonts w:ascii="Open Sans" w:eastAsia="Open Sans" w:hAnsi="Open Sans" w:cs="Open Sans"/>
          <w:b/>
          <w:sz w:val="20"/>
          <w:szCs w:val="20"/>
        </w:rPr>
        <w:t xml:space="preserve">Receipt of Form ADV. </w:t>
      </w:r>
      <w:r>
        <w:rPr>
          <w:rFonts w:ascii="Open Sans" w:eastAsia="Open Sans" w:hAnsi="Open Sans" w:cs="Open Sans"/>
          <w:sz w:val="20"/>
          <w:szCs w:val="20"/>
        </w:rPr>
        <w:t>The Client acknowledges receipt from the Advisor of a copy of the Advisor's Form ADV Parts 2A &amp; 2B</w:t>
      </w:r>
      <w:r w:rsidR="00442E55">
        <w:rPr>
          <w:rFonts w:ascii="Open Sans" w:eastAsia="Open Sans" w:hAnsi="Open Sans" w:cs="Open Sans"/>
          <w:sz w:val="20"/>
          <w:szCs w:val="20"/>
        </w:rPr>
        <w:t xml:space="preserve"> (</w:t>
      </w:r>
      <w:r>
        <w:rPr>
          <w:rFonts w:ascii="Open Sans" w:eastAsia="Open Sans" w:hAnsi="Open Sans" w:cs="Open Sans"/>
          <w:sz w:val="20"/>
          <w:szCs w:val="20"/>
        </w:rPr>
        <w:t>“Disclosure Documents”). If the Disclosure Documents were not delivered to the Client at least 48 hours prior to the Client entering into this Agreement, the Client has the right to terminate this Agreement without penalty or fees within five (5) business days after entering into the Agreement. For the purposes of this provision, an agreement is considered entered into when all parties to the agreement have signed the agreement or any other provisions of this Agreement notwithstanding.</w:t>
      </w:r>
      <w:r>
        <w:rPr>
          <w:rFonts w:ascii="Open Sans" w:eastAsia="Open Sans" w:hAnsi="Open Sans" w:cs="Open Sans"/>
          <w:i/>
          <w:sz w:val="20"/>
          <w:szCs w:val="20"/>
        </w:rPr>
        <w:t xml:space="preserve"> </w:t>
      </w:r>
      <w:r>
        <w:rPr>
          <w:rFonts w:ascii="Open Sans" w:eastAsia="Open Sans" w:hAnsi="Open Sans" w:cs="Open Sans"/>
          <w:sz w:val="20"/>
          <w:szCs w:val="20"/>
        </w:rPr>
        <w:t xml:space="preserve">The Client shall be provided with an updated Form ADV, Part 2A on an annual basis or with an offer for a copy and a summary of material changes. In addition, the Client shall receive ADV Part 2B when material changes occur. Advisor’s Form ADV Part 2, is also currently available on </w:t>
      </w:r>
      <w:hyperlink r:id="rId14">
        <w:r w:rsidR="00F91AB8">
          <w:rPr>
            <w:rFonts w:ascii="Open Sans" w:eastAsia="Open Sans" w:hAnsi="Open Sans" w:cs="Open Sans"/>
            <w:color w:val="1155CC"/>
            <w:sz w:val="20"/>
            <w:szCs w:val="20"/>
            <w:u w:val="single"/>
          </w:rPr>
          <w:t>www.adviserinfo.sec.gov</w:t>
        </w:r>
      </w:hyperlink>
      <w:r>
        <w:rPr>
          <w:rFonts w:ascii="Open Sans" w:eastAsia="Open Sans" w:hAnsi="Open Sans" w:cs="Open Sans"/>
          <w:sz w:val="20"/>
          <w:szCs w:val="20"/>
        </w:rPr>
        <w:t>.</w:t>
      </w:r>
    </w:p>
    <w:p w14:paraId="551BEF72" w14:textId="2BE2F17E" w:rsidR="00D538F1" w:rsidRDefault="00D538F1" w:rsidP="00D538F1">
      <w:pPr>
        <w:pStyle w:val="ListParagraph"/>
      </w:pPr>
      <w:r>
        <w:br w:type="page"/>
      </w:r>
    </w:p>
    <w:p w14:paraId="449C67C4" w14:textId="77777777" w:rsidR="00F91AB8" w:rsidRDefault="00F91AB8">
      <w:pPr>
        <w:widowControl w:val="0"/>
        <w:spacing w:line="240" w:lineRule="auto"/>
        <w:ind w:left="720"/>
        <w:jc w:val="both"/>
        <w:rPr>
          <w:rFonts w:ascii="Open Sans" w:eastAsia="Open Sans" w:hAnsi="Open Sans" w:cs="Open Sans"/>
          <w:sz w:val="20"/>
          <w:szCs w:val="20"/>
        </w:rPr>
      </w:pPr>
    </w:p>
    <w:tbl>
      <w:tblPr>
        <w:tblStyle w:val="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5"/>
      </w:tblGrid>
      <w:tr w:rsidR="00F91AB8" w14:paraId="6C659AAB" w14:textId="77777777">
        <w:tc>
          <w:tcPr>
            <w:tcW w:w="9375" w:type="dxa"/>
            <w:shd w:val="clear" w:color="auto" w:fill="D9D9D9"/>
            <w:tcMar>
              <w:top w:w="100" w:type="dxa"/>
              <w:left w:w="100" w:type="dxa"/>
              <w:bottom w:w="100" w:type="dxa"/>
              <w:right w:w="100" w:type="dxa"/>
            </w:tcMar>
          </w:tcPr>
          <w:p w14:paraId="3F459B5A" w14:textId="77777777" w:rsidR="00F91AB8" w:rsidRDefault="006868DB">
            <w:pPr>
              <w:widowControl w:val="0"/>
              <w:pBdr>
                <w:top w:val="nil"/>
                <w:left w:val="nil"/>
                <w:bottom w:val="nil"/>
                <w:right w:val="nil"/>
                <w:between w:val="nil"/>
              </w:pBdr>
              <w:spacing w:line="240" w:lineRule="auto"/>
              <w:rPr>
                <w:rFonts w:ascii="Open Sans" w:eastAsia="Open Sans" w:hAnsi="Open Sans" w:cs="Open Sans"/>
                <w:b/>
                <w:sz w:val="20"/>
                <w:szCs w:val="20"/>
              </w:rPr>
            </w:pPr>
            <w:r>
              <w:rPr>
                <w:rFonts w:ascii="Open Sans" w:eastAsia="Open Sans" w:hAnsi="Open Sans" w:cs="Open Sans"/>
                <w:b/>
                <w:sz w:val="20"/>
                <w:szCs w:val="20"/>
              </w:rPr>
              <w:t>Signatures</w:t>
            </w:r>
          </w:p>
        </w:tc>
      </w:tr>
    </w:tbl>
    <w:p w14:paraId="10EB7D32" w14:textId="77777777" w:rsidR="00F91AB8" w:rsidRDefault="00F91AB8">
      <w:pPr>
        <w:widowControl w:val="0"/>
        <w:spacing w:line="240" w:lineRule="auto"/>
        <w:ind w:left="720"/>
        <w:jc w:val="both"/>
        <w:rPr>
          <w:rFonts w:ascii="Open Sans" w:eastAsia="Open Sans" w:hAnsi="Open Sans" w:cs="Open Sans"/>
          <w:sz w:val="20"/>
          <w:szCs w:val="20"/>
        </w:rPr>
      </w:pPr>
    </w:p>
    <w:p w14:paraId="352EB05F" w14:textId="77777777"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t>By signing below, I/(we) acknowledge that I have received and agree to abide by all the terms and conditions set forth in this Agreement with the Advisor.</w:t>
      </w:r>
      <w:r>
        <w:rPr>
          <w:rFonts w:ascii="Open Sans" w:eastAsia="Open Sans" w:hAnsi="Open Sans" w:cs="Open Sans"/>
          <w:sz w:val="20"/>
          <w:szCs w:val="20"/>
        </w:rPr>
        <w:br/>
      </w:r>
    </w:p>
    <w:p w14:paraId="5B30F1BE" w14:textId="70CFC128"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t>_________________________________________________</w:t>
      </w:r>
      <w:r w:rsidR="00D538F1">
        <w:rPr>
          <w:rFonts w:ascii="Open Sans" w:eastAsia="Open Sans" w:hAnsi="Open Sans" w:cs="Open Sans"/>
          <w:sz w:val="20"/>
          <w:szCs w:val="20"/>
        </w:rPr>
        <w:t xml:space="preserve">     </w:t>
      </w:r>
      <w:r>
        <w:rPr>
          <w:rFonts w:ascii="Open Sans" w:eastAsia="Open Sans" w:hAnsi="Open Sans" w:cs="Open Sans"/>
          <w:sz w:val="20"/>
          <w:szCs w:val="20"/>
        </w:rPr>
        <w:t>_________________________________________________</w:t>
      </w:r>
    </w:p>
    <w:p w14:paraId="7FB6FFEE" w14:textId="77777777"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t>Signature - Client 1</w:t>
      </w:r>
      <w:r>
        <w:rPr>
          <w:rFonts w:ascii="Open Sans" w:eastAsia="Open Sans" w:hAnsi="Open Sans" w:cs="Open Sans"/>
          <w:sz w:val="20"/>
          <w:szCs w:val="20"/>
        </w:rPr>
        <w:tab/>
      </w:r>
      <w:r>
        <w:rPr>
          <w:rFonts w:ascii="Open Sans" w:eastAsia="Open Sans" w:hAnsi="Open Sans" w:cs="Open Sans"/>
          <w:sz w:val="20"/>
          <w:szCs w:val="20"/>
        </w:rPr>
        <w:tab/>
      </w:r>
      <w:r>
        <w:rPr>
          <w:rFonts w:ascii="Open Sans" w:eastAsia="Open Sans" w:hAnsi="Open Sans" w:cs="Open Sans"/>
          <w:sz w:val="20"/>
          <w:szCs w:val="20"/>
        </w:rPr>
        <w:tab/>
        <w:t>Date</w:t>
      </w:r>
      <w:r>
        <w:rPr>
          <w:rFonts w:ascii="Open Sans" w:eastAsia="Open Sans" w:hAnsi="Open Sans" w:cs="Open Sans"/>
          <w:sz w:val="20"/>
          <w:szCs w:val="20"/>
        </w:rPr>
        <w:tab/>
      </w:r>
      <w:r>
        <w:rPr>
          <w:rFonts w:ascii="Open Sans" w:eastAsia="Open Sans" w:hAnsi="Open Sans" w:cs="Open Sans"/>
          <w:sz w:val="20"/>
          <w:szCs w:val="20"/>
        </w:rPr>
        <w:tab/>
        <w:t xml:space="preserve">Signature - Client 2 (if applicable) </w:t>
      </w:r>
      <w:r>
        <w:rPr>
          <w:rFonts w:ascii="Open Sans" w:eastAsia="Open Sans" w:hAnsi="Open Sans" w:cs="Open Sans"/>
          <w:sz w:val="20"/>
          <w:szCs w:val="20"/>
        </w:rPr>
        <w:tab/>
        <w:t>Date</w:t>
      </w:r>
    </w:p>
    <w:p w14:paraId="2A853B9B" w14:textId="500F2E45"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br/>
        <w:t>_________________________________________________</w:t>
      </w:r>
      <w:r w:rsidR="00D538F1">
        <w:rPr>
          <w:rFonts w:ascii="Open Sans" w:eastAsia="Open Sans" w:hAnsi="Open Sans" w:cs="Open Sans"/>
          <w:sz w:val="20"/>
          <w:szCs w:val="20"/>
        </w:rPr>
        <w:t xml:space="preserve">     </w:t>
      </w:r>
      <w:r>
        <w:rPr>
          <w:rFonts w:ascii="Open Sans" w:eastAsia="Open Sans" w:hAnsi="Open Sans" w:cs="Open Sans"/>
          <w:sz w:val="20"/>
          <w:szCs w:val="20"/>
        </w:rPr>
        <w:t>_________________________________________________</w:t>
      </w:r>
    </w:p>
    <w:p w14:paraId="544C83BF" w14:textId="44248AFA"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t>Printed Name - Client 1</w:t>
      </w:r>
      <w:r>
        <w:rPr>
          <w:rFonts w:ascii="Open Sans" w:eastAsia="Open Sans" w:hAnsi="Open Sans" w:cs="Open Sans"/>
          <w:sz w:val="20"/>
          <w:szCs w:val="20"/>
        </w:rPr>
        <w:tab/>
      </w:r>
      <w:r>
        <w:rPr>
          <w:rFonts w:ascii="Open Sans" w:eastAsia="Open Sans" w:hAnsi="Open Sans" w:cs="Open Sans"/>
          <w:sz w:val="20"/>
          <w:szCs w:val="20"/>
        </w:rPr>
        <w:tab/>
      </w:r>
      <w:r>
        <w:rPr>
          <w:rFonts w:ascii="Open Sans" w:eastAsia="Open Sans" w:hAnsi="Open Sans" w:cs="Open Sans"/>
          <w:sz w:val="20"/>
          <w:szCs w:val="20"/>
        </w:rPr>
        <w:tab/>
      </w:r>
      <w:r>
        <w:rPr>
          <w:rFonts w:ascii="Open Sans" w:eastAsia="Open Sans" w:hAnsi="Open Sans" w:cs="Open Sans"/>
          <w:sz w:val="20"/>
          <w:szCs w:val="20"/>
        </w:rPr>
        <w:tab/>
        <w:t xml:space="preserve">Printed Name - Client 2 (if applicable) </w:t>
      </w:r>
      <w:r>
        <w:rPr>
          <w:rFonts w:ascii="Open Sans" w:eastAsia="Open Sans" w:hAnsi="Open Sans" w:cs="Open Sans"/>
          <w:sz w:val="20"/>
          <w:szCs w:val="20"/>
        </w:rPr>
        <w:tab/>
      </w:r>
    </w:p>
    <w:p w14:paraId="16671972" w14:textId="77777777" w:rsidR="00F91AB8" w:rsidRDefault="00F91AB8">
      <w:pPr>
        <w:spacing w:line="240" w:lineRule="auto"/>
        <w:rPr>
          <w:rFonts w:ascii="Open Sans" w:eastAsia="Open Sans" w:hAnsi="Open Sans" w:cs="Open Sans"/>
          <w:sz w:val="20"/>
          <w:szCs w:val="20"/>
        </w:rPr>
      </w:pPr>
    </w:p>
    <w:p w14:paraId="0C47E2D7" w14:textId="6DBB43CA"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t>_________________________________________________</w:t>
      </w:r>
      <w:r w:rsidR="00D538F1">
        <w:rPr>
          <w:rFonts w:ascii="Open Sans" w:eastAsia="Open Sans" w:hAnsi="Open Sans" w:cs="Open Sans"/>
          <w:sz w:val="20"/>
          <w:szCs w:val="20"/>
        </w:rPr>
        <w:t xml:space="preserve">      </w:t>
      </w:r>
      <w:r>
        <w:rPr>
          <w:rFonts w:ascii="Open Sans" w:eastAsia="Open Sans" w:hAnsi="Open Sans" w:cs="Open Sans"/>
          <w:sz w:val="20"/>
          <w:szCs w:val="20"/>
        </w:rPr>
        <w:t>_________________________________________________</w:t>
      </w:r>
    </w:p>
    <w:p w14:paraId="3CD5FCF7" w14:textId="77777777"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t>Email Address - Client 1</w:t>
      </w:r>
      <w:r>
        <w:rPr>
          <w:rFonts w:ascii="Open Sans" w:eastAsia="Open Sans" w:hAnsi="Open Sans" w:cs="Open Sans"/>
          <w:sz w:val="20"/>
          <w:szCs w:val="20"/>
        </w:rPr>
        <w:tab/>
      </w:r>
      <w:r>
        <w:rPr>
          <w:rFonts w:ascii="Open Sans" w:eastAsia="Open Sans" w:hAnsi="Open Sans" w:cs="Open Sans"/>
          <w:sz w:val="20"/>
          <w:szCs w:val="20"/>
        </w:rPr>
        <w:tab/>
      </w:r>
      <w:r>
        <w:rPr>
          <w:rFonts w:ascii="Open Sans" w:eastAsia="Open Sans" w:hAnsi="Open Sans" w:cs="Open Sans"/>
          <w:sz w:val="20"/>
          <w:szCs w:val="20"/>
        </w:rPr>
        <w:tab/>
      </w:r>
      <w:r>
        <w:rPr>
          <w:rFonts w:ascii="Open Sans" w:eastAsia="Open Sans" w:hAnsi="Open Sans" w:cs="Open Sans"/>
          <w:sz w:val="20"/>
          <w:szCs w:val="20"/>
        </w:rPr>
        <w:tab/>
        <w:t xml:space="preserve">Email Address - Client 2 (if applicable) </w:t>
      </w:r>
      <w:r>
        <w:rPr>
          <w:rFonts w:ascii="Open Sans" w:eastAsia="Open Sans" w:hAnsi="Open Sans" w:cs="Open Sans"/>
          <w:sz w:val="20"/>
          <w:szCs w:val="20"/>
        </w:rPr>
        <w:tab/>
      </w:r>
    </w:p>
    <w:p w14:paraId="785665AC" w14:textId="77777777" w:rsidR="00F91AB8" w:rsidRDefault="00F91AB8">
      <w:pPr>
        <w:spacing w:line="240" w:lineRule="auto"/>
        <w:rPr>
          <w:rFonts w:ascii="Open Sans" w:eastAsia="Open Sans" w:hAnsi="Open Sans" w:cs="Open Sans"/>
          <w:sz w:val="20"/>
          <w:szCs w:val="20"/>
        </w:rPr>
      </w:pPr>
    </w:p>
    <w:p w14:paraId="25875E70" w14:textId="77777777" w:rsidR="00F91AB8" w:rsidRDefault="00F91AB8">
      <w:pPr>
        <w:spacing w:line="240" w:lineRule="auto"/>
        <w:rPr>
          <w:rFonts w:ascii="Open Sans" w:eastAsia="Open Sans" w:hAnsi="Open Sans" w:cs="Open Sans"/>
          <w:sz w:val="20"/>
          <w:szCs w:val="20"/>
        </w:rPr>
      </w:pPr>
    </w:p>
    <w:p w14:paraId="553EB857" w14:textId="77777777" w:rsidR="00F91AB8" w:rsidRDefault="006868DB">
      <w:pPr>
        <w:spacing w:line="240" w:lineRule="auto"/>
        <w:jc w:val="center"/>
        <w:rPr>
          <w:rFonts w:ascii="Open Sans" w:eastAsia="Open Sans" w:hAnsi="Open Sans" w:cs="Open Sans"/>
          <w:sz w:val="20"/>
          <w:szCs w:val="20"/>
        </w:rPr>
      </w:pPr>
      <w:r>
        <w:rPr>
          <w:rFonts w:ascii="Open Sans" w:eastAsia="Open Sans" w:hAnsi="Open Sans" w:cs="Open Sans"/>
          <w:sz w:val="20"/>
          <w:szCs w:val="20"/>
        </w:rPr>
        <w:t>______________________________________________________</w:t>
      </w:r>
    </w:p>
    <w:p w14:paraId="6232D0A6" w14:textId="77777777" w:rsidR="00F91AB8" w:rsidRDefault="006868DB">
      <w:pPr>
        <w:spacing w:line="240" w:lineRule="auto"/>
        <w:ind w:left="2160"/>
        <w:rPr>
          <w:rFonts w:ascii="Open Sans" w:eastAsia="Open Sans" w:hAnsi="Open Sans" w:cs="Open Sans"/>
          <w:sz w:val="20"/>
          <w:szCs w:val="20"/>
        </w:rPr>
      </w:pPr>
      <w:r>
        <w:rPr>
          <w:rFonts w:ascii="Open Sans" w:eastAsia="Open Sans" w:hAnsi="Open Sans" w:cs="Open Sans"/>
          <w:sz w:val="20"/>
          <w:szCs w:val="20"/>
        </w:rPr>
        <w:t xml:space="preserve">   Signature - Authorized Officer</w:t>
      </w:r>
      <w:r>
        <w:rPr>
          <w:rFonts w:ascii="Open Sans" w:eastAsia="Open Sans" w:hAnsi="Open Sans" w:cs="Open Sans"/>
          <w:sz w:val="20"/>
          <w:szCs w:val="20"/>
        </w:rPr>
        <w:tab/>
      </w:r>
      <w:r>
        <w:rPr>
          <w:rFonts w:ascii="Open Sans" w:eastAsia="Open Sans" w:hAnsi="Open Sans" w:cs="Open Sans"/>
          <w:sz w:val="20"/>
          <w:szCs w:val="20"/>
        </w:rPr>
        <w:tab/>
        <w:t>Date</w:t>
      </w:r>
    </w:p>
    <w:p w14:paraId="527B517C" w14:textId="77777777" w:rsidR="00F91AB8" w:rsidRDefault="00F91AB8">
      <w:pPr>
        <w:spacing w:line="240" w:lineRule="auto"/>
        <w:jc w:val="center"/>
        <w:rPr>
          <w:rFonts w:ascii="Open Sans" w:eastAsia="Open Sans" w:hAnsi="Open Sans" w:cs="Open Sans"/>
          <w:sz w:val="20"/>
          <w:szCs w:val="20"/>
        </w:rPr>
      </w:pPr>
    </w:p>
    <w:p w14:paraId="5FF1F270" w14:textId="77777777" w:rsidR="00F91AB8" w:rsidRDefault="006868DB">
      <w:pPr>
        <w:spacing w:line="240" w:lineRule="auto"/>
        <w:jc w:val="center"/>
        <w:rPr>
          <w:rFonts w:ascii="Open Sans" w:eastAsia="Open Sans" w:hAnsi="Open Sans" w:cs="Open Sans"/>
          <w:sz w:val="20"/>
          <w:szCs w:val="20"/>
        </w:rPr>
      </w:pPr>
      <w:r>
        <w:rPr>
          <w:rFonts w:ascii="Open Sans" w:eastAsia="Open Sans" w:hAnsi="Open Sans" w:cs="Open Sans"/>
          <w:sz w:val="20"/>
          <w:szCs w:val="20"/>
        </w:rPr>
        <w:t>______________________________________________________</w:t>
      </w:r>
    </w:p>
    <w:p w14:paraId="5FEE9E35" w14:textId="77777777" w:rsidR="00F91AB8" w:rsidRDefault="006868DB">
      <w:pPr>
        <w:spacing w:line="240" w:lineRule="auto"/>
        <w:ind w:firstLine="720"/>
        <w:jc w:val="center"/>
        <w:rPr>
          <w:rFonts w:ascii="Open Sans" w:eastAsia="Open Sans" w:hAnsi="Open Sans" w:cs="Open Sans"/>
          <w:sz w:val="20"/>
          <w:szCs w:val="20"/>
        </w:rPr>
      </w:pPr>
      <w:r>
        <w:rPr>
          <w:rFonts w:ascii="Open Sans" w:eastAsia="Open Sans" w:hAnsi="Open Sans" w:cs="Open Sans"/>
          <w:sz w:val="20"/>
          <w:szCs w:val="20"/>
        </w:rPr>
        <w:t>Printed Name - Authorized Officer</w:t>
      </w:r>
      <w:r>
        <w:rPr>
          <w:rFonts w:ascii="Open Sans" w:eastAsia="Open Sans" w:hAnsi="Open Sans" w:cs="Open Sans"/>
          <w:sz w:val="20"/>
          <w:szCs w:val="20"/>
        </w:rPr>
        <w:tab/>
      </w:r>
    </w:p>
    <w:p w14:paraId="60384A31" w14:textId="77777777" w:rsidR="00F91AB8" w:rsidRDefault="00F91AB8">
      <w:pPr>
        <w:spacing w:line="240" w:lineRule="auto"/>
        <w:ind w:firstLine="720"/>
        <w:jc w:val="center"/>
        <w:rPr>
          <w:rFonts w:ascii="Open Sans" w:eastAsia="Open Sans" w:hAnsi="Open Sans" w:cs="Open Sans"/>
          <w:sz w:val="20"/>
          <w:szCs w:val="20"/>
        </w:rPr>
      </w:pPr>
    </w:p>
    <w:p w14:paraId="6A832C10" w14:textId="77777777" w:rsidR="00F91AB8" w:rsidRDefault="006868DB">
      <w:pPr>
        <w:spacing w:line="240" w:lineRule="auto"/>
        <w:jc w:val="center"/>
        <w:rPr>
          <w:rFonts w:ascii="Open Sans" w:eastAsia="Open Sans" w:hAnsi="Open Sans" w:cs="Open Sans"/>
          <w:sz w:val="20"/>
          <w:szCs w:val="20"/>
        </w:rPr>
      </w:pPr>
      <w:r>
        <w:rPr>
          <w:rFonts w:ascii="Open Sans" w:eastAsia="Open Sans" w:hAnsi="Open Sans" w:cs="Open Sans"/>
          <w:sz w:val="20"/>
          <w:szCs w:val="20"/>
        </w:rPr>
        <w:t>______________________________________________________</w:t>
      </w:r>
    </w:p>
    <w:p w14:paraId="453E6217" w14:textId="77777777" w:rsidR="00F91AB8" w:rsidRDefault="006868DB">
      <w:pPr>
        <w:spacing w:line="240" w:lineRule="auto"/>
        <w:ind w:firstLine="720"/>
        <w:jc w:val="center"/>
        <w:rPr>
          <w:rFonts w:ascii="Open Sans" w:eastAsia="Open Sans" w:hAnsi="Open Sans" w:cs="Open Sans"/>
          <w:sz w:val="20"/>
          <w:szCs w:val="20"/>
        </w:rPr>
      </w:pPr>
      <w:r>
        <w:rPr>
          <w:rFonts w:ascii="Open Sans" w:eastAsia="Open Sans" w:hAnsi="Open Sans" w:cs="Open Sans"/>
          <w:sz w:val="20"/>
          <w:szCs w:val="20"/>
        </w:rPr>
        <w:t>Email Address</w:t>
      </w:r>
      <w:r>
        <w:rPr>
          <w:rFonts w:ascii="Open Sans" w:eastAsia="Open Sans" w:hAnsi="Open Sans" w:cs="Open Sans"/>
          <w:sz w:val="20"/>
          <w:szCs w:val="20"/>
        </w:rPr>
        <w:tab/>
      </w:r>
    </w:p>
    <w:p w14:paraId="0545E500" w14:textId="77777777" w:rsidR="00F91AB8" w:rsidRDefault="00F91AB8">
      <w:pPr>
        <w:spacing w:line="240" w:lineRule="auto"/>
        <w:ind w:firstLine="720"/>
        <w:jc w:val="center"/>
        <w:rPr>
          <w:rFonts w:ascii="Open Sans" w:eastAsia="Open Sans" w:hAnsi="Open Sans" w:cs="Open Sans"/>
          <w:sz w:val="20"/>
          <w:szCs w:val="20"/>
        </w:rPr>
      </w:pPr>
    </w:p>
    <w:p w14:paraId="656EDFE7" w14:textId="77777777" w:rsidR="00F91AB8" w:rsidRDefault="00F91AB8">
      <w:pPr>
        <w:widowControl w:val="0"/>
        <w:spacing w:line="240" w:lineRule="auto"/>
        <w:jc w:val="both"/>
        <w:rPr>
          <w:rFonts w:ascii="Open Sans" w:eastAsia="Open Sans" w:hAnsi="Open Sans" w:cs="Open Sans"/>
          <w:sz w:val="20"/>
          <w:szCs w:val="20"/>
        </w:rPr>
      </w:pPr>
    </w:p>
    <w:p w14:paraId="699095E1" w14:textId="77777777" w:rsidR="00F91AB8" w:rsidRDefault="00F91AB8">
      <w:pPr>
        <w:spacing w:line="240" w:lineRule="auto"/>
        <w:rPr>
          <w:rFonts w:ascii="Open Sans" w:eastAsia="Open Sans" w:hAnsi="Open Sans" w:cs="Open Sans"/>
          <w:sz w:val="20"/>
          <w:szCs w:val="20"/>
        </w:rPr>
        <w:sectPr w:rsidR="00F91AB8">
          <w:headerReference w:type="default" r:id="rId15"/>
          <w:footerReference w:type="default" r:id="rId16"/>
          <w:headerReference w:type="first" r:id="rId17"/>
          <w:footerReference w:type="first" r:id="rId18"/>
          <w:pgSz w:w="12240" w:h="15840"/>
          <w:pgMar w:top="1440" w:right="1440" w:bottom="1440" w:left="1440" w:header="720" w:footer="720" w:gutter="0"/>
          <w:pgNumType w:start="1"/>
          <w:cols w:space="720"/>
          <w:titlePg/>
        </w:sectPr>
      </w:pPr>
    </w:p>
    <w:p w14:paraId="6AD2C755" w14:textId="77777777" w:rsidR="00F91AB8" w:rsidRDefault="006868DB" w:rsidP="00D538F1">
      <w:pPr>
        <w:spacing w:line="240" w:lineRule="auto"/>
        <w:jc w:val="center"/>
        <w:rPr>
          <w:rFonts w:ascii="Open Sans" w:eastAsia="Open Sans" w:hAnsi="Open Sans" w:cs="Open Sans"/>
          <w:b/>
          <w:sz w:val="24"/>
          <w:szCs w:val="24"/>
          <w:u w:val="single"/>
        </w:rPr>
      </w:pPr>
      <w:r>
        <w:rPr>
          <w:rFonts w:ascii="Open Sans" w:eastAsia="Open Sans" w:hAnsi="Open Sans" w:cs="Open Sans"/>
          <w:b/>
          <w:sz w:val="24"/>
          <w:szCs w:val="24"/>
          <w:u w:val="single"/>
        </w:rPr>
        <w:lastRenderedPageBreak/>
        <w:t>SCHEDULE A: FEE SCHEDULE</w:t>
      </w:r>
    </w:p>
    <w:p w14:paraId="3335E59E" w14:textId="77777777" w:rsidR="00F91AB8" w:rsidRDefault="00F91AB8">
      <w:pPr>
        <w:spacing w:line="240" w:lineRule="auto"/>
        <w:jc w:val="center"/>
        <w:rPr>
          <w:rFonts w:ascii="Open Sans" w:eastAsia="Open Sans" w:hAnsi="Open Sans" w:cs="Open Sans"/>
          <w:b/>
        </w:rPr>
      </w:pPr>
    </w:p>
    <w:p w14:paraId="35B69ADE" w14:textId="77777777" w:rsidR="00F91AB8" w:rsidRDefault="006868DB">
      <w:pPr>
        <w:spacing w:line="240" w:lineRule="auto"/>
        <w:jc w:val="both"/>
        <w:rPr>
          <w:rFonts w:ascii="Open Sans" w:eastAsia="Open Sans" w:hAnsi="Open Sans" w:cs="Open Sans"/>
          <w:sz w:val="20"/>
          <w:szCs w:val="20"/>
        </w:rPr>
      </w:pPr>
      <w:r>
        <w:rPr>
          <w:rFonts w:ascii="Open Sans" w:eastAsia="Open Sans" w:hAnsi="Open Sans" w:cs="Open Sans"/>
          <w:sz w:val="20"/>
          <w:szCs w:val="20"/>
        </w:rPr>
        <w:t>The fee is based on a percentage of assets under management and is negotiable. The annualized fees for investment management services are based on the following fee schedule:</w:t>
      </w:r>
    </w:p>
    <w:p w14:paraId="39600087" w14:textId="77777777" w:rsidR="00F91AB8" w:rsidRDefault="00F91AB8">
      <w:pPr>
        <w:spacing w:line="240" w:lineRule="auto"/>
        <w:jc w:val="both"/>
        <w:rPr>
          <w:rFonts w:ascii="Open Sans" w:eastAsia="Open Sans" w:hAnsi="Open Sans" w:cs="Open Sans"/>
          <w:sz w:val="20"/>
          <w:szCs w:val="20"/>
        </w:rPr>
      </w:pPr>
    </w:p>
    <w:tbl>
      <w:tblPr>
        <w:tblStyle w:val="a0"/>
        <w:tblW w:w="7290" w:type="dxa"/>
        <w:jc w:val="center"/>
        <w:tblBorders>
          <w:top w:val="single" w:sz="8" w:space="0" w:color="BBBBBB"/>
          <w:left w:val="single" w:sz="8" w:space="0" w:color="BBBBBB"/>
          <w:bottom w:val="single" w:sz="8" w:space="0" w:color="BBBBBB"/>
          <w:right w:val="single" w:sz="8" w:space="0" w:color="BBBBBB"/>
          <w:insideH w:val="single" w:sz="8" w:space="0" w:color="BBBBBB"/>
          <w:insideV w:val="single" w:sz="4" w:space="0" w:color="000000"/>
        </w:tblBorders>
        <w:tblLayout w:type="fixed"/>
        <w:tblLook w:val="04A0" w:firstRow="1" w:lastRow="0" w:firstColumn="1" w:lastColumn="0" w:noHBand="0" w:noVBand="1"/>
      </w:tblPr>
      <w:tblGrid>
        <w:gridCol w:w="3810"/>
        <w:gridCol w:w="3480"/>
      </w:tblGrid>
      <w:tr w:rsidR="00F91AB8" w14:paraId="36777ADA" w14:textId="77777777" w:rsidTr="00F91AB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330118A1" w14:textId="77777777" w:rsidR="00F91AB8" w:rsidRDefault="006868DB">
            <w:pPr>
              <w:jc w:val="center"/>
              <w:rPr>
                <w:rFonts w:ascii="Open Sans" w:eastAsia="Open Sans" w:hAnsi="Open Sans" w:cs="Open Sans"/>
                <w:sz w:val="20"/>
                <w:szCs w:val="20"/>
              </w:rPr>
            </w:pPr>
            <w:r>
              <w:rPr>
                <w:rFonts w:ascii="Open Sans" w:eastAsia="Open Sans" w:hAnsi="Open Sans" w:cs="Open Sans"/>
                <w:sz w:val="20"/>
                <w:szCs w:val="20"/>
              </w:rPr>
              <w:t>Assets under Management</w:t>
            </w:r>
          </w:p>
        </w:tc>
        <w:tc>
          <w:tcPr>
            <w:tcW w:w="3480" w:type="dxa"/>
          </w:tcPr>
          <w:p w14:paraId="4C1AAD4F" w14:textId="77777777" w:rsidR="00F91AB8" w:rsidRDefault="006868DB">
            <w:pPr>
              <w:jc w:val="cente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Annual Advisory Fee</w:t>
            </w:r>
          </w:p>
        </w:tc>
      </w:tr>
      <w:tr w:rsidR="00F91AB8" w14:paraId="1847538E" w14:textId="77777777" w:rsidTr="00F91AB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20B0DE28" w14:textId="3A67D327" w:rsidR="00F91AB8" w:rsidRDefault="006868DB">
            <w:pPr>
              <w:jc w:val="center"/>
              <w:rPr>
                <w:rFonts w:ascii="Open Sans" w:eastAsia="Open Sans" w:hAnsi="Open Sans" w:cs="Open Sans"/>
                <w:sz w:val="20"/>
                <w:szCs w:val="20"/>
              </w:rPr>
            </w:pPr>
            <w:r>
              <w:rPr>
                <w:rFonts w:ascii="Open Sans" w:eastAsia="Open Sans" w:hAnsi="Open Sans" w:cs="Open Sans"/>
                <w:sz w:val="20"/>
                <w:szCs w:val="20"/>
              </w:rPr>
              <w:t>$</w:t>
            </w:r>
            <w:r w:rsidR="00EC4DD0">
              <w:rPr>
                <w:rFonts w:ascii="Open Sans" w:eastAsia="Open Sans" w:hAnsi="Open Sans" w:cs="Open Sans"/>
                <w:sz w:val="20"/>
                <w:szCs w:val="20"/>
              </w:rPr>
              <w:t>250,000</w:t>
            </w:r>
            <w:r>
              <w:rPr>
                <w:rFonts w:ascii="Open Sans" w:eastAsia="Open Sans" w:hAnsi="Open Sans" w:cs="Open Sans"/>
                <w:sz w:val="20"/>
                <w:szCs w:val="20"/>
              </w:rPr>
              <w:t xml:space="preserve"> - $</w:t>
            </w:r>
            <w:r w:rsidR="00442E55">
              <w:rPr>
                <w:rFonts w:ascii="Open Sans" w:eastAsia="Open Sans" w:hAnsi="Open Sans" w:cs="Open Sans"/>
                <w:sz w:val="20"/>
                <w:szCs w:val="20"/>
              </w:rPr>
              <w:t>5</w:t>
            </w:r>
            <w:r>
              <w:rPr>
                <w:rFonts w:ascii="Open Sans" w:eastAsia="Open Sans" w:hAnsi="Open Sans" w:cs="Open Sans"/>
                <w:sz w:val="20"/>
                <w:szCs w:val="20"/>
              </w:rPr>
              <w:t>00,000</w:t>
            </w:r>
          </w:p>
        </w:tc>
        <w:tc>
          <w:tcPr>
            <w:tcW w:w="3480" w:type="dxa"/>
          </w:tcPr>
          <w:p w14:paraId="3C4759A8" w14:textId="517DEC81" w:rsidR="00F91AB8" w:rsidRDefault="00442E55">
            <w:pPr>
              <w:jc w:val="cente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r w:rsidR="006868DB">
              <w:rPr>
                <w:rFonts w:ascii="Open Sans" w:eastAsia="Open Sans" w:hAnsi="Open Sans" w:cs="Open Sans"/>
                <w:sz w:val="20"/>
                <w:szCs w:val="20"/>
              </w:rPr>
              <w:t>.</w:t>
            </w:r>
            <w:r>
              <w:rPr>
                <w:rFonts w:ascii="Open Sans" w:eastAsia="Open Sans" w:hAnsi="Open Sans" w:cs="Open Sans"/>
                <w:sz w:val="20"/>
                <w:szCs w:val="20"/>
              </w:rPr>
              <w:t>45</w:t>
            </w:r>
            <w:r w:rsidR="006868DB">
              <w:rPr>
                <w:rFonts w:ascii="Open Sans" w:eastAsia="Open Sans" w:hAnsi="Open Sans" w:cs="Open Sans"/>
                <w:sz w:val="20"/>
                <w:szCs w:val="20"/>
              </w:rPr>
              <w:t>%</w:t>
            </w:r>
          </w:p>
        </w:tc>
      </w:tr>
      <w:tr w:rsidR="00F91AB8" w14:paraId="4E0E7873" w14:textId="77777777" w:rsidTr="00F91AB8">
        <w:trPr>
          <w:cnfStyle w:val="000000010000" w:firstRow="0" w:lastRow="0" w:firstColumn="0" w:lastColumn="0" w:oddVBand="0" w:evenVBand="0" w:oddHBand="0" w:evenHBand="1"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035D3A0B" w14:textId="6430BDC8" w:rsidR="00F91AB8" w:rsidRDefault="006868DB">
            <w:pPr>
              <w:jc w:val="center"/>
              <w:rPr>
                <w:rFonts w:ascii="Open Sans" w:eastAsia="Open Sans" w:hAnsi="Open Sans" w:cs="Open Sans"/>
                <w:sz w:val="20"/>
                <w:szCs w:val="20"/>
              </w:rPr>
            </w:pPr>
            <w:r>
              <w:rPr>
                <w:rFonts w:ascii="Open Sans" w:eastAsia="Open Sans" w:hAnsi="Open Sans" w:cs="Open Sans"/>
                <w:sz w:val="20"/>
                <w:szCs w:val="20"/>
              </w:rPr>
              <w:t>$</w:t>
            </w:r>
            <w:r w:rsidR="00442E55">
              <w:rPr>
                <w:rFonts w:ascii="Open Sans" w:eastAsia="Open Sans" w:hAnsi="Open Sans" w:cs="Open Sans"/>
                <w:sz w:val="20"/>
                <w:szCs w:val="20"/>
              </w:rPr>
              <w:t>5</w:t>
            </w:r>
            <w:r>
              <w:rPr>
                <w:rFonts w:ascii="Open Sans" w:eastAsia="Open Sans" w:hAnsi="Open Sans" w:cs="Open Sans"/>
                <w:sz w:val="20"/>
                <w:szCs w:val="20"/>
              </w:rPr>
              <w:t>00,001 - $</w:t>
            </w:r>
            <w:r w:rsidR="00442E55">
              <w:rPr>
                <w:rFonts w:ascii="Open Sans" w:eastAsia="Open Sans" w:hAnsi="Open Sans" w:cs="Open Sans"/>
                <w:sz w:val="20"/>
                <w:szCs w:val="20"/>
              </w:rPr>
              <w:t>1,0</w:t>
            </w:r>
            <w:r>
              <w:rPr>
                <w:rFonts w:ascii="Open Sans" w:eastAsia="Open Sans" w:hAnsi="Open Sans" w:cs="Open Sans"/>
                <w:sz w:val="20"/>
                <w:szCs w:val="20"/>
              </w:rPr>
              <w:t>00,000</w:t>
            </w:r>
          </w:p>
        </w:tc>
        <w:tc>
          <w:tcPr>
            <w:tcW w:w="3480" w:type="dxa"/>
          </w:tcPr>
          <w:p w14:paraId="2A88681A" w14:textId="561A6CB2" w:rsidR="00F91AB8" w:rsidRDefault="00442E55">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r w:rsidR="006868DB">
              <w:rPr>
                <w:rFonts w:ascii="Open Sans" w:eastAsia="Open Sans" w:hAnsi="Open Sans" w:cs="Open Sans"/>
                <w:sz w:val="20"/>
                <w:szCs w:val="20"/>
              </w:rPr>
              <w:t>.</w:t>
            </w:r>
            <w:r>
              <w:rPr>
                <w:rFonts w:ascii="Open Sans" w:eastAsia="Open Sans" w:hAnsi="Open Sans" w:cs="Open Sans"/>
                <w:sz w:val="20"/>
                <w:szCs w:val="20"/>
              </w:rPr>
              <w:t>40</w:t>
            </w:r>
            <w:r w:rsidR="006868DB">
              <w:rPr>
                <w:rFonts w:ascii="Open Sans" w:eastAsia="Open Sans" w:hAnsi="Open Sans" w:cs="Open Sans"/>
                <w:sz w:val="20"/>
                <w:szCs w:val="20"/>
              </w:rPr>
              <w:t>%</w:t>
            </w:r>
          </w:p>
        </w:tc>
      </w:tr>
      <w:tr w:rsidR="00F91AB8" w14:paraId="164BDFE2" w14:textId="77777777" w:rsidTr="00F91AB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1C2FA6CD" w14:textId="4E4102DD" w:rsidR="00F91AB8" w:rsidRDefault="006868DB">
            <w:pPr>
              <w:jc w:val="center"/>
              <w:rPr>
                <w:rFonts w:ascii="Open Sans" w:eastAsia="Open Sans" w:hAnsi="Open Sans" w:cs="Open Sans"/>
                <w:sz w:val="20"/>
                <w:szCs w:val="20"/>
              </w:rPr>
            </w:pPr>
            <w:r>
              <w:rPr>
                <w:rFonts w:ascii="Open Sans" w:eastAsia="Open Sans" w:hAnsi="Open Sans" w:cs="Open Sans"/>
                <w:sz w:val="20"/>
                <w:szCs w:val="20"/>
              </w:rPr>
              <w:t>$</w:t>
            </w:r>
            <w:r w:rsidR="00442E55">
              <w:rPr>
                <w:rFonts w:ascii="Open Sans" w:eastAsia="Open Sans" w:hAnsi="Open Sans" w:cs="Open Sans"/>
                <w:sz w:val="20"/>
                <w:szCs w:val="20"/>
              </w:rPr>
              <w:t>1,0</w:t>
            </w:r>
            <w:r>
              <w:rPr>
                <w:rFonts w:ascii="Open Sans" w:eastAsia="Open Sans" w:hAnsi="Open Sans" w:cs="Open Sans"/>
                <w:sz w:val="20"/>
                <w:szCs w:val="20"/>
              </w:rPr>
              <w:t>00,001 - $</w:t>
            </w:r>
            <w:r w:rsidR="00442E55">
              <w:rPr>
                <w:rFonts w:ascii="Open Sans" w:eastAsia="Open Sans" w:hAnsi="Open Sans" w:cs="Open Sans"/>
                <w:sz w:val="20"/>
                <w:szCs w:val="20"/>
              </w:rPr>
              <w:t>2</w:t>
            </w:r>
            <w:r>
              <w:rPr>
                <w:rFonts w:ascii="Open Sans" w:eastAsia="Open Sans" w:hAnsi="Open Sans" w:cs="Open Sans"/>
                <w:sz w:val="20"/>
                <w:szCs w:val="20"/>
              </w:rPr>
              <w:t>,000,000</w:t>
            </w:r>
          </w:p>
        </w:tc>
        <w:tc>
          <w:tcPr>
            <w:tcW w:w="3480" w:type="dxa"/>
          </w:tcPr>
          <w:p w14:paraId="6B1EC3D6" w14:textId="74369C01" w:rsidR="00F91AB8" w:rsidRDefault="00442E55">
            <w:pPr>
              <w:jc w:val="cente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r w:rsidR="006868DB">
              <w:rPr>
                <w:rFonts w:ascii="Open Sans" w:eastAsia="Open Sans" w:hAnsi="Open Sans" w:cs="Open Sans"/>
                <w:sz w:val="20"/>
                <w:szCs w:val="20"/>
              </w:rPr>
              <w:t>.</w:t>
            </w:r>
            <w:r>
              <w:rPr>
                <w:rFonts w:ascii="Open Sans" w:eastAsia="Open Sans" w:hAnsi="Open Sans" w:cs="Open Sans"/>
                <w:sz w:val="20"/>
                <w:szCs w:val="20"/>
              </w:rPr>
              <w:t>00</w:t>
            </w:r>
            <w:r w:rsidR="006868DB">
              <w:rPr>
                <w:rFonts w:ascii="Open Sans" w:eastAsia="Open Sans" w:hAnsi="Open Sans" w:cs="Open Sans"/>
                <w:sz w:val="20"/>
                <w:szCs w:val="20"/>
              </w:rPr>
              <w:t>%</w:t>
            </w:r>
          </w:p>
        </w:tc>
      </w:tr>
      <w:tr w:rsidR="00F91AB8" w14:paraId="3896C3B9" w14:textId="77777777" w:rsidTr="00F91AB8">
        <w:trPr>
          <w:cnfStyle w:val="000000010000" w:firstRow="0" w:lastRow="0" w:firstColumn="0" w:lastColumn="0" w:oddVBand="0" w:evenVBand="0" w:oddHBand="0" w:evenHBand="1"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77D88D62" w14:textId="394A7C1E" w:rsidR="00F91AB8" w:rsidRDefault="006868DB">
            <w:pPr>
              <w:jc w:val="center"/>
              <w:rPr>
                <w:rFonts w:ascii="Open Sans" w:eastAsia="Open Sans" w:hAnsi="Open Sans" w:cs="Open Sans"/>
                <w:sz w:val="20"/>
                <w:szCs w:val="20"/>
              </w:rPr>
            </w:pPr>
            <w:r>
              <w:rPr>
                <w:rFonts w:ascii="Open Sans" w:eastAsia="Open Sans" w:hAnsi="Open Sans" w:cs="Open Sans"/>
                <w:sz w:val="20"/>
                <w:szCs w:val="20"/>
              </w:rPr>
              <w:t>$</w:t>
            </w:r>
            <w:r w:rsidR="00442E55">
              <w:rPr>
                <w:rFonts w:ascii="Open Sans" w:eastAsia="Open Sans" w:hAnsi="Open Sans" w:cs="Open Sans"/>
                <w:sz w:val="20"/>
                <w:szCs w:val="20"/>
              </w:rPr>
              <w:t>2</w:t>
            </w:r>
            <w:r>
              <w:rPr>
                <w:rFonts w:ascii="Open Sans" w:eastAsia="Open Sans" w:hAnsi="Open Sans" w:cs="Open Sans"/>
                <w:sz w:val="20"/>
                <w:szCs w:val="20"/>
              </w:rPr>
              <w:t>,000,00</w:t>
            </w:r>
            <w:r w:rsidR="00442E55">
              <w:rPr>
                <w:rFonts w:ascii="Open Sans" w:eastAsia="Open Sans" w:hAnsi="Open Sans" w:cs="Open Sans"/>
                <w:sz w:val="20"/>
                <w:szCs w:val="20"/>
              </w:rPr>
              <w:t>1</w:t>
            </w:r>
            <w:r>
              <w:rPr>
                <w:rFonts w:ascii="Open Sans" w:eastAsia="Open Sans" w:hAnsi="Open Sans" w:cs="Open Sans"/>
                <w:sz w:val="20"/>
                <w:szCs w:val="20"/>
              </w:rPr>
              <w:t xml:space="preserve"> and Above</w:t>
            </w:r>
          </w:p>
        </w:tc>
        <w:tc>
          <w:tcPr>
            <w:tcW w:w="3480" w:type="dxa"/>
          </w:tcPr>
          <w:p w14:paraId="49B4CFDA" w14:textId="08BCB1EA" w:rsidR="00F91AB8" w:rsidRDefault="00442E55">
            <w:pPr>
              <w:jc w:val="center"/>
              <w:cnfStyle w:val="000000010000" w:firstRow="0" w:lastRow="0" w:firstColumn="0" w:lastColumn="0" w:oddVBand="0" w:evenVBand="0" w:oddHBand="0" w:evenHBand="1"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0</w:t>
            </w:r>
            <w:r w:rsidR="006868DB">
              <w:rPr>
                <w:rFonts w:ascii="Open Sans" w:eastAsia="Open Sans" w:hAnsi="Open Sans" w:cs="Open Sans"/>
                <w:sz w:val="20"/>
                <w:szCs w:val="20"/>
              </w:rPr>
              <w:t>.</w:t>
            </w:r>
            <w:r>
              <w:rPr>
                <w:rFonts w:ascii="Open Sans" w:eastAsia="Open Sans" w:hAnsi="Open Sans" w:cs="Open Sans"/>
                <w:sz w:val="20"/>
                <w:szCs w:val="20"/>
              </w:rPr>
              <w:t>60</w:t>
            </w:r>
            <w:r w:rsidR="006868DB">
              <w:rPr>
                <w:rFonts w:ascii="Open Sans" w:eastAsia="Open Sans" w:hAnsi="Open Sans" w:cs="Open Sans"/>
                <w:sz w:val="20"/>
                <w:szCs w:val="20"/>
              </w:rPr>
              <w:t>%</w:t>
            </w:r>
          </w:p>
        </w:tc>
      </w:tr>
    </w:tbl>
    <w:p w14:paraId="0ADF6EC5" w14:textId="77777777" w:rsidR="00F91AB8" w:rsidRDefault="00F91AB8">
      <w:pPr>
        <w:spacing w:line="240" w:lineRule="auto"/>
        <w:jc w:val="both"/>
        <w:rPr>
          <w:rFonts w:ascii="Open Sans" w:eastAsia="Open Sans" w:hAnsi="Open Sans" w:cs="Open Sans"/>
          <w:sz w:val="20"/>
          <w:szCs w:val="20"/>
        </w:rPr>
      </w:pPr>
    </w:p>
    <w:p w14:paraId="30939FD6" w14:textId="77777777" w:rsidR="00442E55" w:rsidRPr="000A6829" w:rsidRDefault="00442E55" w:rsidP="00442E55">
      <w:pPr>
        <w:pBdr>
          <w:top w:val="nil"/>
          <w:left w:val="nil"/>
          <w:bottom w:val="nil"/>
          <w:right w:val="nil"/>
          <w:between w:val="nil"/>
        </w:pBd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rPr>
        <w:t xml:space="preserve">The annual advisory fee is paid </w:t>
      </w:r>
      <w:r w:rsidRPr="004C1E97">
        <w:rPr>
          <w:rFonts w:ascii="Times New Roman" w:eastAsia="Times New Roman" w:hAnsi="Times New Roman" w:cs="Times New Roman"/>
          <w:color w:val="000000" w:themeColor="text1"/>
        </w:rPr>
        <w:t>monthly</w:t>
      </w:r>
      <w:r>
        <w:rPr>
          <w:rFonts w:ascii="Times New Roman" w:eastAsia="Times New Roman" w:hAnsi="Times New Roman" w:cs="Times New Roman"/>
        </w:rPr>
        <w:t xml:space="preserve"> in </w:t>
      </w:r>
      <w:r w:rsidRPr="004C1E97">
        <w:rPr>
          <w:rFonts w:ascii="Times New Roman" w:eastAsia="Times New Roman" w:hAnsi="Times New Roman" w:cs="Times New Roman"/>
          <w:color w:val="000000" w:themeColor="text1"/>
        </w:rPr>
        <w:t>advance</w:t>
      </w:r>
      <w:r>
        <w:rPr>
          <w:rFonts w:ascii="Times New Roman" w:eastAsia="Times New Roman" w:hAnsi="Times New Roman" w:cs="Times New Roman"/>
          <w:color w:val="00B050"/>
        </w:rPr>
        <w:t xml:space="preserve"> </w:t>
      </w:r>
      <w:r>
        <w:rPr>
          <w:rFonts w:ascii="Times New Roman" w:eastAsia="Times New Roman" w:hAnsi="Times New Roman" w:cs="Times New Roman"/>
        </w:rPr>
        <w:t>based on</w:t>
      </w:r>
      <w:r>
        <w:rPr>
          <w:rFonts w:ascii="Times New Roman" w:eastAsia="Times New Roman" w:hAnsi="Times New Roman" w:cs="Times New Roman"/>
          <w:color w:val="00B050"/>
        </w:rPr>
        <w:t xml:space="preserve"> </w:t>
      </w:r>
      <w:r w:rsidRPr="004C1E97">
        <w:rPr>
          <w:rFonts w:ascii="Times New Roman" w:eastAsia="Times New Roman" w:hAnsi="Times New Roman" w:cs="Times New Roman"/>
          <w:color w:val="000000" w:themeColor="text1"/>
        </w:rPr>
        <w:t>the value of Client’s account(s) as of the last day of the billing period</w:t>
      </w:r>
      <w:r>
        <w:rPr>
          <w:rFonts w:ascii="Times New Roman" w:eastAsia="Times New Roman" w:hAnsi="Times New Roman" w:cs="Times New Roman"/>
        </w:rPr>
        <w:t xml:space="preserve">. The advisory fee is a </w:t>
      </w:r>
      <w:r w:rsidRPr="007F6E60">
        <w:rPr>
          <w:rFonts w:ascii="Times New Roman" w:eastAsia="Times New Roman" w:hAnsi="Times New Roman" w:cs="Times New Roman"/>
          <w:color w:val="000000" w:themeColor="text1"/>
        </w:rPr>
        <w:t>straight tier</w:t>
      </w:r>
      <w:r>
        <w:rPr>
          <w:rFonts w:ascii="Times New Roman" w:eastAsia="Times New Roman" w:hAnsi="Times New Roman" w:cs="Times New Roman"/>
        </w:rPr>
        <w:t>. For example, for assets under management of</w:t>
      </w:r>
      <w:r w:rsidRPr="000A6829">
        <w:rPr>
          <w:rFonts w:ascii="Times New Roman" w:eastAsia="Times New Roman" w:hAnsi="Times New Roman" w:cs="Times New Roman"/>
          <w:color w:val="000000" w:themeColor="text1"/>
        </w:rPr>
        <w:t xml:space="preserve"> $5,000,000, a Client would pay .60%. The monthly fee is determined by the following calculation: ($5,000,000 x 0.60) ÷ 12 = $2,500.</w:t>
      </w:r>
    </w:p>
    <w:p w14:paraId="2A67AB49" w14:textId="77777777" w:rsidR="00442E55" w:rsidRPr="000A6829" w:rsidRDefault="00442E55" w:rsidP="00442E55">
      <w:pPr>
        <w:pBdr>
          <w:top w:val="nil"/>
          <w:left w:val="nil"/>
          <w:bottom w:val="nil"/>
          <w:right w:val="nil"/>
          <w:between w:val="nil"/>
        </w:pBdr>
        <w:spacing w:line="240" w:lineRule="auto"/>
        <w:jc w:val="both"/>
        <w:rPr>
          <w:rFonts w:ascii="Times New Roman" w:eastAsia="Times New Roman" w:hAnsi="Times New Roman" w:cs="Times New Roman"/>
          <w:color w:val="000000" w:themeColor="text1"/>
        </w:rPr>
      </w:pPr>
    </w:p>
    <w:p w14:paraId="6622E17D" w14:textId="77777777" w:rsidR="00442E55" w:rsidRPr="003626D2" w:rsidRDefault="00442E55" w:rsidP="00442E55">
      <w:pPr>
        <w:pBdr>
          <w:top w:val="nil"/>
          <w:left w:val="nil"/>
          <w:bottom w:val="nil"/>
          <w:right w:val="nil"/>
          <w:between w:val="nil"/>
        </w:pBd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rPr>
        <w:t>In determining the advisory fee, we allow accounts of members of the same household to be aggregated. BWP relies on the valuation as provided by Client’s custodian in determining assets under management. Our advisory fee is prorated for any partial billing periods occurring during the engagement, including the initial and terminating billing periods.</w:t>
      </w:r>
      <w:r>
        <w:rPr>
          <w:rFonts w:ascii="Times New Roman" w:eastAsia="Times New Roman" w:hAnsi="Times New Roman" w:cs="Times New Roman"/>
          <w:color w:val="0070C0"/>
        </w:rPr>
        <w:t xml:space="preserve"> </w:t>
      </w:r>
      <w:r w:rsidRPr="003626D2">
        <w:rPr>
          <w:rFonts w:ascii="Times New Roman" w:eastAsia="Times New Roman" w:hAnsi="Times New Roman" w:cs="Times New Roman"/>
          <w:color w:val="000000" w:themeColor="text1"/>
        </w:rPr>
        <w:t>Clients may make additions or withdrawals from their account at any time; however, BWP reserves the right to adjust our advisory fees on a pro-rata basis on account of any such cash-flow transactions.</w:t>
      </w:r>
    </w:p>
    <w:p w14:paraId="6D79B6BD" w14:textId="77777777" w:rsidR="00F91AB8" w:rsidRDefault="00F91AB8">
      <w:pPr>
        <w:spacing w:line="240" w:lineRule="auto"/>
        <w:jc w:val="both"/>
        <w:rPr>
          <w:rFonts w:ascii="Open Sans" w:eastAsia="Open Sans" w:hAnsi="Open Sans" w:cs="Open Sans"/>
          <w:sz w:val="20"/>
          <w:szCs w:val="20"/>
        </w:rPr>
      </w:pPr>
    </w:p>
    <w:p w14:paraId="71646938" w14:textId="77777777" w:rsidR="00F91AB8" w:rsidRDefault="00F91AB8">
      <w:pPr>
        <w:spacing w:line="240" w:lineRule="auto"/>
        <w:jc w:val="both"/>
        <w:rPr>
          <w:rFonts w:ascii="Open Sans" w:eastAsia="Open Sans" w:hAnsi="Open Sans" w:cs="Open Sans"/>
          <w:sz w:val="20"/>
          <w:szCs w:val="20"/>
        </w:rPr>
      </w:pPr>
    </w:p>
    <w:p w14:paraId="34256D39" w14:textId="77777777" w:rsidR="00F91AB8" w:rsidRDefault="006868DB">
      <w:pPr>
        <w:widowControl w:val="0"/>
        <w:spacing w:line="240" w:lineRule="auto"/>
        <w:jc w:val="both"/>
        <w:rPr>
          <w:rFonts w:ascii="Open Sans" w:eastAsia="Open Sans" w:hAnsi="Open Sans" w:cs="Open Sans"/>
          <w:b/>
          <w:sz w:val="20"/>
          <w:szCs w:val="20"/>
        </w:rPr>
      </w:pPr>
      <w:r>
        <w:rPr>
          <w:rFonts w:ascii="Open Sans" w:eastAsia="Open Sans" w:hAnsi="Open Sans" w:cs="Open Sans"/>
          <w:b/>
          <w:sz w:val="20"/>
          <w:szCs w:val="20"/>
        </w:rPr>
        <w:t>Other Terms or Comments:</w:t>
      </w:r>
    </w:p>
    <w:p w14:paraId="1ADC027E" w14:textId="77777777" w:rsidR="00F91AB8" w:rsidRDefault="00F91AB8">
      <w:pPr>
        <w:widowControl w:val="0"/>
        <w:spacing w:line="240" w:lineRule="auto"/>
        <w:jc w:val="both"/>
        <w:rPr>
          <w:rFonts w:ascii="Open Sans" w:eastAsia="Open Sans" w:hAnsi="Open Sans" w:cs="Open Sans"/>
          <w:b/>
          <w:sz w:val="20"/>
          <w:szCs w:val="20"/>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91AB8" w14:paraId="0E66151D" w14:textId="77777777">
        <w:tc>
          <w:tcPr>
            <w:tcW w:w="9360" w:type="dxa"/>
            <w:tcMar>
              <w:top w:w="100" w:type="dxa"/>
              <w:left w:w="100" w:type="dxa"/>
              <w:bottom w:w="100" w:type="dxa"/>
              <w:right w:w="100" w:type="dxa"/>
            </w:tcMar>
          </w:tcPr>
          <w:p w14:paraId="05586D00" w14:textId="77777777" w:rsidR="00F91AB8" w:rsidRDefault="00F91AB8">
            <w:pPr>
              <w:widowControl w:val="0"/>
              <w:spacing w:line="240" w:lineRule="auto"/>
              <w:rPr>
                <w:rFonts w:ascii="Open Sans" w:eastAsia="Open Sans" w:hAnsi="Open Sans" w:cs="Open Sans"/>
                <w:b/>
                <w:sz w:val="20"/>
                <w:szCs w:val="20"/>
              </w:rPr>
            </w:pPr>
          </w:p>
          <w:p w14:paraId="2C5A4895" w14:textId="77777777" w:rsidR="00F91AB8" w:rsidRDefault="00F91AB8">
            <w:pPr>
              <w:widowControl w:val="0"/>
              <w:spacing w:line="240" w:lineRule="auto"/>
              <w:rPr>
                <w:rFonts w:ascii="Open Sans" w:eastAsia="Open Sans" w:hAnsi="Open Sans" w:cs="Open Sans"/>
                <w:b/>
                <w:sz w:val="20"/>
                <w:szCs w:val="20"/>
              </w:rPr>
            </w:pPr>
          </w:p>
          <w:p w14:paraId="1E9F3CB8" w14:textId="77777777" w:rsidR="00F91AB8" w:rsidRDefault="00F91AB8">
            <w:pPr>
              <w:widowControl w:val="0"/>
              <w:spacing w:line="240" w:lineRule="auto"/>
              <w:rPr>
                <w:rFonts w:ascii="Open Sans" w:eastAsia="Open Sans" w:hAnsi="Open Sans" w:cs="Open Sans"/>
                <w:b/>
                <w:sz w:val="20"/>
                <w:szCs w:val="20"/>
              </w:rPr>
            </w:pPr>
          </w:p>
          <w:p w14:paraId="5DE92859" w14:textId="77777777" w:rsidR="00F91AB8" w:rsidRDefault="00F91AB8">
            <w:pPr>
              <w:widowControl w:val="0"/>
              <w:spacing w:line="240" w:lineRule="auto"/>
              <w:rPr>
                <w:rFonts w:ascii="Open Sans" w:eastAsia="Open Sans" w:hAnsi="Open Sans" w:cs="Open Sans"/>
                <w:b/>
                <w:sz w:val="20"/>
                <w:szCs w:val="20"/>
              </w:rPr>
            </w:pPr>
          </w:p>
          <w:p w14:paraId="54BDBF70" w14:textId="77777777" w:rsidR="00F91AB8" w:rsidRDefault="00F91AB8">
            <w:pPr>
              <w:widowControl w:val="0"/>
              <w:spacing w:line="240" w:lineRule="auto"/>
              <w:rPr>
                <w:rFonts w:ascii="Open Sans" w:eastAsia="Open Sans" w:hAnsi="Open Sans" w:cs="Open Sans"/>
                <w:b/>
                <w:sz w:val="20"/>
                <w:szCs w:val="20"/>
              </w:rPr>
            </w:pPr>
          </w:p>
        </w:tc>
      </w:tr>
    </w:tbl>
    <w:p w14:paraId="7D44C2D0" w14:textId="77777777" w:rsidR="00F91AB8" w:rsidRDefault="00F91AB8">
      <w:pPr>
        <w:widowControl w:val="0"/>
        <w:spacing w:line="240" w:lineRule="auto"/>
        <w:jc w:val="both"/>
        <w:rPr>
          <w:rFonts w:ascii="Open Sans" w:eastAsia="Open Sans" w:hAnsi="Open Sans" w:cs="Open Sans"/>
          <w:b/>
          <w:sz w:val="20"/>
          <w:szCs w:val="20"/>
        </w:rPr>
      </w:pPr>
    </w:p>
    <w:p w14:paraId="51F29821" w14:textId="77777777" w:rsidR="00F91AB8" w:rsidRDefault="006868DB">
      <w:pPr>
        <w:spacing w:line="240" w:lineRule="auto"/>
        <w:jc w:val="both"/>
        <w:rPr>
          <w:rFonts w:ascii="Open Sans" w:eastAsia="Open Sans" w:hAnsi="Open Sans" w:cs="Open Sans"/>
          <w:sz w:val="20"/>
          <w:szCs w:val="20"/>
        </w:rPr>
      </w:pPr>
      <w:r>
        <w:rPr>
          <w:rFonts w:ascii="Open Sans" w:eastAsia="Open Sans" w:hAnsi="Open Sans" w:cs="Open Sans"/>
          <w:b/>
          <w:sz w:val="20"/>
          <w:szCs w:val="20"/>
        </w:rPr>
        <w:tab/>
      </w:r>
      <w:r>
        <w:rPr>
          <w:rFonts w:ascii="Open Sans" w:eastAsia="Open Sans" w:hAnsi="Open Sans" w:cs="Open Sans"/>
          <w:b/>
          <w:sz w:val="20"/>
          <w:szCs w:val="20"/>
        </w:rPr>
        <w:tab/>
      </w:r>
    </w:p>
    <w:p w14:paraId="62C2F97C" w14:textId="6A0EDC58"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t>_________________________________________________</w:t>
      </w:r>
      <w:r w:rsidR="00D538F1">
        <w:rPr>
          <w:rFonts w:ascii="Open Sans" w:eastAsia="Open Sans" w:hAnsi="Open Sans" w:cs="Open Sans"/>
          <w:sz w:val="20"/>
          <w:szCs w:val="20"/>
        </w:rPr>
        <w:t xml:space="preserve">      </w:t>
      </w:r>
      <w:r>
        <w:rPr>
          <w:rFonts w:ascii="Open Sans" w:eastAsia="Open Sans" w:hAnsi="Open Sans" w:cs="Open Sans"/>
          <w:sz w:val="20"/>
          <w:szCs w:val="20"/>
        </w:rPr>
        <w:t>_________________________________________________</w:t>
      </w:r>
    </w:p>
    <w:p w14:paraId="6CE9FF88" w14:textId="77777777" w:rsidR="00F91AB8" w:rsidRDefault="006868DB">
      <w:pPr>
        <w:spacing w:line="240" w:lineRule="auto"/>
        <w:rPr>
          <w:rFonts w:ascii="Open Sans" w:eastAsia="Open Sans" w:hAnsi="Open Sans" w:cs="Open Sans"/>
          <w:sz w:val="20"/>
          <w:szCs w:val="20"/>
        </w:rPr>
      </w:pPr>
      <w:r>
        <w:rPr>
          <w:rFonts w:ascii="Open Sans" w:eastAsia="Open Sans" w:hAnsi="Open Sans" w:cs="Open Sans"/>
          <w:sz w:val="20"/>
          <w:szCs w:val="20"/>
        </w:rPr>
        <w:t>Signature - Client 1</w:t>
      </w:r>
      <w:r>
        <w:rPr>
          <w:rFonts w:ascii="Open Sans" w:eastAsia="Open Sans" w:hAnsi="Open Sans" w:cs="Open Sans"/>
          <w:sz w:val="20"/>
          <w:szCs w:val="20"/>
        </w:rPr>
        <w:tab/>
      </w:r>
      <w:r>
        <w:rPr>
          <w:rFonts w:ascii="Open Sans" w:eastAsia="Open Sans" w:hAnsi="Open Sans" w:cs="Open Sans"/>
          <w:sz w:val="20"/>
          <w:szCs w:val="20"/>
        </w:rPr>
        <w:tab/>
      </w:r>
      <w:r>
        <w:rPr>
          <w:rFonts w:ascii="Open Sans" w:eastAsia="Open Sans" w:hAnsi="Open Sans" w:cs="Open Sans"/>
          <w:sz w:val="20"/>
          <w:szCs w:val="20"/>
        </w:rPr>
        <w:tab/>
        <w:t>Date</w:t>
      </w:r>
      <w:r>
        <w:rPr>
          <w:rFonts w:ascii="Open Sans" w:eastAsia="Open Sans" w:hAnsi="Open Sans" w:cs="Open Sans"/>
          <w:sz w:val="20"/>
          <w:szCs w:val="20"/>
        </w:rPr>
        <w:tab/>
      </w:r>
      <w:r>
        <w:rPr>
          <w:rFonts w:ascii="Open Sans" w:eastAsia="Open Sans" w:hAnsi="Open Sans" w:cs="Open Sans"/>
          <w:sz w:val="20"/>
          <w:szCs w:val="20"/>
        </w:rPr>
        <w:tab/>
        <w:t xml:space="preserve">Signature - Client 2 (if applicable) </w:t>
      </w:r>
      <w:r>
        <w:rPr>
          <w:rFonts w:ascii="Open Sans" w:eastAsia="Open Sans" w:hAnsi="Open Sans" w:cs="Open Sans"/>
          <w:sz w:val="20"/>
          <w:szCs w:val="20"/>
        </w:rPr>
        <w:tab/>
        <w:t>Date</w:t>
      </w:r>
    </w:p>
    <w:p w14:paraId="67FCFD6A" w14:textId="77777777" w:rsidR="00F91AB8" w:rsidRDefault="00F91AB8">
      <w:pPr>
        <w:spacing w:line="240" w:lineRule="auto"/>
        <w:jc w:val="both"/>
        <w:rPr>
          <w:rFonts w:ascii="Open Sans" w:eastAsia="Open Sans" w:hAnsi="Open Sans" w:cs="Open Sans"/>
          <w:sz w:val="20"/>
          <w:szCs w:val="20"/>
        </w:rPr>
      </w:pPr>
    </w:p>
    <w:p w14:paraId="6F92B2D5" w14:textId="77777777" w:rsidR="00F91AB8" w:rsidRDefault="00F91AB8">
      <w:pPr>
        <w:spacing w:line="240" w:lineRule="auto"/>
        <w:jc w:val="both"/>
        <w:rPr>
          <w:rFonts w:ascii="Open Sans" w:eastAsia="Open Sans" w:hAnsi="Open Sans" w:cs="Open Sans"/>
          <w:sz w:val="20"/>
          <w:szCs w:val="20"/>
        </w:rPr>
      </w:pPr>
    </w:p>
    <w:p w14:paraId="69E381B9" w14:textId="77777777" w:rsidR="00F91AB8" w:rsidRDefault="00F91AB8">
      <w:pPr>
        <w:spacing w:line="240" w:lineRule="auto"/>
        <w:rPr>
          <w:rFonts w:ascii="Open Sans" w:eastAsia="Open Sans" w:hAnsi="Open Sans" w:cs="Open Sans"/>
          <w:sz w:val="20"/>
          <w:szCs w:val="20"/>
        </w:rPr>
      </w:pPr>
    </w:p>
    <w:sectPr w:rsidR="00F91AB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rria@xyplanningnetwork.com" w:date="2022-11-28T20:50:00Z" w:initials="t">
    <w:p w14:paraId="45734AAA" w14:textId="77777777" w:rsidR="00D538F1" w:rsidRDefault="00D538F1" w:rsidP="0064171F">
      <w:r>
        <w:rPr>
          <w:rStyle w:val="CommentReference"/>
        </w:rPr>
        <w:annotationRef/>
      </w:r>
      <w:r>
        <w:rPr>
          <w:sz w:val="20"/>
          <w:szCs w:val="20"/>
        </w:rPr>
        <w:t>Most states require written consent for assignment. Double-check with your state. For SEC firms, the term ‘written’ is optional.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734A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F9D7D" w16cex:dateUtc="2022-11-29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734AAA" w16cid:durableId="272F9D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5D43" w14:textId="77777777" w:rsidR="008A55DD" w:rsidRDefault="008A55DD">
      <w:pPr>
        <w:spacing w:line="240" w:lineRule="auto"/>
      </w:pPr>
      <w:r>
        <w:separator/>
      </w:r>
    </w:p>
  </w:endnote>
  <w:endnote w:type="continuationSeparator" w:id="0">
    <w:p w14:paraId="0C486C36" w14:textId="77777777" w:rsidR="008A55DD" w:rsidRDefault="008A5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EFFD" w14:textId="77777777" w:rsidR="00F91AB8" w:rsidRDefault="006868DB">
    <w:pPr>
      <w:jc w:val="right"/>
      <w:rPr>
        <w:rFonts w:ascii="Open Sans" w:eastAsia="Open Sans" w:hAnsi="Open Sans" w:cs="Open Sans"/>
        <w:sz w:val="20"/>
        <w:szCs w:val="20"/>
      </w:rPr>
    </w:pPr>
    <w:r>
      <w:rPr>
        <w:rFonts w:ascii="Open Sans" w:eastAsia="Open Sans" w:hAnsi="Open Sans" w:cs="Open Sans"/>
        <w:sz w:val="20"/>
        <w:szCs w:val="20"/>
      </w:rPr>
      <w:fldChar w:fldCharType="begin"/>
    </w:r>
    <w:r>
      <w:rPr>
        <w:rFonts w:ascii="Open Sans" w:eastAsia="Open Sans" w:hAnsi="Open Sans" w:cs="Open Sans"/>
        <w:sz w:val="20"/>
        <w:szCs w:val="20"/>
      </w:rPr>
      <w:instrText>PAGE</w:instrText>
    </w:r>
    <w:r>
      <w:rPr>
        <w:rFonts w:ascii="Open Sans" w:eastAsia="Open Sans" w:hAnsi="Open Sans" w:cs="Open Sans"/>
        <w:sz w:val="20"/>
        <w:szCs w:val="20"/>
      </w:rPr>
      <w:fldChar w:fldCharType="separate"/>
    </w:r>
    <w:r w:rsidR="00D538F1">
      <w:rPr>
        <w:rFonts w:ascii="Open Sans" w:eastAsia="Open Sans" w:hAnsi="Open Sans" w:cs="Open Sans"/>
        <w:noProof/>
        <w:sz w:val="20"/>
        <w:szCs w:val="20"/>
      </w:rPr>
      <w:t>2</w:t>
    </w:r>
    <w:r>
      <w:rPr>
        <w:rFonts w:ascii="Open Sans" w:eastAsia="Open Sans" w:hAnsi="Open Sans" w:cs="Open Sans"/>
        <w:sz w:val="20"/>
        <w:szCs w:val="20"/>
      </w:rPr>
      <w:fldChar w:fldCharType="end"/>
    </w:r>
    <w:r>
      <w:rPr>
        <w:rFonts w:ascii="Open Sans" w:eastAsia="Open Sans" w:hAnsi="Open Sans" w:cs="Open Sans"/>
        <w:sz w:val="20"/>
        <w:szCs w:val="20"/>
      </w:rPr>
      <w:t xml:space="preserve"> of </w:t>
    </w:r>
    <w:r>
      <w:rPr>
        <w:rFonts w:ascii="Open Sans" w:eastAsia="Open Sans" w:hAnsi="Open Sans" w:cs="Open Sans"/>
        <w:sz w:val="20"/>
        <w:szCs w:val="20"/>
      </w:rPr>
      <w:fldChar w:fldCharType="begin"/>
    </w:r>
    <w:r>
      <w:rPr>
        <w:rFonts w:ascii="Open Sans" w:eastAsia="Open Sans" w:hAnsi="Open Sans" w:cs="Open Sans"/>
        <w:sz w:val="20"/>
        <w:szCs w:val="20"/>
      </w:rPr>
      <w:instrText>NUMPAGES</w:instrText>
    </w:r>
    <w:r>
      <w:rPr>
        <w:rFonts w:ascii="Open Sans" w:eastAsia="Open Sans" w:hAnsi="Open Sans" w:cs="Open Sans"/>
        <w:sz w:val="20"/>
        <w:szCs w:val="20"/>
      </w:rPr>
      <w:fldChar w:fldCharType="separate"/>
    </w:r>
    <w:r w:rsidR="00D538F1">
      <w:rPr>
        <w:rFonts w:ascii="Open Sans" w:eastAsia="Open Sans" w:hAnsi="Open Sans" w:cs="Open Sans"/>
        <w:noProof/>
        <w:sz w:val="20"/>
        <w:szCs w:val="20"/>
      </w:rPr>
      <w:t>3</w:t>
    </w:r>
    <w:r>
      <w:rPr>
        <w:rFonts w:ascii="Open Sans" w:eastAsia="Open Sans" w:hAnsi="Open Sans" w:cs="Open San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3E66" w14:textId="77777777" w:rsidR="00F91AB8" w:rsidRDefault="006868DB">
    <w:pPr>
      <w:jc w:val="right"/>
      <w:rPr>
        <w:rFonts w:ascii="Open Sans" w:eastAsia="Open Sans" w:hAnsi="Open Sans" w:cs="Open Sans"/>
        <w:sz w:val="20"/>
        <w:szCs w:val="20"/>
      </w:rPr>
    </w:pPr>
    <w:r>
      <w:rPr>
        <w:rFonts w:ascii="Open Sans" w:eastAsia="Open Sans" w:hAnsi="Open Sans" w:cs="Open Sans"/>
        <w:sz w:val="20"/>
        <w:szCs w:val="20"/>
      </w:rPr>
      <w:fldChar w:fldCharType="begin"/>
    </w:r>
    <w:r>
      <w:rPr>
        <w:rFonts w:ascii="Open Sans" w:eastAsia="Open Sans" w:hAnsi="Open Sans" w:cs="Open Sans"/>
        <w:sz w:val="20"/>
        <w:szCs w:val="20"/>
      </w:rPr>
      <w:instrText>PAGE</w:instrText>
    </w:r>
    <w:r>
      <w:rPr>
        <w:rFonts w:ascii="Open Sans" w:eastAsia="Open Sans" w:hAnsi="Open Sans" w:cs="Open Sans"/>
        <w:sz w:val="20"/>
        <w:szCs w:val="20"/>
      </w:rPr>
      <w:fldChar w:fldCharType="separate"/>
    </w:r>
    <w:r w:rsidR="00D538F1">
      <w:rPr>
        <w:rFonts w:ascii="Open Sans" w:eastAsia="Open Sans" w:hAnsi="Open Sans" w:cs="Open Sans"/>
        <w:noProof/>
        <w:sz w:val="20"/>
        <w:szCs w:val="20"/>
      </w:rPr>
      <w:t>1</w:t>
    </w:r>
    <w:r>
      <w:rPr>
        <w:rFonts w:ascii="Open Sans" w:eastAsia="Open Sans" w:hAnsi="Open Sans" w:cs="Open Sans"/>
        <w:sz w:val="20"/>
        <w:szCs w:val="20"/>
      </w:rPr>
      <w:fldChar w:fldCharType="end"/>
    </w:r>
    <w:r>
      <w:rPr>
        <w:rFonts w:ascii="Open Sans" w:eastAsia="Open Sans" w:hAnsi="Open Sans" w:cs="Open Sans"/>
        <w:sz w:val="20"/>
        <w:szCs w:val="20"/>
      </w:rPr>
      <w:t xml:space="preserve"> of </w:t>
    </w:r>
    <w:r>
      <w:rPr>
        <w:rFonts w:ascii="Open Sans" w:eastAsia="Open Sans" w:hAnsi="Open Sans" w:cs="Open Sans"/>
        <w:sz w:val="20"/>
        <w:szCs w:val="20"/>
      </w:rPr>
      <w:fldChar w:fldCharType="begin"/>
    </w:r>
    <w:r>
      <w:rPr>
        <w:rFonts w:ascii="Open Sans" w:eastAsia="Open Sans" w:hAnsi="Open Sans" w:cs="Open Sans"/>
        <w:sz w:val="20"/>
        <w:szCs w:val="20"/>
      </w:rPr>
      <w:instrText>NUMPAGES</w:instrText>
    </w:r>
    <w:r>
      <w:rPr>
        <w:rFonts w:ascii="Open Sans" w:eastAsia="Open Sans" w:hAnsi="Open Sans" w:cs="Open Sans"/>
        <w:sz w:val="20"/>
        <w:szCs w:val="20"/>
      </w:rPr>
      <w:fldChar w:fldCharType="separate"/>
    </w:r>
    <w:r w:rsidR="00D538F1">
      <w:rPr>
        <w:rFonts w:ascii="Open Sans" w:eastAsia="Open Sans" w:hAnsi="Open Sans" w:cs="Open Sans"/>
        <w:noProof/>
        <w:sz w:val="20"/>
        <w:szCs w:val="20"/>
      </w:rPr>
      <w:t>2</w:t>
    </w:r>
    <w:r>
      <w:rPr>
        <w:rFonts w:ascii="Open Sans" w:eastAsia="Open Sans" w:hAnsi="Open Sans" w:cs="Open San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2CFD" w14:textId="77777777" w:rsidR="008A55DD" w:rsidRDefault="008A55DD">
      <w:pPr>
        <w:spacing w:line="240" w:lineRule="auto"/>
      </w:pPr>
      <w:r>
        <w:separator/>
      </w:r>
    </w:p>
  </w:footnote>
  <w:footnote w:type="continuationSeparator" w:id="0">
    <w:p w14:paraId="6BAA389C" w14:textId="77777777" w:rsidR="008A55DD" w:rsidRDefault="008A55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4D95" w14:textId="77777777" w:rsidR="00F91AB8" w:rsidRDefault="006868DB">
    <w:pPr>
      <w:pStyle w:val="Title"/>
      <w:keepNext w:val="0"/>
      <w:keepLines w:val="0"/>
      <w:spacing w:after="0" w:line="240" w:lineRule="auto"/>
      <w:jc w:val="center"/>
    </w:pPr>
    <w:bookmarkStart w:id="1" w:name="_j0y217r6mha1" w:colFirst="0" w:colLast="0"/>
    <w:bookmarkEnd w:id="1"/>
    <w:r>
      <w:rPr>
        <w:rFonts w:ascii="Open Sans" w:eastAsia="Open Sans" w:hAnsi="Open Sans" w:cs="Open Sans"/>
        <w:b/>
        <w:sz w:val="20"/>
        <w:szCs w:val="20"/>
      </w:rPr>
      <w:t>WEALTH MANAGEMENT AGREEMENT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A058" w14:textId="77777777" w:rsidR="00F91AB8" w:rsidRDefault="006868DB">
    <w:pPr>
      <w:pStyle w:val="Title"/>
      <w:keepNext w:val="0"/>
      <w:keepLines w:val="0"/>
      <w:spacing w:after="0" w:line="240" w:lineRule="auto"/>
      <w:jc w:val="center"/>
      <w:rPr>
        <w:rFonts w:ascii="Open Sans" w:eastAsia="Open Sans" w:hAnsi="Open Sans" w:cs="Open Sans"/>
      </w:rPr>
    </w:pPr>
    <w:bookmarkStart w:id="2" w:name="_jpk19wlif34b" w:colFirst="0" w:colLast="0"/>
    <w:bookmarkEnd w:id="2"/>
    <w:r>
      <w:rPr>
        <w:rFonts w:ascii="Open Sans" w:eastAsia="Open Sans" w:hAnsi="Open Sans" w:cs="Open Sans"/>
        <w:b/>
        <w:sz w:val="20"/>
        <w:szCs w:val="20"/>
      </w:rPr>
      <w:t>WEALTH MANAGEMENT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62F08"/>
    <w:multiLevelType w:val="multilevel"/>
    <w:tmpl w:val="1098EAB8"/>
    <w:lvl w:ilvl="0">
      <w:start w:val="1"/>
      <w:numFmt w:val="decimal"/>
      <w:lvlText w:val="%1."/>
      <w:lvlJc w:val="left"/>
      <w:pPr>
        <w:ind w:left="720" w:hanging="360"/>
      </w:pPr>
      <w:rPr>
        <w:rFonts w:ascii="Open Sans" w:eastAsia="Open Sans" w:hAnsi="Open Sans" w:cs="Open Sans"/>
        <w:b w:val="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BCC32C1"/>
    <w:multiLevelType w:val="hybridMultilevel"/>
    <w:tmpl w:val="17AC9A70"/>
    <w:lvl w:ilvl="0" w:tplc="23E8EA9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9850063">
    <w:abstractNumId w:val="0"/>
  </w:num>
  <w:num w:numId="2" w16cid:durableId="19069880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ia@xyplanningnetwork.com">
    <w15:presenceInfo w15:providerId="Windows Live" w15:userId="b6f7c93d3b6b80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AB8"/>
    <w:rsid w:val="00007913"/>
    <w:rsid w:val="00062FAD"/>
    <w:rsid w:val="00193AAC"/>
    <w:rsid w:val="0027590F"/>
    <w:rsid w:val="003E05A4"/>
    <w:rsid w:val="00442E55"/>
    <w:rsid w:val="004E732D"/>
    <w:rsid w:val="005071F6"/>
    <w:rsid w:val="00550761"/>
    <w:rsid w:val="005D2117"/>
    <w:rsid w:val="006868DB"/>
    <w:rsid w:val="006E3EFA"/>
    <w:rsid w:val="007276DF"/>
    <w:rsid w:val="007F1939"/>
    <w:rsid w:val="0080201D"/>
    <w:rsid w:val="0080617E"/>
    <w:rsid w:val="008A55DD"/>
    <w:rsid w:val="008B74BC"/>
    <w:rsid w:val="00C06065"/>
    <w:rsid w:val="00CE4C4A"/>
    <w:rsid w:val="00D50E9A"/>
    <w:rsid w:val="00D538F1"/>
    <w:rsid w:val="00DD2A71"/>
    <w:rsid w:val="00DF06A2"/>
    <w:rsid w:val="00EC4DD0"/>
    <w:rsid w:val="00F33297"/>
    <w:rsid w:val="00F91AB8"/>
    <w:rsid w:val="00F9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7B98E"/>
  <w15:docId w15:val="{B3F8949E-F1F2-A341-8C6D-E50E2B42A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rPr>
      <w:color w:val="000000"/>
    </w:rPr>
    <w:tblPr>
      <w:tblStyleRowBandSize w:val="1"/>
      <w:tblStyleColBandSize w:val="1"/>
      <w:tblCellMar>
        <w:left w:w="115" w:type="dxa"/>
        <w:right w:w="115" w:type="dxa"/>
      </w:tblCellMar>
    </w:tblPr>
    <w:tblStylePr w:type="firstRow">
      <w:pPr>
        <w:spacing w:before="0" w:after="0" w:line="240" w:lineRule="auto"/>
      </w:pPr>
      <w:rPr>
        <w:b/>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Mar>
          <w:top w:w="0" w:type="dxa"/>
          <w:left w:w="115" w:type="dxa"/>
          <w:bottom w:w="0" w:type="dxa"/>
          <w:right w:w="115" w:type="dxa"/>
        </w:tcMar>
      </w:tcPr>
    </w:tblStylePr>
    <w:tblStylePr w:type="lastRow">
      <w:pPr>
        <w:spacing w:before="0" w:after="0" w:line="240" w:lineRule="auto"/>
      </w:pPr>
      <w:rPr>
        <w:b/>
      </w:rPr>
      <w:tblPr/>
      <w:tcPr>
        <w:tcBorders>
          <w:top w:val="single" w:sz="6" w:space="0" w:color="BBBBBB"/>
          <w:left w:val="single" w:sz="8" w:space="0" w:color="BBBBBB"/>
          <w:bottom w:val="single" w:sz="8" w:space="0" w:color="BBBBBB"/>
          <w:right w:val="single" w:sz="8" w:space="0" w:color="BBBBBB"/>
          <w:insideH w:val="nil"/>
          <w:insideV w:val="nil"/>
        </w:tcBorders>
        <w:tcMar>
          <w:top w:w="0" w:type="dxa"/>
          <w:left w:w="115" w:type="dxa"/>
          <w:bottom w:w="0" w:type="dxa"/>
          <w:right w:w="115" w:type="dxa"/>
        </w:tcMar>
      </w:tcPr>
    </w:tblStylePr>
    <w:tblStylePr w:type="firstCol">
      <w:rPr>
        <w:b/>
      </w:rPr>
      <w:tblPr/>
      <w:tcPr>
        <w:tcMar>
          <w:top w:w="0" w:type="dxa"/>
          <w:left w:w="115" w:type="dxa"/>
          <w:bottom w:w="0" w:type="dxa"/>
          <w:right w:w="115" w:type="dxa"/>
        </w:tcMar>
      </w:tcPr>
    </w:tblStylePr>
    <w:tblStylePr w:type="lastCol">
      <w:rPr>
        <w:b/>
      </w:rPr>
      <w:tblPr/>
      <w:tcPr>
        <w:tcMar>
          <w:top w:w="0" w:type="dxa"/>
          <w:left w:w="115" w:type="dxa"/>
          <w:bottom w:w="0" w:type="dxa"/>
          <w:right w:w="115" w:type="dxa"/>
        </w:tcMar>
      </w:tcPr>
    </w:tblStylePr>
    <w:tblStylePr w:type="band1Vert">
      <w:tblPr/>
      <w:tcPr>
        <w:shd w:val="clear" w:color="auto" w:fill="E8E8E8"/>
        <w:tcMar>
          <w:top w:w="0" w:type="dxa"/>
          <w:left w:w="115" w:type="dxa"/>
          <w:bottom w:w="0" w:type="dxa"/>
          <w:right w:w="115" w:type="dxa"/>
        </w:tcMar>
      </w:tcPr>
    </w:tblStylePr>
    <w:tblStylePr w:type="band1Horz">
      <w:tblPr/>
      <w:tcPr>
        <w:tcBorders>
          <w:insideH w:val="nil"/>
          <w:insideV w:val="nil"/>
        </w:tcBorders>
        <w:shd w:val="clear" w:color="auto" w:fill="E8E8E8"/>
        <w:tcMar>
          <w:top w:w="0" w:type="dxa"/>
          <w:left w:w="115" w:type="dxa"/>
          <w:bottom w:w="0" w:type="dxa"/>
          <w:right w:w="115" w:type="dxa"/>
        </w:tcMar>
      </w:tcPr>
    </w:tblStylePr>
    <w:tblStylePr w:type="band2Horz">
      <w:tblPr/>
      <w:tcPr>
        <w:tcBorders>
          <w:insideH w:val="nil"/>
          <w:insideV w:val="nil"/>
        </w:tcBorders>
        <w:tcMar>
          <w:top w:w="0" w:type="dxa"/>
          <w:left w:w="115" w:type="dxa"/>
          <w:bottom w:w="0" w:type="dxa"/>
          <w:right w:w="115" w:type="dxa"/>
        </w:tcMar>
      </w:tcPr>
    </w:tblStyle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D538F1"/>
    <w:pPr>
      <w:spacing w:after="160" w:line="259" w:lineRule="auto"/>
      <w:ind w:left="720"/>
      <w:contextualSpacing/>
    </w:pPr>
    <w:rPr>
      <w:rFonts w:ascii="Calibri" w:eastAsia="Calibri" w:hAnsi="Calibri" w:cs="Calibri"/>
      <w:lang w:val="en-US"/>
    </w:rPr>
  </w:style>
  <w:style w:type="character" w:styleId="Hyperlink">
    <w:name w:val="Hyperlink"/>
    <w:basedOn w:val="DefaultParagraphFont"/>
    <w:uiPriority w:val="99"/>
    <w:unhideWhenUsed/>
    <w:rsid w:val="00D538F1"/>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D538F1"/>
    <w:rPr>
      <w:b/>
      <w:bCs/>
    </w:rPr>
  </w:style>
  <w:style w:type="character" w:customStyle="1" w:styleId="CommentSubjectChar">
    <w:name w:val="Comment Subject Char"/>
    <w:basedOn w:val="CommentTextChar"/>
    <w:link w:val="CommentSubject"/>
    <w:uiPriority w:val="99"/>
    <w:semiHidden/>
    <w:rsid w:val="00D538F1"/>
    <w:rPr>
      <w:b/>
      <w:bCs/>
      <w:sz w:val="20"/>
      <w:szCs w:val="20"/>
    </w:rPr>
  </w:style>
  <w:style w:type="paragraph" w:styleId="Header">
    <w:name w:val="header"/>
    <w:basedOn w:val="Normal"/>
    <w:link w:val="HeaderChar"/>
    <w:uiPriority w:val="99"/>
    <w:unhideWhenUsed/>
    <w:rsid w:val="00D538F1"/>
    <w:pPr>
      <w:tabs>
        <w:tab w:val="center" w:pos="4680"/>
        <w:tab w:val="right" w:pos="9360"/>
      </w:tabs>
      <w:spacing w:line="240" w:lineRule="auto"/>
    </w:pPr>
  </w:style>
  <w:style w:type="character" w:customStyle="1" w:styleId="HeaderChar">
    <w:name w:val="Header Char"/>
    <w:basedOn w:val="DefaultParagraphFont"/>
    <w:link w:val="Header"/>
    <w:uiPriority w:val="99"/>
    <w:rsid w:val="00D538F1"/>
  </w:style>
  <w:style w:type="paragraph" w:styleId="Footer">
    <w:name w:val="footer"/>
    <w:basedOn w:val="Normal"/>
    <w:link w:val="FooterChar"/>
    <w:uiPriority w:val="99"/>
    <w:unhideWhenUsed/>
    <w:rsid w:val="00D538F1"/>
    <w:pPr>
      <w:tabs>
        <w:tab w:val="center" w:pos="4680"/>
        <w:tab w:val="right" w:pos="9360"/>
      </w:tabs>
      <w:spacing w:line="240" w:lineRule="auto"/>
    </w:pPr>
  </w:style>
  <w:style w:type="character" w:customStyle="1" w:styleId="FooterChar">
    <w:name w:val="Footer Char"/>
    <w:basedOn w:val="DefaultParagraphFont"/>
    <w:link w:val="Footer"/>
    <w:uiPriority w:val="99"/>
    <w:rsid w:val="00D53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adviserinfo.se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4" ma:contentTypeDescription="Create a new document." ma:contentTypeScope="" ma:versionID="1bb6e431530642ee5b50f8445ee4861b">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fe4d72e0752447790a5577a502d0ff20"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0A9A4A-2EA3-4D96-81D9-F1CACA9CA98B}">
  <ds:schemaRefs>
    <ds:schemaRef ds:uri="http://schemas.microsoft.com/sharepoint/v3/contenttype/forms"/>
  </ds:schemaRefs>
</ds:datastoreItem>
</file>

<file path=customXml/itemProps2.xml><?xml version="1.0" encoding="utf-8"?>
<ds:datastoreItem xmlns:ds="http://schemas.openxmlformats.org/officeDocument/2006/customXml" ds:itemID="{1C9702D3-509B-44AF-9838-EB790DB42E6F}"/>
</file>

<file path=customXml/itemProps3.xml><?xml version="1.0" encoding="utf-8"?>
<ds:datastoreItem xmlns:ds="http://schemas.openxmlformats.org/officeDocument/2006/customXml" ds:itemID="{393DFD18-C9A0-4C32-9E89-7CA9A45CD152}">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2839</Words>
  <Characters>15677</Characters>
  <Application>Microsoft Office Word</Application>
  <DocSecurity>0</DocSecurity>
  <Lines>285</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Kilgore</cp:lastModifiedBy>
  <cp:revision>15</cp:revision>
  <dcterms:created xsi:type="dcterms:W3CDTF">2025-05-30T13:46:00Z</dcterms:created>
  <dcterms:modified xsi:type="dcterms:W3CDTF">2026-04-01T15:43:00Z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y fmtid="{D5CDD505-2E9C-101B-9397-08002B2CF9AE}" pid="3" name="MediaServiceImageTags">
    <vt:lpwstr/>
  </property>
</Properties>
</file>