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 xml:space="preserve">Project </w:t>
      </w:r>
      <w:r>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t>Machine Learning</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 xml:space="preserve">June </w:t>
      </w:r>
      <w:r>
        <w:rPr>
          <w:rFonts w:ascii="Times New Roman" w:hAnsi="Times New Roman"/>
          <w:sz w:val="24"/>
          <w:szCs w:val="24"/>
        </w:rPr>
        <w:t>##</w:t>
      </w:r>
      <w:r>
        <w:rPr>
          <w:rFonts w:ascii="Times New Roman" w:hAnsi="Times New Roman"/>
          <w:sz w:val="24"/>
          <w:szCs w:val="24"/>
        </w:rPr>
        <w:t>,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6</w:t>
            </w:r>
          </w:hyperlink>
        </w:p>
        <w:p>
          <w:pPr>
            <w:pStyle w:val="TOC1"/>
            <w:tabs>
              <w:tab w:val="clear" w:pos="720"/>
              <w:tab w:val="right" w:pos="9968" w:leader="dot"/>
            </w:tabs>
            <w:rPr/>
          </w:pPr>
          <w:hyperlink w:anchor="__RefHeading___Toc2573_331549091">
            <w:r>
              <w:rPr>
                <w:rStyle w:val="IndexLink"/>
              </w:rPr>
              <w:t>1. Introduction</w:t>
              <w:tab/>
              <w:t>7</w:t>
            </w:r>
          </w:hyperlink>
        </w:p>
        <w:p>
          <w:pPr>
            <w:pStyle w:val="TOC1"/>
            <w:tabs>
              <w:tab w:val="clear" w:pos="720"/>
              <w:tab w:val="right" w:pos="9968" w:leader="dot"/>
            </w:tabs>
            <w:rPr/>
          </w:pPr>
          <w:hyperlink w:anchor="__RefHeading___Toc2577_331549091">
            <w:r>
              <w:rPr>
                <w:rStyle w:val="IndexLink"/>
              </w:rPr>
              <w:t>2. Predicting Ice Cream Sales Linear Regression</w:t>
              <w:tab/>
              <w:t>8</w:t>
            </w:r>
          </w:hyperlink>
        </w:p>
        <w:p>
          <w:pPr>
            <w:pStyle w:val="TOC1"/>
            <w:tabs>
              <w:tab w:val="clear" w:pos="720"/>
              <w:tab w:val="right" w:pos="9968" w:leader="dot"/>
            </w:tabs>
            <w:rPr/>
          </w:pPr>
          <w:hyperlink w:anchor="__RefHeading___Toc7733_1546921247">
            <w:r>
              <w:rPr>
                <w:rStyle w:val="IndexLink"/>
              </w:rPr>
              <w:t>3. Fruit Classification</w:t>
              <w:tab/>
              <w:t>8</w:t>
            </w:r>
          </w:hyperlink>
        </w:p>
        <w:p>
          <w:pPr>
            <w:pStyle w:val="TOC1"/>
            <w:tabs>
              <w:tab w:val="clear" w:pos="720"/>
              <w:tab w:val="right" w:pos="9968" w:leader="dot"/>
            </w:tabs>
            <w:rPr/>
          </w:pPr>
          <w:hyperlink w:anchor="__RefHeading___Toc7735_1546921247">
            <w:r>
              <w:rPr>
                <w:rStyle w:val="IndexLink"/>
              </w:rPr>
              <w:t>4. Pokemon Classification</w:t>
              <w:tab/>
              <w:t>8</w:t>
            </w:r>
          </w:hyperlink>
        </w:p>
        <w:p>
          <w:pPr>
            <w:pStyle w:val="TOC1"/>
            <w:tabs>
              <w:tab w:val="clear" w:pos="720"/>
              <w:tab w:val="right" w:pos="9968" w:leader="dot"/>
            </w:tabs>
            <w:rPr/>
          </w:pPr>
          <w:hyperlink w:anchor="__RefHeading___Toc2609_331549091">
            <w:r>
              <w:rPr>
                <w:rStyle w:val="IndexLink"/>
              </w:rPr>
              <w:t>5. Conclusion</w:t>
              <w:tab/>
              <w:t>9</w:t>
            </w:r>
          </w:hyperlink>
        </w:p>
        <w:p>
          <w:pPr>
            <w:pStyle w:val="TOC1"/>
            <w:tabs>
              <w:tab w:val="clear" w:pos="720"/>
              <w:tab w:val="right" w:pos="9968" w:leader="dot"/>
            </w:tabs>
            <w:rPr/>
          </w:pPr>
          <w:hyperlink w:anchor="__RefHeading___Toc3692_331549091">
            <w:r>
              <w:rPr>
                <w:rStyle w:val="IndexLink"/>
              </w:rPr>
              <w:t>References</w:t>
              <w:tab/>
              <w:t>10</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40|sequence">
        <w:r>
          <w:rPr>
            <w:rStyle w:val="IndexLink"/>
          </w:rPr>
          <w:t>Figure 1: Importing Libraries and Customizing Matplotlib</w:t>
          <w:tab/>
          <w:t>8</w:t>
        </w:r>
      </w:hyperlink>
    </w:p>
    <w:p>
      <w:pPr>
        <w:pStyle w:val="TableofFigures"/>
        <w:rPr/>
      </w:pPr>
      <w:hyperlink w:anchor="Figure!43|sequence">
        <w:r>
          <w:rPr>
            <w:rStyle w:val="IndexLink"/>
          </w:rPr>
          <w:t>Figure 2: SIR Model Code</w:t>
          <w:tab/>
          <w:t>9</w:t>
        </w:r>
      </w:hyperlink>
    </w:p>
    <w:p>
      <w:pPr>
        <w:pStyle w:val="TableofFigures"/>
        <w:rPr/>
      </w:pPr>
      <w:hyperlink w:anchor="Figure!0|sequence">
        <w:r>
          <w:rPr>
            <w:rStyle w:val="IndexLink"/>
          </w:rPr>
          <w:t>Figure 3: SIR Model Dynamics Line Plot Code</w:t>
          <w:tab/>
          <w:t>9</w:t>
        </w:r>
      </w:hyperlink>
    </w:p>
    <w:p>
      <w:pPr>
        <w:pStyle w:val="TableofFigures"/>
        <w:rPr/>
      </w:pPr>
      <w:hyperlink w:anchor="Figure!1|sequence">
        <w:r>
          <w:rPr>
            <w:rStyle w:val="IndexLink"/>
          </w:rPr>
          <w:t>Figure 4: SIR Model Dynamics Line Plot</w:t>
          <w:tab/>
          <w:t>10</w:t>
        </w:r>
      </w:hyperlink>
    </w:p>
    <w:p>
      <w:pPr>
        <w:pStyle w:val="TableofFigures"/>
        <w:rPr/>
      </w:pPr>
      <w:hyperlink w:anchor="Figure!2|sequence">
        <w:r>
          <w:rPr>
            <w:rStyle w:val="IndexLink"/>
          </w:rPr>
          <w:t>Figure 5: Peak Infection Day Annotation Code</w:t>
          <w:tab/>
          <w:t>10</w:t>
        </w:r>
      </w:hyperlink>
    </w:p>
    <w:p>
      <w:pPr>
        <w:pStyle w:val="TableofFigures"/>
        <w:rPr/>
      </w:pPr>
      <w:hyperlink w:anchor="Figure!3|sequence">
        <w:r>
          <w:rPr>
            <w:rStyle w:val="IndexLink"/>
          </w:rPr>
          <w:t>Figure 6: Peak Infection Day Annotation Plot</w:t>
          <w:tab/>
          <w:t>11</w:t>
        </w:r>
      </w:hyperlink>
    </w:p>
    <w:p>
      <w:pPr>
        <w:pStyle w:val="TableofFigures"/>
        <w:rPr/>
      </w:pPr>
      <w:hyperlink w:anchor="Figure!44|sequence">
        <w:r>
          <w:rPr>
            <w:rStyle w:val="IndexLink"/>
          </w:rPr>
          <w:t>Figure 7: Monte Carlo Simulation Code</w:t>
          <w:tab/>
          <w:t>12</w:t>
        </w:r>
      </w:hyperlink>
    </w:p>
    <w:p>
      <w:pPr>
        <w:pStyle w:val="TableofFigures"/>
        <w:rPr/>
      </w:pPr>
      <w:hyperlink w:anchor="Figure!4|sequence">
        <w:r>
          <w:rPr>
            <w:rStyle w:val="IndexLink"/>
          </w:rPr>
          <w:t>Figure 8: Monte Carlo Simulation Results Code</w:t>
          <w:tab/>
          <w:t>12</w:t>
        </w:r>
      </w:hyperlink>
    </w:p>
    <w:p>
      <w:pPr>
        <w:pStyle w:val="TableofFigures"/>
        <w:rPr/>
      </w:pPr>
      <w:hyperlink w:anchor="Figure!5|sequence">
        <w:r>
          <w:rPr>
            <w:rStyle w:val="IndexLink"/>
          </w:rPr>
          <w:t>Figure 9: Monte Carlo Simulation Results Scatter Plot</w:t>
          <w:tab/>
          <w:t>13</w:t>
        </w:r>
      </w:hyperlink>
    </w:p>
    <w:p>
      <w:pPr>
        <w:pStyle w:val="TableofFigures"/>
        <w:rPr/>
      </w:pPr>
      <w:hyperlink w:anchor="Figure!6|sequence">
        <w:r>
          <w:rPr>
            <w:rStyle w:val="IndexLink"/>
          </w:rPr>
          <w:t>Figure 10: Final Infected Individuals Histogram Code</w:t>
          <w:tab/>
          <w:t>13</w:t>
        </w:r>
      </w:hyperlink>
    </w:p>
    <w:p>
      <w:pPr>
        <w:pStyle w:val="TableofFigures"/>
        <w:rPr/>
      </w:pPr>
      <w:hyperlink w:anchor="Figure!7|sequence">
        <w:r>
          <w:rPr>
            <w:rStyle w:val="IndexLink"/>
          </w:rPr>
          <w:t>Figure 11: Final Infected Individuals Histogram Plot</w:t>
          <w:tab/>
          <w:t>14</w:t>
        </w:r>
      </w:hyperlink>
    </w:p>
    <w:p>
      <w:pPr>
        <w:pStyle w:val="TableofFigures"/>
        <w:rPr/>
      </w:pPr>
      <w:hyperlink w:anchor="Figure!8|sequence">
        <w:r>
          <w:rPr>
            <w:rStyle w:val="IndexLink"/>
          </w:rPr>
          <w:t>Figure 12: 3D Plot of SIR Model Code</w:t>
          <w:tab/>
          <w:t>14</w:t>
        </w:r>
      </w:hyperlink>
    </w:p>
    <w:p>
      <w:pPr>
        <w:pStyle w:val="TableofFigures"/>
        <w:rPr/>
      </w:pPr>
      <w:hyperlink w:anchor="Figure!9|sequence">
        <w:r>
          <w:rPr>
            <w:rStyle w:val="IndexLink"/>
          </w:rPr>
          <w:t>Figure 13: 3D Plot of SIR Model</w:t>
          <w:tab/>
          <w:t>15</w:t>
        </w:r>
      </w:hyperlink>
    </w:p>
    <w:p>
      <w:pPr>
        <w:pStyle w:val="TableofFigures"/>
        <w:rPr/>
      </w:pPr>
      <w:hyperlink w:anchor="Figure!45|sequence">
        <w:r>
          <w:rPr>
            <w:rStyle w:val="IndexLink"/>
          </w:rPr>
          <w:t>Figure 14: Contour Plot of Final Infected Individuals Code</w:t>
          <w:tab/>
          <w:t>16</w:t>
        </w:r>
      </w:hyperlink>
    </w:p>
    <w:p>
      <w:pPr>
        <w:pStyle w:val="TableofFigures"/>
        <w:rPr/>
      </w:pPr>
      <w:hyperlink w:anchor="Figure!10|sequence">
        <w:r>
          <w:rPr>
            <w:rStyle w:val="IndexLink"/>
          </w:rPr>
          <w:t>Figure 15: Contour Plot of Final Infected Individuals</w:t>
          <w:tab/>
          <w:t>16</w:t>
        </w:r>
      </w:hyperlink>
    </w:p>
    <w:p>
      <w:pPr>
        <w:pStyle w:val="TableofFigures"/>
        <w:rPr/>
      </w:pPr>
      <w:hyperlink w:anchor="Figure!11|sequence">
        <w:r>
          <w:rPr>
            <w:rStyle w:val="IndexLink"/>
          </w:rPr>
          <w:t>Figure 16: Interactive SIR Model Dynamics Code</w:t>
          <w:tab/>
          <w:t>17</w:t>
        </w:r>
      </w:hyperlink>
    </w:p>
    <w:p>
      <w:pPr>
        <w:pStyle w:val="TableofFigures"/>
        <w:rPr/>
      </w:pPr>
      <w:hyperlink w:anchor="Figure!12|sequence">
        <w:r>
          <w:rPr>
            <w:rStyle w:val="IndexLink"/>
          </w:rPr>
          <w:t>Figure 17: Interactive SIR Model Dynamics Plot and Layout</w:t>
          <w:tab/>
          <w:t>18</w:t>
        </w:r>
      </w:hyperlink>
    </w:p>
    <w:p>
      <w:pPr>
        <w:pStyle w:val="TableofFigures"/>
        <w:rPr/>
      </w:pPr>
      <w:hyperlink w:anchor="Figure!13|sequence">
        <w:r>
          <w:rPr>
            <w:rStyle w:val="IndexLink"/>
          </w:rPr>
          <w:t>Figure 18: Trajectory Plot Code</w:t>
          <w:tab/>
          <w:t>19</w:t>
        </w:r>
      </w:hyperlink>
    </w:p>
    <w:p>
      <w:pPr>
        <w:pStyle w:val="TableofFigures"/>
        <w:rPr/>
      </w:pPr>
      <w:hyperlink w:anchor="Figure!49|sequence">
        <w:r>
          <w:rPr>
            <w:rStyle w:val="IndexLink"/>
          </w:rPr>
          <w:t>Figure 19: Trajectory Plot (a)</w:t>
          <w:tab/>
          <w:t>19</w:t>
        </w:r>
      </w:hyperlink>
    </w:p>
    <w:p>
      <w:pPr>
        <w:pStyle w:val="TableofFigures"/>
        <w:rPr/>
      </w:pPr>
      <w:hyperlink w:anchor="Figure!14|sequence">
        <w:r>
          <w:rPr>
            <w:rStyle w:val="IndexLink"/>
          </w:rPr>
          <w:t>Figure 20: Trajectory Plot (b)</w:t>
          <w:tab/>
          <w:t>20</w:t>
        </w:r>
      </w:hyperlink>
    </w:p>
    <w:p>
      <w:pPr>
        <w:pStyle w:val="TableofFigures"/>
        <w:rPr/>
      </w:pPr>
      <w:hyperlink w:anchor="Figure!46|sequence">
        <w:r>
          <w:rPr>
            <w:rStyle w:val="IndexLink"/>
          </w:rPr>
          <w:t>Figure 21: Movie Analysis Code (a)</w:t>
          <w:tab/>
          <w:t>21</w:t>
        </w:r>
      </w:hyperlink>
    </w:p>
    <w:p>
      <w:pPr>
        <w:pStyle w:val="TableofFigures"/>
        <w:rPr/>
      </w:pPr>
      <w:hyperlink w:anchor="Figure!47|sequence">
        <w:r>
          <w:rPr>
            <w:rStyle w:val="IndexLink"/>
          </w:rPr>
          <w:t>Figure 22: Movie Analysis Code (b)</w:t>
          <w:tab/>
          <w:t>22</w:t>
        </w:r>
      </w:hyperlink>
    </w:p>
    <w:p>
      <w:pPr>
        <w:pStyle w:val="TableofFigures"/>
        <w:rPr/>
      </w:pPr>
      <w:hyperlink w:anchor="Figure!48|sequence">
        <w:r>
          <w:rPr>
            <w:rStyle w:val="IndexLink"/>
          </w:rPr>
          <w:t>Figure 23: Movie Analysis Code (c)</w:t>
          <w:tab/>
          <w:t>22</w:t>
        </w:r>
      </w:hyperlink>
    </w:p>
    <w:p>
      <w:pPr>
        <w:pStyle w:val="TableofFigures"/>
        <w:rPr/>
      </w:pPr>
      <w:hyperlink w:anchor="Figure!15|sequence">
        <w:r>
          <w:rPr>
            <w:rStyle w:val="IndexLink"/>
          </w:rPr>
          <w:t>Figure 24: Distribution of IMDB Ratings Code</w:t>
          <w:tab/>
          <w:t>23</w:t>
        </w:r>
      </w:hyperlink>
    </w:p>
    <w:p>
      <w:pPr>
        <w:pStyle w:val="TableofFigures"/>
        <w:rPr/>
      </w:pPr>
      <w:hyperlink w:anchor="Figure!16|sequence">
        <w:r>
          <w:rPr>
            <w:rStyle w:val="IndexLink"/>
          </w:rPr>
          <w:t>Figure 25: Distribution of IMDB Ratings Histogram Plot</w:t>
          <w:tab/>
          <w:t>23</w:t>
        </w:r>
      </w:hyperlink>
    </w:p>
    <w:p>
      <w:pPr>
        <w:pStyle w:val="TableofFigures"/>
        <w:rPr/>
      </w:pPr>
      <w:hyperlink w:anchor="Figure!17|sequence">
        <w:r>
          <w:rPr>
            <w:rStyle w:val="IndexLink"/>
          </w:rPr>
          <w:t>Figure 26: Distribution of Gross Earnings Code</w:t>
          <w:tab/>
          <w:t>24</w:t>
        </w:r>
      </w:hyperlink>
    </w:p>
    <w:p>
      <w:pPr>
        <w:pStyle w:val="TableofFigures"/>
        <w:rPr/>
      </w:pPr>
      <w:hyperlink w:anchor="Figure!18|sequence">
        <w:r>
          <w:rPr>
            <w:rStyle w:val="IndexLink"/>
          </w:rPr>
          <w:t>Figure 27: Distribution of Gross Earnings</w:t>
          <w:tab/>
          <w:t>24</w:t>
        </w:r>
      </w:hyperlink>
    </w:p>
    <w:p>
      <w:pPr>
        <w:pStyle w:val="TableofFigures"/>
        <w:rPr/>
      </w:pPr>
      <w:hyperlink w:anchor="Figure!19|sequence">
        <w:r>
          <w:rPr>
            <w:rStyle w:val="IndexLink"/>
          </w:rPr>
          <w:t>Figure 28: Distribution of Movie Runtimes Code</w:t>
          <w:tab/>
          <w:t>25</w:t>
        </w:r>
      </w:hyperlink>
    </w:p>
    <w:p>
      <w:pPr>
        <w:pStyle w:val="TableofFigures"/>
        <w:rPr/>
      </w:pPr>
      <w:hyperlink w:anchor="Figure!20|sequence">
        <w:r>
          <w:rPr>
            <w:rStyle w:val="IndexLink"/>
          </w:rPr>
          <w:t>Figure 29: Distribution of Movie Runtimes</w:t>
          <w:tab/>
          <w:t>25</w:t>
        </w:r>
      </w:hyperlink>
    </w:p>
    <w:p>
      <w:pPr>
        <w:pStyle w:val="TableofFigures"/>
        <w:rPr/>
      </w:pPr>
      <w:hyperlink w:anchor="Figure!21|sequence">
        <w:r>
          <w:rPr>
            <w:rStyle w:val="IndexLink"/>
          </w:rPr>
          <w:t>Figure 30: Number of Movies Released per Year Code</w:t>
          <w:tab/>
          <w:t>26</w:t>
        </w:r>
      </w:hyperlink>
    </w:p>
    <w:p>
      <w:pPr>
        <w:pStyle w:val="TableofFigures"/>
        <w:rPr/>
      </w:pPr>
      <w:hyperlink w:anchor="Figure!22|sequence">
        <w:r>
          <w:rPr>
            <w:rStyle w:val="IndexLink"/>
          </w:rPr>
          <w:t>Figure 31: Number of Movies Released per Year Plot</w:t>
          <w:tab/>
          <w:t>26</w:t>
        </w:r>
      </w:hyperlink>
    </w:p>
    <w:p>
      <w:pPr>
        <w:pStyle w:val="TableofFigures"/>
        <w:rPr/>
      </w:pPr>
      <w:hyperlink w:anchor="Figure!23|sequence">
        <w:r>
          <w:rPr>
            <w:rStyle w:val="IndexLink"/>
          </w:rPr>
          <w:t>Figure 32: Average IMDB Rating by Genre Code</w:t>
          <w:tab/>
          <w:t>27</w:t>
        </w:r>
      </w:hyperlink>
    </w:p>
    <w:p>
      <w:pPr>
        <w:pStyle w:val="TableofFigures"/>
        <w:rPr/>
      </w:pPr>
      <w:hyperlink w:anchor="Figure!24|sequence">
        <w:r>
          <w:rPr>
            <w:rStyle w:val="IndexLink"/>
          </w:rPr>
          <w:t>Figure 33: Average IMDB Rating by Genre Plot</w:t>
          <w:tab/>
          <w:t>27</w:t>
        </w:r>
      </w:hyperlink>
    </w:p>
    <w:p>
      <w:pPr>
        <w:pStyle w:val="TableofFigures"/>
        <w:rPr/>
      </w:pPr>
      <w:hyperlink w:anchor="Figure!25|sequence">
        <w:r>
          <w:rPr>
            <w:rStyle w:val="IndexLink"/>
          </w:rPr>
          <w:t>Figure 34: Scatter Plot of Gross Earnings vs IMDB Rating Code</w:t>
          <w:tab/>
          <w:t>28</w:t>
        </w:r>
      </w:hyperlink>
    </w:p>
    <w:p>
      <w:pPr>
        <w:pStyle w:val="TableofFigures"/>
        <w:rPr/>
      </w:pPr>
      <w:hyperlink w:anchor="Figure!26|sequence">
        <w:r>
          <w:rPr>
            <w:rStyle w:val="IndexLink"/>
          </w:rPr>
          <w:t>Figure 35: Scatter Plot of Gross Earnings vs IMDB Rating</w:t>
          <w:tab/>
          <w:t>28</w:t>
        </w:r>
      </w:hyperlink>
    </w:p>
    <w:p>
      <w:pPr>
        <w:pStyle w:val="TableofFigures"/>
        <w:rPr/>
      </w:pPr>
      <w:hyperlink w:anchor="Figure!27|sequence">
        <w:r>
          <w:rPr>
            <w:rStyle w:val="IndexLink"/>
          </w:rPr>
          <w:t>Figure 36: Visualizing Top Directors Code</w:t>
          <w:tab/>
          <w:t>29</w:t>
        </w:r>
      </w:hyperlink>
    </w:p>
    <w:p>
      <w:pPr>
        <w:pStyle w:val="TableofFigures"/>
        <w:rPr/>
      </w:pPr>
      <w:hyperlink w:anchor="Figure!28|sequence">
        <w:r>
          <w:rPr>
            <w:rStyle w:val="IndexLink"/>
          </w:rPr>
          <w:t>Figure 37: Visualizing Top Directors Pie Chart</w:t>
          <w:tab/>
          <w:t>29</w:t>
        </w:r>
      </w:hyperlink>
    </w:p>
    <w:p>
      <w:pPr>
        <w:pStyle w:val="TableofFigures"/>
        <w:rPr/>
      </w:pPr>
      <w:hyperlink w:anchor="Figure!29|sequence">
        <w:r>
          <w:rPr>
            <w:rStyle w:val="IndexLink"/>
          </w:rPr>
          <w:t>Figure 38: Box Plot of IMDB Ratings by Genre Code</w:t>
          <w:tab/>
          <w:t>30</w:t>
        </w:r>
      </w:hyperlink>
    </w:p>
    <w:p>
      <w:pPr>
        <w:pStyle w:val="TableofFigures"/>
        <w:rPr/>
      </w:pPr>
      <w:hyperlink w:anchor="Figure!30|sequence">
        <w:r>
          <w:rPr>
            <w:rStyle w:val="IndexLink"/>
          </w:rPr>
          <w:t>Figure 39: Box Plot of IMDB Ratings by Genre</w:t>
          <w:tab/>
          <w:t>30</w:t>
        </w:r>
      </w:hyperlink>
    </w:p>
    <w:p>
      <w:pPr>
        <w:pStyle w:val="TableofFigures"/>
        <w:rPr/>
      </w:pPr>
      <w:hyperlink w:anchor="Figure!31|sequence">
        <w:r>
          <w:rPr>
            <w:rStyle w:val="IndexLink"/>
          </w:rPr>
          <w:t>Figure 40: Pairplot of Ratings, Gross Earnings, and Runtime Code</w:t>
          <w:tab/>
          <w:t>31</w:t>
        </w:r>
      </w:hyperlink>
    </w:p>
    <w:p>
      <w:pPr>
        <w:pStyle w:val="TableofFigures"/>
        <w:rPr/>
      </w:pPr>
      <w:hyperlink w:anchor="Figure!50|sequence">
        <w:r>
          <w:rPr>
            <w:rStyle w:val="IndexLink"/>
          </w:rPr>
          <w:t>Figure 41: Pairplot of Ratings, Gross Earnings, and Runtime</w:t>
          <w:tab/>
          <w:t>32</w:t>
        </w:r>
      </w:hyperlink>
    </w:p>
    <w:p>
      <w:pPr>
        <w:pStyle w:val="TableofFigures"/>
        <w:rPr/>
      </w:pPr>
      <w:hyperlink w:anchor="Figure!32|sequence">
        <w:r>
          <w:rPr>
            <w:rStyle w:val="IndexLink"/>
          </w:rPr>
          <w:t>Figure 42: Genre Popularity over Time with Area Plot Code</w:t>
          <w:tab/>
          <w:t>33</w:t>
        </w:r>
      </w:hyperlink>
    </w:p>
    <w:p>
      <w:pPr>
        <w:pStyle w:val="TableofFigures"/>
        <w:rPr/>
      </w:pPr>
      <w:hyperlink w:anchor="Figure!33|sequence">
        <w:r>
          <w:rPr>
            <w:rStyle w:val="IndexLink"/>
          </w:rPr>
          <w:t>Figure 43: Genre Popularity over Time with Area Plot</w:t>
          <w:tab/>
          <w:t>33</w:t>
        </w:r>
      </w:hyperlink>
    </w:p>
    <w:p>
      <w:pPr>
        <w:pStyle w:val="TableofFigures"/>
        <w:rPr/>
      </w:pPr>
      <w:hyperlink w:anchor="Figure!34|sequence">
        <w:r>
          <w:rPr>
            <w:rStyle w:val="IndexLink"/>
          </w:rPr>
          <w:t>Figure 44: Average IMDB Rating by Genre with Error Bars Code</w:t>
          <w:tab/>
          <w:t>34</w:t>
        </w:r>
      </w:hyperlink>
    </w:p>
    <w:p>
      <w:pPr>
        <w:pStyle w:val="TableofFigures"/>
        <w:rPr/>
      </w:pPr>
      <w:hyperlink w:anchor="Figure!35|sequence">
        <w:r>
          <w:rPr>
            <w:rStyle w:val="IndexLink"/>
          </w:rPr>
          <w:t>Figure 45: Average IMDB Rating by Genre with Error Bars</w:t>
          <w:tab/>
          <w:t>34</w:t>
        </w:r>
      </w:hyperlink>
    </w:p>
    <w:p>
      <w:pPr>
        <w:pStyle w:val="TableofFigures"/>
        <w:rPr/>
      </w:pPr>
      <w:hyperlink w:anchor="Figure!51|sequence">
        <w:r>
          <w:rPr>
            <w:rStyle w:val="IndexLink"/>
          </w:rPr>
          <w:t>Figure 46: Importing and Cleaning COVID-19 Dataset Code</w:t>
          <w:tab/>
          <w:t>35</w:t>
        </w:r>
      </w:hyperlink>
    </w:p>
    <w:p>
      <w:pPr>
        <w:pStyle w:val="TableofFigures"/>
        <w:rPr/>
      </w:pPr>
      <w:hyperlink w:anchor="Figure!52|sequence">
        <w:r>
          <w:rPr>
            <w:rStyle w:val="IndexLink"/>
          </w:rPr>
          <w:t>Figure 47: Importing and Cleaning COVID-19 Dataset Output</w:t>
          <w:tab/>
          <w:t>35</w:t>
        </w:r>
      </w:hyperlink>
    </w:p>
    <w:p>
      <w:pPr>
        <w:pStyle w:val="TableofFigures"/>
        <w:rPr/>
      </w:pPr>
      <w:hyperlink w:anchor="Figure!36|sequence">
        <w:r>
          <w:rPr>
            <w:rStyle w:val="IndexLink"/>
          </w:rPr>
          <w:t>Figure 48: Visualizing COVID-19 Cases in the US with Basemap Code</w:t>
          <w:tab/>
          <w:t>36</w:t>
        </w:r>
      </w:hyperlink>
    </w:p>
    <w:p>
      <w:pPr>
        <w:pStyle w:val="TableofFigures"/>
        <w:rPr/>
      </w:pPr>
      <w:hyperlink w:anchor="Figure!37|sequence">
        <w:r>
          <w:rPr>
            <w:rStyle w:val="IndexLink"/>
          </w:rPr>
          <w:t>Figure 49: Visualizing COVID-19 Cases in the US with Basemap</w:t>
          <w:tab/>
          <w:t>36</w:t>
        </w:r>
      </w:hyperlink>
    </w:p>
    <w:p>
      <w:pPr>
        <w:pStyle w:val="TableofFigures"/>
        <w:rPr/>
      </w:pPr>
      <w:hyperlink w:anchor="Figure!42|sequence">
        <w:r>
          <w:rPr>
            <w:rStyle w:val="IndexLink"/>
          </w:rPr>
          <w:t>Figure 50: Subplots of Average Number of Confirmed COVID-19 Cases and Deaths by State Code</w:t>
          <w:tab/>
          <w:t>37</w:t>
        </w:r>
      </w:hyperlink>
    </w:p>
    <w:p>
      <w:pPr>
        <w:pStyle w:val="TableofFigures"/>
        <w:rPr/>
      </w:pPr>
      <w:hyperlink w:anchor="Figure!41|sequence">
        <w:r>
          <w:rPr>
            <w:rStyle w:val="IndexLink"/>
          </w:rPr>
          <w:t>Figure 51: Subplots of Average Number of Confirmed COVID-19 Cases and Deaths by State</w:t>
          <w:tab/>
          <w:t>38</w:t>
        </w:r>
      </w:hyperlink>
    </w:p>
    <w:p>
      <w:pPr>
        <w:pStyle w:val="TableofFigures"/>
        <w:rPr/>
      </w:pPr>
      <w:hyperlink w:anchor="Figure!53|sequence">
        <w:r>
          <w:rPr>
            <w:rStyle w:val="IndexLink"/>
          </w:rPr>
          <w:t>Figure 52: Importing Pokemon dataset code</w:t>
          <w:tab/>
          <w:t>39</w:t>
        </w:r>
      </w:hyperlink>
    </w:p>
    <w:p>
      <w:pPr>
        <w:pStyle w:val="TableofFigures"/>
        <w:rPr/>
      </w:pPr>
      <w:hyperlink w:anchor="Figure!54|sequence">
        <w:r>
          <w:rPr>
            <w:rStyle w:val="IndexLink"/>
          </w:rPr>
          <w:t>Figure 53: Output of Pokemon dataset</w:t>
          <w:tab/>
          <w:t>40</w:t>
        </w:r>
      </w:hyperlink>
    </w:p>
    <w:p>
      <w:pPr>
        <w:pStyle w:val="TableofFigures"/>
        <w:rPr/>
      </w:pPr>
      <w:hyperlink w:anchor="Figure!38|sequence">
        <w:r>
          <w:rPr>
            <w:rStyle w:val="IndexLink"/>
          </w:rPr>
          <w:t>Figure 54: Violin Plot with Pokemon Data Code</w:t>
          <w:tab/>
          <w:t>40</w:t>
        </w:r>
      </w:hyperlink>
    </w:p>
    <w:p>
      <w:pPr>
        <w:pStyle w:val="TableofFigures"/>
        <w:rPr/>
      </w:pPr>
      <w:hyperlink w:anchor="Figure!39|sequence">
        <w:r>
          <w:rPr>
            <w:rStyle w:val="IndexLink"/>
          </w:rPr>
          <w:t>Figure 55: Violin Plot with Pokemon Data</w:t>
          <w:tab/>
          <w:t>41</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w:t>
      </w:r>
      <w:r>
        <w:rPr/>
        <w:t>5</w:t>
      </w:r>
      <w:r>
        <w:rPr/>
        <w:t xml:space="preserve">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What is Machine Learning?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Scikit-Learn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Hyperparameters and Model Validation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Feature Engineering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In-Depth: Decision Trees and Random Forests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Additionally, here is a link to my GitHub were the datasets and the Jupyter Notebook for the project can be downloaded: https://github.com/jwmathis/SSE591_Project</w:t>
      </w:r>
      <w:r>
        <w:rPr>
          <w:rFonts w:ascii="Times New Roman" w:hAnsi="Times New Roman"/>
          <w:sz w:val="24"/>
          <w:szCs w:val="24"/>
        </w:rPr>
        <w:t>5</w:t>
      </w:r>
      <w:r>
        <w:rPr>
          <w:rFonts w:ascii="Times New Roman" w:hAnsi="Times New Roman"/>
          <w:sz w:val="24"/>
          <w:szCs w:val="24"/>
        </w:rPr>
        <w:t>. In order to run the file, Python and other dependencies must be installed.</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Matplotlib provides a comprhensive and flexible interface for creating static, animated, and interactive visualizations in Python. While libraries like Pandas and NumPy are essential for data manipulation and numerical computations, Matplotlib excels at presenting this data in a visual format that can uncover insights and trends. Because of its wide range of plotting functions and customization options, it makes it an invaluable tool for data scientists who aim to present their data clearly and effectively. Additionally, its integration with Pandas and NumPy allows for seamless data visualization directly from the libraries respective data structures. </w:t>
      </w:r>
    </w:p>
    <w:p>
      <w:pPr>
        <w:pStyle w:val="BodyText"/>
        <w:rPr/>
      </w:pPr>
      <w:r>
        <w:rPr/>
        <w:t>This report aims to demonstrate my proficiency in Python data visualization techniques as covered in Chapter 4 of the “Python Data Science Handbook” by Jake VanderPlas (2016). This report attempts to illustrate the core concepts and functionalities of the Pandas library by implementing the concepts into practical examples. The code presented in this report was developed using Visual Studio Code with Jupyter Notebook extensions. I will provide detailed explanations, highlighting key features and operations that make Matplotlib an essential tool for data analysis.</w:t>
      </w:r>
      <w:r>
        <w:br w:type="page"/>
      </w:r>
    </w:p>
    <w:p>
      <w:pPr>
        <w:pStyle w:val="Heading1"/>
        <w:spacing w:before="0" w:after="0"/>
        <w:rPr/>
      </w:pPr>
      <w:bookmarkStart w:id="5" w:name="__RefHeading___Toc2577_331549091"/>
      <w:bookmarkEnd w:id="5"/>
      <w:r>
        <w:rPr/>
        <w:t xml:space="preserve">2. </w:t>
      </w:r>
      <w:r>
        <w:rPr/>
        <w:t>Predicting Ice Cream Sales Linear Regression</w:t>
      </w:r>
    </w:p>
    <w:p>
      <w:pPr>
        <w:pStyle w:val="Normal"/>
        <w:spacing w:before="0" w:after="0"/>
        <w:rPr/>
      </w:pPr>
      <w:r>
        <w:rPr/>
      </w:r>
    </w:p>
    <w:p>
      <w:pPr>
        <w:pStyle w:val="Heading1"/>
        <w:rPr/>
      </w:pPr>
      <w:bookmarkStart w:id="6" w:name="__RefHeading___Toc7733_1546921247"/>
      <w:bookmarkEnd w:id="6"/>
      <w:r>
        <w:rPr/>
        <w:t>3. Fruit Classification</w:t>
      </w:r>
    </w:p>
    <w:p>
      <w:pPr>
        <w:pStyle w:val="BodyText"/>
        <w:rPr>
          <w:i w:val="false"/>
          <w:i w:val="false"/>
          <w:iCs w:val="false"/>
        </w:rPr>
      </w:pPr>
      <w:r>
        <w:rPr/>
      </w:r>
    </w:p>
    <w:p>
      <w:pPr>
        <w:pStyle w:val="Heading1"/>
        <w:rPr/>
      </w:pPr>
      <w:bookmarkStart w:id="7" w:name="__RefHeading___Toc7735_1546921247"/>
      <w:bookmarkEnd w:id="7"/>
      <w:r>
        <w:rPr/>
        <w:t>4. Pokemon Classification</w:t>
      </w:r>
    </w:p>
    <w:p>
      <w:pPr>
        <w:pStyle w:val="Normal"/>
        <w:rPr/>
      </w:pPr>
      <w:r>
        <w:rPr/>
      </w:r>
      <w:r>
        <w:br w:type="page"/>
      </w:r>
    </w:p>
    <w:p>
      <w:pPr>
        <w:pStyle w:val="Heading1"/>
        <w:spacing w:before="0" w:after="0"/>
        <w:rPr/>
      </w:pPr>
      <w:bookmarkStart w:id="8" w:name="__RefHeading___Toc2609_331549091"/>
      <w:bookmarkEnd w:id="8"/>
      <w:r>
        <w:rPr/>
        <w:t>5</w:t>
      </w:r>
      <w:r>
        <w:rPr/>
        <w:t>. Conclusion</w:t>
      </w:r>
    </w:p>
    <w:p>
      <w:pPr>
        <w:pStyle w:val="BodyText"/>
        <w:rPr/>
      </w:pPr>
      <w:r>
        <w:rPr/>
        <w:t xml:space="preserve">This report documents my journey in learning Matplotlib. Matplotlib is a versatile plotting library in Python. I explored concepts that include fundamental plotting techniques essential for visualizing data and customizing the titles, labels, legends and colors of charts and graphs to enhance clarity and aesthetics. Key concepts covered include creating various types of plots such as line plots, bar charts, scatter plots, histograms, and more. By using real data and previous projects, I was able to explore how to go about creating graphs and charts. </w:t>
      </w:r>
    </w:p>
    <w:p>
      <w:pPr>
        <w:pStyle w:val="BodyText"/>
        <w:rPr/>
      </w:pPr>
      <w:r>
        <w:rPr/>
      </w:r>
      <w:r>
        <w:br w:type="page"/>
      </w:r>
    </w:p>
    <w:p>
      <w:pPr>
        <w:pStyle w:val="Heading1"/>
        <w:spacing w:before="0" w:after="0"/>
        <w:rPr/>
      </w:pPr>
      <w:bookmarkStart w:id="9" w:name="__RefHeading___Toc3692_331549091"/>
      <w:bookmarkEnd w:id="9"/>
      <w:r>
        <w:rPr/>
        <w:t>References</w:t>
      </w:r>
    </w:p>
    <w:p>
      <w:pPr>
        <w:pStyle w:val="Normal"/>
        <w:numPr>
          <w:ilvl w:val="0"/>
          <w:numId w:val="3"/>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3"/>
        </w:numPr>
        <w:rPr>
          <w:rFonts w:ascii="Times New Roman" w:hAnsi="Times New Roman"/>
        </w:rPr>
      </w:pPr>
      <w:r>
        <w:rPr>
          <w:rFonts w:ascii="Times New Roman" w:hAnsi="Times New Roman"/>
        </w:rPr>
        <w:t xml:space="preserve">Johns Hopkins University Center for Systems Science and Engineering (2024). COVID-19 Data Repository by the Center for Systems Science and Engineering (CSSE) at Johns Hopkins University. GitHub. Retrieved Jun 14, 2024, from </w:t>
      </w:r>
      <w:r>
        <w:rPr>
          <w:rStyle w:val="Hyperlink"/>
          <w:rFonts w:ascii="Times New Roman" w:hAnsi="Times New Roman"/>
          <w:color w:val="000000"/>
          <w:u w:val="none"/>
        </w:rPr>
        <w:t>https://github.com/CSSEGISandData/COVID-19/tree/master/csse_covid_19_data/csse_covid_19_daily_reports_us</w:t>
      </w:r>
    </w:p>
    <w:p>
      <w:pPr>
        <w:pStyle w:val="Normal"/>
        <w:numPr>
          <w:ilvl w:val="0"/>
          <w:numId w:val="3"/>
        </w:numPr>
        <w:rPr>
          <w:rFonts w:ascii="Times New Roman" w:hAnsi="Times New Roman"/>
        </w:rPr>
      </w:pPr>
      <w:r>
        <w:rPr>
          <w:rFonts w:ascii="Times New Roman" w:hAnsi="Times New Roman"/>
        </w:rPr>
        <w:t>Terminus7. (2024). Pokemon Challenge dataset. Kaggle. Retrieved June 14, 2024, from https://www.kaggle.com/datasets/terminus7/pokemon-challenge?select=pokemon.csv</w:t>
      </w:r>
    </w:p>
    <w:p>
      <w:pPr>
        <w:pStyle w:val="Normal"/>
        <w:numPr>
          <w:ilvl w:val="0"/>
          <w:numId w:val="3"/>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fals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0" w:name="PageNumWizard_FOOTER_Default_Page_Style1"/>
    <w:r>
      <w:rPr/>
      <w:fldChar w:fldCharType="begin"/>
    </w:r>
    <w:r>
      <w:rPr/>
      <w:instrText xml:space="preserve"> PAGE </w:instrText>
    </w:r>
    <w:r>
      <w:rPr/>
      <w:fldChar w:fldCharType="separate"/>
    </w:r>
    <w:r>
      <w:rPr/>
      <w:t>10</w:t>
    </w:r>
    <w:r>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1" w:name="PageNumWizard_FOOTER_Default_Page_Style2"/>
    <w:bookmarkStart w:id="12" w:name="PageNumWizard_FOOTER_Default_Page_Style2"/>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1"/>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1"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5175</TotalTime>
  <Application>LibreOffice/7.6.2.1$Windows_X86_64 LibreOffice_project/56f7684011345957bbf33a7ee678afaf4d2ba333</Application>
  <AppVersion>15.0000</AppVersion>
  <Pages>10</Pages>
  <Words>993</Words>
  <Characters>5588</Characters>
  <CharactersWithSpaces>6489</CharactersWithSpaces>
  <Paragraphs>93</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2024-06-15T22:20:02Z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file>