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B087" w14:textId="4FC759B1" w:rsidR="00F642DE" w:rsidRDefault="00F642DE" w:rsidP="00F642DE">
      <w:pPr>
        <w:jc w:val="center"/>
      </w:pPr>
      <w:r>
        <w:t>Datathon 2020</w:t>
      </w:r>
    </w:p>
    <w:p w14:paraId="3D520642" w14:textId="721F9BA0" w:rsidR="00F642DE" w:rsidRPr="00F642DE" w:rsidRDefault="00F642DE" w:rsidP="00F642DE">
      <w:r>
        <w:rPr>
          <w:b/>
          <w:bCs/>
        </w:rPr>
        <w:t>Literature Review</w:t>
      </w:r>
    </w:p>
    <w:p w14:paraId="28669176" w14:textId="4DDD494E" w:rsidR="00075FE4" w:rsidRDefault="007139B7" w:rsidP="00DA6BE1">
      <w:pPr>
        <w:ind w:firstLine="720"/>
      </w:pPr>
      <w:r>
        <w:t xml:space="preserve">To begin to analyze the economic effects of COVID-19, a baseline to establish economic performance needs to be established. </w:t>
      </w:r>
      <w:r w:rsidR="00DA6BE1">
        <w:t>A</w:t>
      </w:r>
      <w:r w:rsidR="00DA6BE1">
        <w:t>n</w:t>
      </w:r>
      <w:r w:rsidR="00DA6BE1">
        <w:t xml:space="preserve"> intuitive and useful measure of economic performance</w:t>
      </w:r>
      <w:r w:rsidR="00DA6BE1">
        <w:t xml:space="preserve"> to begin wit</w:t>
      </w:r>
      <w:r w:rsidR="00DA6BE1">
        <w:t xml:space="preserve"> </w:t>
      </w:r>
      <w:r w:rsidR="00DA6BE1">
        <w:t>is unemployment rates.</w:t>
      </w:r>
      <w:r w:rsidR="00DA6BE1">
        <w:t xml:space="preserve"> In </w:t>
      </w:r>
      <w:r w:rsidR="00DA6BE1" w:rsidRPr="00CC073D">
        <w:rPr>
          <w:i/>
          <w:iCs/>
        </w:rPr>
        <w:t>Unemployment and Economic Recovery</w:t>
      </w:r>
      <w:r w:rsidR="00DA6BE1">
        <w:t xml:space="preserve">, Lina Levine discusses the importance of looking at unemployment above GDP to analyze an economic recovery. The book further states that during past recessions </w:t>
      </w:r>
      <w:r w:rsidR="00DA6BE1">
        <w:t>it t</w:t>
      </w:r>
      <w:r w:rsidR="00DA6BE1">
        <w:t xml:space="preserve">ook almost a full year for unemployment to </w:t>
      </w:r>
      <w:r w:rsidR="00DA6BE1">
        <w:t>drop even 1 percentage point</w:t>
      </w:r>
      <w:r w:rsidR="00DA6BE1">
        <w:t>. (Levine 2010) When viewing this with COVID-19</w:t>
      </w:r>
      <w:r w:rsidR="00DA6BE1">
        <w:t xml:space="preserve"> </w:t>
      </w:r>
      <w:r w:rsidR="00DA6BE1">
        <w:t>it may be important to view unemployment levels as they post-lockdown as many, but not all lockdown layoffs may have been temporary as businesses lost almost all revenue sources.</w:t>
      </w:r>
      <w:r w:rsidR="00DA6BE1">
        <w:t xml:space="preserve"> However, as our data will show there is a lingering increased level on unemployment that will most likely remain until the crisis is over and potentially beyond then. </w:t>
      </w:r>
    </w:p>
    <w:p w14:paraId="525B26C0" w14:textId="1EB4F8EE" w:rsidR="009D6D1C" w:rsidRDefault="00DA6BE1" w:rsidP="00DA6BE1">
      <w:pPr>
        <w:ind w:firstLine="720"/>
      </w:pPr>
      <w:r>
        <w:t>Another analysis of economic performance comes from a</w:t>
      </w:r>
      <w:r w:rsidR="00E07C83">
        <w:t xml:space="preserve"> report out of Columbia’s School of International and Public Affairs</w:t>
      </w:r>
      <w:r>
        <w:t xml:space="preserve"> focused</w:t>
      </w:r>
      <w:r w:rsidR="00075FE4">
        <w:t>.</w:t>
      </w:r>
      <w:r w:rsidR="00E07C83">
        <w:t xml:space="preserve"> </w:t>
      </w:r>
      <w:r w:rsidR="00075FE4">
        <w:t>The</w:t>
      </w:r>
      <w:r w:rsidR="00E07C83">
        <w:t xml:space="preserve"> City Economic Capacity</w:t>
      </w:r>
      <w:r w:rsidR="00075FE4">
        <w:t xml:space="preserve"> metric developed</w:t>
      </w:r>
      <w:r>
        <w:t xml:space="preserve"> seek</w:t>
      </w:r>
      <w:r w:rsidR="00075FE4">
        <w:t>s</w:t>
      </w:r>
      <w:r w:rsidR="00E07C83">
        <w:t xml:space="preserve"> to quantify the economic performance</w:t>
      </w:r>
      <w:r>
        <w:t xml:space="preserve"> of these municipalities</w:t>
      </w:r>
      <w:r w:rsidR="00E07C83">
        <w:t xml:space="preserve">. </w:t>
      </w:r>
      <w:r w:rsidR="007139B7">
        <w:t>This report includes analysis of standard economic metrics</w:t>
      </w:r>
      <w:r w:rsidR="00075FE4">
        <w:t>, such as GDP and unemployment</w:t>
      </w:r>
      <w:r>
        <w:t xml:space="preserve"> </w:t>
      </w:r>
      <w:r w:rsidR="007139B7">
        <w:t xml:space="preserve">alongside more qualitative metrics like policy decisions. </w:t>
      </w:r>
      <w:r w:rsidR="00E07C83">
        <w:t>Th</w:t>
      </w:r>
      <w:r w:rsidR="007139B7">
        <w:t>e</w:t>
      </w:r>
      <w:r w:rsidR="00E07C83">
        <w:t xml:space="preserve"> report emphasizes the effect of City government</w:t>
      </w:r>
      <w:r w:rsidR="00075FE4">
        <w:t>’s</w:t>
      </w:r>
      <w:r w:rsidR="00E07C83">
        <w:t xml:space="preserve"> </w:t>
      </w:r>
      <w:r w:rsidR="007139B7">
        <w:t>p</w:t>
      </w:r>
      <w:r w:rsidR="00E07C83">
        <w:t>olicy on the economy</w:t>
      </w:r>
      <w:r w:rsidR="007139B7">
        <w:t xml:space="preserve"> with a focus mainly on legal and tax policy</w:t>
      </w:r>
      <w:r w:rsidR="00E07C83">
        <w:t xml:space="preserve">, </w:t>
      </w:r>
      <w:r w:rsidR="00075FE4">
        <w:t>which</w:t>
      </w:r>
      <w:r w:rsidR="00E07C83">
        <w:t xml:space="preserve"> given COVID-19’s far reaching effects city policy (such as restrictions, mask mandates and shutdowns)</w:t>
      </w:r>
      <w:r w:rsidR="00075FE4">
        <w:t>,</w:t>
      </w:r>
      <w:r w:rsidR="00E07C83">
        <w:t xml:space="preserve"> would</w:t>
      </w:r>
      <w:r w:rsidR="007139B7">
        <w:t xml:space="preserve"> </w:t>
      </w:r>
      <w:r w:rsidR="00E07C83">
        <w:t xml:space="preserve">be a good metric </w:t>
      </w:r>
      <w:r w:rsidR="007139B7">
        <w:t>for</w:t>
      </w:r>
      <w:r w:rsidR="00E07C83">
        <w:t xml:space="preserve"> economic performance </w:t>
      </w:r>
      <w:r w:rsidR="007139B7">
        <w:t>and recovery</w:t>
      </w:r>
      <w:r w:rsidR="00E07C83">
        <w:t>.</w:t>
      </w:r>
      <w:r w:rsidR="00EA69CF">
        <w:t xml:space="preserve"> Further lack of coordination of governmental levels also created issues for a city’s </w:t>
      </w:r>
      <w:r w:rsidR="00AB5761">
        <w:t>economy</w:t>
      </w:r>
      <w:r w:rsidR="007139B7">
        <w:t>, which may also factor into city level recovery</w:t>
      </w:r>
      <w:r w:rsidR="00AB5761">
        <w:t xml:space="preserve">. </w:t>
      </w:r>
      <w:r w:rsidR="000E1CC9">
        <w:t xml:space="preserve">  </w:t>
      </w:r>
      <w:r w:rsidR="00AB5761">
        <w:t>(Fuchs et al. 2014)</w:t>
      </w:r>
      <w:r w:rsidR="0052114E">
        <w:t xml:space="preserve"> </w:t>
      </w:r>
    </w:p>
    <w:p w14:paraId="2D63DC13" w14:textId="2B71DDEF" w:rsidR="00EB725D" w:rsidRDefault="00F642DE" w:rsidP="00CC073D">
      <w:pPr>
        <w:ind w:firstLine="720"/>
      </w:pPr>
      <w:r>
        <w:t xml:space="preserve">Further research </w:t>
      </w:r>
      <w:r w:rsidR="00EB725D">
        <w:t>into past economic recoveries also shows that public perception of economic health is important for a</w:t>
      </w:r>
      <w:r>
        <w:t xml:space="preserve"> financial </w:t>
      </w:r>
      <w:r w:rsidR="00EB725D">
        <w:t>rebound. (Azis 2010)</w:t>
      </w:r>
      <w:r w:rsidR="007139B7">
        <w:t xml:space="preserve"> During the pandemic public perception of not only the economy, but also </w:t>
      </w:r>
      <w:r w:rsidR="00CC073D">
        <w:t xml:space="preserve">perception of </w:t>
      </w:r>
      <w:r w:rsidR="007139B7">
        <w:t xml:space="preserve">general public </w:t>
      </w:r>
      <w:r w:rsidR="00CC073D">
        <w:t>health safety w</w:t>
      </w:r>
      <w:r>
        <w:t>ill b</w:t>
      </w:r>
      <w:r w:rsidR="00CC073D">
        <w:t>e important for a recovery.</w:t>
      </w:r>
      <w:r w:rsidR="001E41F0">
        <w:t xml:space="preserve"> A good proxy for analyzing this sentiment could be the policies that local and regional governments have adopted to deal with COVID. An area that lacks an effective government response would likely also have negative perceptions of the currently safety of their area and the future of their ability to return to a normal life and economy.</w:t>
      </w:r>
      <w:r w:rsidR="00F53D6E">
        <w:t xml:space="preserve"> A recent World Economic Forum article shows that perceptions of the threat of this crisis do appear to be tied both to government response and the actual severity of the outbreak.</w:t>
      </w:r>
      <w:r w:rsidR="0052114E">
        <w:t xml:space="preserve"> </w:t>
      </w:r>
      <w:proofErr w:type="gramStart"/>
      <w:r w:rsidR="00F53D6E">
        <w:t>(</w:t>
      </w:r>
      <w:proofErr w:type="gramEnd"/>
      <w:r w:rsidR="00F53D6E">
        <w:t xml:space="preserve">Oliver </w:t>
      </w:r>
      <w:r w:rsidR="0052114E">
        <w:t>2020)</w:t>
      </w:r>
    </w:p>
    <w:p w14:paraId="298C9B9F" w14:textId="4A5BE979" w:rsidR="0052114E" w:rsidRDefault="0052114E" w:rsidP="00CC073D">
      <w:pPr>
        <w:ind w:firstLine="720"/>
      </w:pPr>
      <w:r>
        <w:t>Another important aspect of a pandemic recover is sector specific effects. All industry has been affected by the pandemic, however some sectors are much quicker to recover and even grow during extended shut downs, while others may be heavily damaged. Industries including transportation and hospitality will continue to see the worst effect of COVID-19 as people are not able to and do not want to travel. (Konings 2020) Regardless of a city’s response to the pandemic if the economy of an area is centered in specifically susceptible sectors then the recovery will be much harder and there may be lasting economic impacts from this crisis.</w:t>
      </w:r>
    </w:p>
    <w:p w14:paraId="2CE93259" w14:textId="77777777" w:rsidR="00F642DE" w:rsidRDefault="00F642DE" w:rsidP="00CC073D">
      <w:pPr>
        <w:ind w:firstLine="720"/>
      </w:pPr>
    </w:p>
    <w:p w14:paraId="4748AA51" w14:textId="77777777" w:rsidR="00CC073D" w:rsidRDefault="00CC073D" w:rsidP="00CC073D"/>
    <w:p w14:paraId="1CCB1711" w14:textId="77777777" w:rsidR="00AB5761" w:rsidRDefault="00AB5761" w:rsidP="00E07C83"/>
    <w:p w14:paraId="6F7DCB1F" w14:textId="3B8FC5E4" w:rsidR="00EA69CF" w:rsidRDefault="00EA69CF" w:rsidP="00E07C83"/>
    <w:p w14:paraId="4ECA2239" w14:textId="77777777" w:rsidR="00EB725D" w:rsidRDefault="00EB725D" w:rsidP="00EB725D">
      <w:pPr>
        <w:pStyle w:val="NormalWeb"/>
        <w:ind w:left="567" w:hanging="567"/>
      </w:pPr>
      <w:r>
        <w:t xml:space="preserve">Azis, Iwan J. “Predicting a Recovery Date from the Economic Crisis of 2008.” </w:t>
      </w:r>
      <w:r>
        <w:rPr>
          <w:i/>
          <w:iCs/>
        </w:rPr>
        <w:t>Socio-Economic Planning Sciences</w:t>
      </w:r>
      <w:r>
        <w:t xml:space="preserve">, vol. 44, no. 3, 16 Mar. 2010, pp. 122–129., </w:t>
      </w:r>
      <w:proofErr w:type="gramStart"/>
      <w:r>
        <w:t>doi:10.1016/j.seps</w:t>
      </w:r>
      <w:proofErr w:type="gramEnd"/>
      <w:r>
        <w:t xml:space="preserve">.2010.03.003. </w:t>
      </w:r>
    </w:p>
    <w:p w14:paraId="06FF5B18" w14:textId="24C117CE" w:rsidR="005F62D4" w:rsidRDefault="005F62D4" w:rsidP="005F62D4">
      <w:pPr>
        <w:pStyle w:val="NormalWeb"/>
        <w:ind w:left="567" w:hanging="567"/>
      </w:pPr>
      <w:r>
        <w:t xml:space="preserve">Duranton, Gilles, and Diego Puga. “The Growth of Cities.” </w:t>
      </w:r>
      <w:r>
        <w:rPr>
          <w:i/>
          <w:iCs/>
        </w:rPr>
        <w:t>Handbook of Economic Growth</w:t>
      </w:r>
      <w:r>
        <w:t xml:space="preserve">, by Philippe Aghion and Steven </w:t>
      </w:r>
      <w:proofErr w:type="gramStart"/>
      <w:r>
        <w:t>N..</w:t>
      </w:r>
      <w:proofErr w:type="gramEnd"/>
      <w:r>
        <w:t xml:space="preserve"> Durlauf, 1st ed., vol. 2B, Elsevier, 2014. </w:t>
      </w:r>
    </w:p>
    <w:p w14:paraId="3576B306" w14:textId="1300A0C1" w:rsidR="005F62D4" w:rsidRDefault="005F62D4" w:rsidP="00AB5761">
      <w:pPr>
        <w:pStyle w:val="NormalWeb"/>
        <w:ind w:left="567" w:hanging="567"/>
      </w:pPr>
      <w:r>
        <w:t xml:space="preserve">Fuchs, Ester, et al. HSBC Global Asset Management, 2013, pp. 7–17, </w:t>
      </w:r>
      <w:r>
        <w:rPr>
          <w:i/>
          <w:iCs/>
        </w:rPr>
        <w:t>Assessing City Economic Performance: The City Economic Capacity Index</w:t>
      </w:r>
      <w:r>
        <w:t xml:space="preserve">. </w:t>
      </w:r>
    </w:p>
    <w:p w14:paraId="3279F474" w14:textId="4A2F5276" w:rsidR="00AB5761" w:rsidRDefault="00AB5761" w:rsidP="00AB5761">
      <w:pPr>
        <w:pStyle w:val="NormalWeb"/>
        <w:ind w:left="567" w:hanging="567"/>
      </w:pPr>
      <w:r>
        <w:t xml:space="preserve">Flood, Sarah, et al. “Integrated Public Use Microdata Series, Current Population Survey: Version 8.0.” MN, 2020. </w:t>
      </w:r>
    </w:p>
    <w:p w14:paraId="4D608DF5" w14:textId="77777777" w:rsidR="001E41F0" w:rsidRDefault="001E41F0" w:rsidP="001E41F0">
      <w:pPr>
        <w:pStyle w:val="NormalWeb"/>
        <w:ind w:left="567" w:hanging="567"/>
      </w:pPr>
      <w:r>
        <w:t xml:space="preserve">Konings, Joanna. “All Sectors Will Feel Coronavirus Hit but Some Will Recover Quicker than Others.” </w:t>
      </w:r>
      <w:r>
        <w:rPr>
          <w:i/>
          <w:iCs/>
        </w:rPr>
        <w:t>ING Think</w:t>
      </w:r>
      <w:r>
        <w:t xml:space="preserve">, ING Think, 19 Mar. 2020, think.ing.com/articles/all-sectors-will-feel-coronavirus-hit-but-some-will-recover-quicker-than-others. </w:t>
      </w:r>
    </w:p>
    <w:p w14:paraId="147B442C" w14:textId="77777777" w:rsidR="001E41F0" w:rsidRDefault="001E41F0" w:rsidP="00AB5761">
      <w:pPr>
        <w:pStyle w:val="NormalWeb"/>
        <w:ind w:left="567" w:hanging="567"/>
      </w:pPr>
    </w:p>
    <w:p w14:paraId="43B53827" w14:textId="498BC295" w:rsidR="00EB725D" w:rsidRDefault="00EB725D" w:rsidP="00EB725D">
      <w:pPr>
        <w:pStyle w:val="NormalWeb"/>
        <w:ind w:left="567" w:hanging="567"/>
      </w:pPr>
      <w:r>
        <w:t xml:space="preserve">Levine, Linda. </w:t>
      </w:r>
      <w:r>
        <w:rPr>
          <w:i/>
          <w:iCs/>
        </w:rPr>
        <w:t>Unemployment and Economic Recovery</w:t>
      </w:r>
      <w:r>
        <w:t xml:space="preserve">. Library of Congress, Congressional Research Service, 2010. </w:t>
      </w:r>
    </w:p>
    <w:p w14:paraId="16E71516" w14:textId="053A5C28" w:rsidR="00EB725D" w:rsidRDefault="00F53D6E" w:rsidP="00F53D6E">
      <w:pPr>
        <w:pStyle w:val="NormalWeb"/>
        <w:ind w:left="567" w:hanging="567"/>
      </w:pPr>
      <w:r>
        <w:t xml:space="preserve">Oliver, Laura. “Most People See COVID-19 as an Economic Crisis First, Health Risk Second.” </w:t>
      </w:r>
      <w:r>
        <w:rPr>
          <w:i/>
          <w:iCs/>
        </w:rPr>
        <w:t>World Economic Forum</w:t>
      </w:r>
      <w:r>
        <w:t xml:space="preserve">, World Economic Forum, 2020, www.weforum.org/agenda/2020/03/covid-19-public-perception-economic-health-crisis-coronavirus-pandemic-ipsos/. </w:t>
      </w:r>
    </w:p>
    <w:p w14:paraId="6ED02087" w14:textId="77777777" w:rsidR="003545C5" w:rsidRDefault="003545C5" w:rsidP="003545C5">
      <w:pPr>
        <w:pStyle w:val="NormalWeb"/>
        <w:ind w:left="567" w:hanging="567"/>
      </w:pPr>
      <w:r>
        <w:t xml:space="preserve">Polèse, Mario. </w:t>
      </w:r>
      <w:r>
        <w:rPr>
          <w:i/>
          <w:iCs/>
        </w:rPr>
        <w:t>The Wealth and Poverty of Regions: Why Cities Matter</w:t>
      </w:r>
      <w:r>
        <w:t xml:space="preserve">. Oxford University Press, 2020. </w:t>
      </w:r>
    </w:p>
    <w:p w14:paraId="246BE954" w14:textId="77777777" w:rsidR="003545C5" w:rsidRDefault="003545C5" w:rsidP="00AB5761">
      <w:pPr>
        <w:pStyle w:val="NormalWeb"/>
        <w:ind w:left="567" w:hanging="567"/>
      </w:pPr>
    </w:p>
    <w:p w14:paraId="229B1FDA" w14:textId="0BA3C4C9" w:rsidR="005F62D4" w:rsidRDefault="005F62D4" w:rsidP="00EA69CF"/>
    <w:sectPr w:rsidR="005F6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F51CB"/>
    <w:multiLevelType w:val="hybridMultilevel"/>
    <w:tmpl w:val="31F034A0"/>
    <w:lvl w:ilvl="0" w:tplc="5E58D7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83"/>
    <w:rsid w:val="00075FE4"/>
    <w:rsid w:val="000E1CC9"/>
    <w:rsid w:val="001E41F0"/>
    <w:rsid w:val="003545C5"/>
    <w:rsid w:val="003548EA"/>
    <w:rsid w:val="0052114E"/>
    <w:rsid w:val="005F62D4"/>
    <w:rsid w:val="007139B7"/>
    <w:rsid w:val="009C3B9B"/>
    <w:rsid w:val="009D6D1C"/>
    <w:rsid w:val="00AB5761"/>
    <w:rsid w:val="00AF697A"/>
    <w:rsid w:val="00CC073D"/>
    <w:rsid w:val="00D43DF8"/>
    <w:rsid w:val="00DA6BE1"/>
    <w:rsid w:val="00E07C83"/>
    <w:rsid w:val="00EA69CF"/>
    <w:rsid w:val="00EB725D"/>
    <w:rsid w:val="00F53D6E"/>
    <w:rsid w:val="00F64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8639"/>
  <w15:chartTrackingRefBased/>
  <w15:docId w15:val="{5F75C413-6A14-4C02-B9B4-85FEC9DE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62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45C5"/>
    <w:rPr>
      <w:color w:val="0563C1" w:themeColor="hyperlink"/>
      <w:u w:val="single"/>
    </w:rPr>
  </w:style>
  <w:style w:type="character" w:styleId="UnresolvedMention">
    <w:name w:val="Unresolved Mention"/>
    <w:basedOn w:val="DefaultParagraphFont"/>
    <w:uiPriority w:val="99"/>
    <w:semiHidden/>
    <w:unhideWhenUsed/>
    <w:rsid w:val="003545C5"/>
    <w:rPr>
      <w:color w:val="605E5C"/>
      <w:shd w:val="clear" w:color="auto" w:fill="E1DFDD"/>
    </w:rPr>
  </w:style>
  <w:style w:type="paragraph" w:styleId="ListParagraph">
    <w:name w:val="List Paragraph"/>
    <w:basedOn w:val="Normal"/>
    <w:uiPriority w:val="34"/>
    <w:qFormat/>
    <w:rsid w:val="00EB7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5095">
      <w:bodyDiv w:val="1"/>
      <w:marLeft w:val="0"/>
      <w:marRight w:val="0"/>
      <w:marTop w:val="0"/>
      <w:marBottom w:val="0"/>
      <w:divBdr>
        <w:top w:val="none" w:sz="0" w:space="0" w:color="auto"/>
        <w:left w:val="none" w:sz="0" w:space="0" w:color="auto"/>
        <w:bottom w:val="none" w:sz="0" w:space="0" w:color="auto"/>
        <w:right w:val="none" w:sz="0" w:space="0" w:color="auto"/>
      </w:divBdr>
    </w:div>
    <w:div w:id="153884894">
      <w:bodyDiv w:val="1"/>
      <w:marLeft w:val="0"/>
      <w:marRight w:val="0"/>
      <w:marTop w:val="0"/>
      <w:marBottom w:val="0"/>
      <w:divBdr>
        <w:top w:val="none" w:sz="0" w:space="0" w:color="auto"/>
        <w:left w:val="none" w:sz="0" w:space="0" w:color="auto"/>
        <w:bottom w:val="none" w:sz="0" w:space="0" w:color="auto"/>
        <w:right w:val="none" w:sz="0" w:space="0" w:color="auto"/>
      </w:divBdr>
    </w:div>
    <w:div w:id="228151076">
      <w:bodyDiv w:val="1"/>
      <w:marLeft w:val="0"/>
      <w:marRight w:val="0"/>
      <w:marTop w:val="0"/>
      <w:marBottom w:val="0"/>
      <w:divBdr>
        <w:top w:val="none" w:sz="0" w:space="0" w:color="auto"/>
        <w:left w:val="none" w:sz="0" w:space="0" w:color="auto"/>
        <w:bottom w:val="none" w:sz="0" w:space="0" w:color="auto"/>
        <w:right w:val="none" w:sz="0" w:space="0" w:color="auto"/>
      </w:divBdr>
    </w:div>
    <w:div w:id="1015880327">
      <w:bodyDiv w:val="1"/>
      <w:marLeft w:val="0"/>
      <w:marRight w:val="0"/>
      <w:marTop w:val="0"/>
      <w:marBottom w:val="0"/>
      <w:divBdr>
        <w:top w:val="none" w:sz="0" w:space="0" w:color="auto"/>
        <w:left w:val="none" w:sz="0" w:space="0" w:color="auto"/>
        <w:bottom w:val="none" w:sz="0" w:space="0" w:color="auto"/>
        <w:right w:val="none" w:sz="0" w:space="0" w:color="auto"/>
      </w:divBdr>
    </w:div>
    <w:div w:id="1113210142">
      <w:bodyDiv w:val="1"/>
      <w:marLeft w:val="0"/>
      <w:marRight w:val="0"/>
      <w:marTop w:val="0"/>
      <w:marBottom w:val="0"/>
      <w:divBdr>
        <w:top w:val="none" w:sz="0" w:space="0" w:color="auto"/>
        <w:left w:val="none" w:sz="0" w:space="0" w:color="auto"/>
        <w:bottom w:val="none" w:sz="0" w:space="0" w:color="auto"/>
        <w:right w:val="none" w:sz="0" w:space="0" w:color="auto"/>
      </w:divBdr>
    </w:div>
    <w:div w:id="1485243856">
      <w:bodyDiv w:val="1"/>
      <w:marLeft w:val="0"/>
      <w:marRight w:val="0"/>
      <w:marTop w:val="0"/>
      <w:marBottom w:val="0"/>
      <w:divBdr>
        <w:top w:val="none" w:sz="0" w:space="0" w:color="auto"/>
        <w:left w:val="none" w:sz="0" w:space="0" w:color="auto"/>
        <w:bottom w:val="none" w:sz="0" w:space="0" w:color="auto"/>
        <w:right w:val="none" w:sz="0" w:space="0" w:color="auto"/>
      </w:divBdr>
    </w:div>
    <w:div w:id="1776750144">
      <w:bodyDiv w:val="1"/>
      <w:marLeft w:val="0"/>
      <w:marRight w:val="0"/>
      <w:marTop w:val="0"/>
      <w:marBottom w:val="0"/>
      <w:divBdr>
        <w:top w:val="none" w:sz="0" w:space="0" w:color="auto"/>
        <w:left w:val="none" w:sz="0" w:space="0" w:color="auto"/>
        <w:bottom w:val="none" w:sz="0" w:space="0" w:color="auto"/>
        <w:right w:val="none" w:sz="0" w:space="0" w:color="auto"/>
      </w:divBdr>
    </w:div>
    <w:div w:id="197047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Sarkis</dc:creator>
  <cp:keywords/>
  <dc:description/>
  <cp:lastModifiedBy>Michael Sarkis</cp:lastModifiedBy>
  <cp:revision>2</cp:revision>
  <dcterms:created xsi:type="dcterms:W3CDTF">2020-10-31T15:47:00Z</dcterms:created>
  <dcterms:modified xsi:type="dcterms:W3CDTF">2020-10-31T20:31:00Z</dcterms:modified>
</cp:coreProperties>
</file>