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Bdr>
          <w:bottom w:val="single" w:sz="18" w:space="1" w:color="1F3864"/>
        </w:pBdr>
      </w:pPr>
    </w:p>
    <w:p>
      <w:pPr>
        <w:spacing w:before="200" w:after="80"/>
        <w:jc w:val="center"/>
      </w:pPr>
      <w:r>
        <w:rPr>
          <w:rFonts w:ascii="Times New Roman" w:hAnsi="Times New Roman"/>
          <w:b/>
          <w:i w:val="0"/>
          <w:color w:val="1F3864"/>
          <w:sz w:val="40"/>
        </w:rPr>
        <w:t>Chester Lee McMillion</w:t>
      </w:r>
    </w:p>
    <w:p>
      <w:pPr>
        <w:spacing w:before="0" w:after="160"/>
        <w:jc w:val="center"/>
      </w:pPr>
      <w:hyperlink r:id="rId9">
        <w:r>
          <w:rPr>
            <w:rStyle w:val="Hyperlink"/>
            <w:color w:val="1F3864"/>
            <w:u w:val="single"/>
          </w:rPr>
          <w:t>lj.mcmillion@icloud.com</w:t>
        </w:r>
      </w:hyperlink>
      <w:r/>
      <w:r>
        <w:rPr>
          <w:rFonts w:ascii="Times New Roman" w:hAnsi="Times New Roman"/>
          <w:b w:val="0"/>
          <w:i w:val="0"/>
          <w:color w:val="404040"/>
          <w:sz w:val="20"/>
        </w:rPr>
        <w:t xml:space="preserve">  •  714.642.1313  •  Los Angeles, California</w:t>
      </w:r>
    </w:p>
    <w:p>
      <w:pPr>
        <w:spacing w:before="0" w:after="0"/>
        <w:pBdr>
          <w:bottom w:val="single" w:sz="18" w:space="1" w:color="1F3864"/>
        </w:pBdr>
      </w:pPr>
    </w:p>
    <w:p>
      <w:pPr>
        <w:spacing w:before="280" w:after="20"/>
      </w:pPr>
      <w:r>
        <w:rPr>
          <w:rFonts w:ascii="Times New Roman" w:hAnsi="Times New Roman"/>
          <w:b/>
          <w:i w:val="0"/>
          <w:color w:val="1F3864"/>
          <w:sz w:val="21"/>
        </w:rPr>
        <w:t>RESEARCH INTERESTS</w:t>
      </w:r>
    </w:p>
    <w:p>
      <w:pPr>
        <w:spacing w:before="0" w:after="0"/>
        <w:pBdr>
          <w:bottom w:val="single" w:sz="6" w:space="1" w:color="1F3864"/>
        </w:pBdr>
      </w:pPr>
    </w:p>
    <w:p>
      <w:pPr>
        <w:spacing w:before="100" w:after="80"/>
      </w:pPr>
      <w:r>
        <w:rPr>
          <w:rFonts w:ascii="Times New Roman" w:hAnsi="Times New Roman"/>
          <w:b w:val="0"/>
          <w:i w:val="0"/>
          <w:color w:val="000000"/>
          <w:sz w:val="21"/>
        </w:rPr>
        <w:t>Counterterrorism policy and practice; transatlantic security cooperation; critical incident command and interagency coordination; comparative police and military special operations doctrine; security governance for major international events.</w:t>
      </w:r>
    </w:p>
    <w:p>
      <w:pPr>
        <w:spacing w:before="280" w:after="20"/>
      </w:pPr>
      <w:r>
        <w:rPr>
          <w:rFonts w:ascii="Times New Roman" w:hAnsi="Times New Roman"/>
          <w:b/>
          <w:i w:val="0"/>
          <w:color w:val="1F3864"/>
          <w:sz w:val="21"/>
        </w:rPr>
        <w:t>EDUCATION</w:t>
      </w:r>
    </w:p>
    <w:p>
      <w:pPr>
        <w:spacing w:before="0" w:after="0"/>
        <w:pBdr>
          <w:bottom w:val="single" w:sz="6" w:space="1" w:color="1F3864"/>
        </w:pBdr>
      </w:pPr>
    </w:p>
    <w:p>
      <w:pPr>
        <w:spacing w:before="140" w:after="20"/>
      </w:pPr>
      <w:r>
        <w:rPr>
          <w:rFonts w:ascii="Times New Roman" w:hAnsi="Times New Roman"/>
          <w:b/>
          <w:i w:val="0"/>
          <w:color w:val="000000"/>
          <w:sz w:val="22"/>
        </w:rPr>
        <w:t>Fulbright Scholar / Research Fellowship</w:t>
      </w:r>
    </w:p>
    <w:p>
      <w:pPr>
        <w:spacing w:before="0" w:after="20"/>
      </w:pPr>
      <w:r>
        <w:rPr>
          <w:rFonts w:ascii="Times New Roman" w:hAnsi="Times New Roman"/>
          <w:b w:val="0"/>
          <w:i/>
          <w:color w:val="404040"/>
          <w:sz w:val="21"/>
        </w:rPr>
        <w:t>U.S. Department of State  •  London, England  •  September 2011 – March 2012</w:t>
      </w:r>
    </w:p>
    <w:p>
      <w:pPr>
        <w:spacing w:before="0" w:after="40"/>
      </w:pPr>
      <w:r>
        <w:rPr>
          <w:rFonts w:ascii="Times New Roman" w:hAnsi="Times New Roman"/>
          <w:b w:val="0"/>
          <w:i w:val="0"/>
          <w:color w:val="404040"/>
          <w:sz w:val="21"/>
        </w:rPr>
        <w:t>Conducted independent research on counterterrorism and critical incident response throughout the United Kingdom. Embedded with counterterror police and military special forces units. Sponsored by the U.S. Department of State Bureau of Educational and Cultural Affairs.</w:t>
      </w:r>
    </w:p>
    <w:p>
      <w:pPr>
        <w:spacing w:before="140" w:after="20"/>
      </w:pPr>
      <w:r>
        <w:rPr>
          <w:rFonts w:ascii="Times New Roman" w:hAnsi="Times New Roman"/>
          <w:b/>
          <w:i w:val="0"/>
          <w:color w:val="000000"/>
          <w:sz w:val="22"/>
        </w:rPr>
        <w:t>Foundation for Senior Leaders</w:t>
      </w:r>
    </w:p>
    <w:p>
      <w:pPr>
        <w:spacing w:before="0" w:after="20"/>
      </w:pPr>
      <w:r>
        <w:rPr>
          <w:rFonts w:ascii="Times New Roman" w:hAnsi="Times New Roman"/>
          <w:b w:val="0"/>
          <w:i/>
          <w:color w:val="404040"/>
          <w:sz w:val="21"/>
        </w:rPr>
        <w:t>National Police College, Bramshill, England  •  January 2012</w:t>
      </w:r>
    </w:p>
    <w:p>
      <w:pPr>
        <w:spacing w:before="0" w:after="40"/>
      </w:pPr>
      <w:r>
        <w:rPr>
          <w:rFonts w:ascii="Times New Roman" w:hAnsi="Times New Roman"/>
          <w:b w:val="0"/>
          <w:i w:val="0"/>
          <w:color w:val="404040"/>
          <w:sz w:val="21"/>
        </w:rPr>
        <w:t>Executive Module, Business Module, and Professional Policing Module</w:t>
      </w:r>
    </w:p>
    <w:p>
      <w:pPr>
        <w:spacing w:before="140" w:after="20"/>
      </w:pPr>
      <w:r>
        <w:rPr>
          <w:rFonts w:ascii="Times New Roman" w:hAnsi="Times New Roman"/>
          <w:b/>
          <w:i w:val="0"/>
          <w:color w:val="000000"/>
          <w:sz w:val="22"/>
        </w:rPr>
        <w:t>Master of Public Administration (MPA)</w:t>
      </w:r>
    </w:p>
    <w:p>
      <w:pPr>
        <w:spacing w:before="0" w:after="20"/>
      </w:pPr>
      <w:r>
        <w:rPr>
          <w:rFonts w:ascii="Times New Roman" w:hAnsi="Times New Roman"/>
          <w:b w:val="0"/>
          <w:i/>
          <w:color w:val="404040"/>
          <w:sz w:val="21"/>
        </w:rPr>
        <w:t>University of Southern California, Los Angeles, CA  •  December 2002</w:t>
      </w:r>
    </w:p>
    <w:p>
      <w:pPr>
        <w:spacing w:before="0" w:after="40"/>
      </w:pPr>
      <w:r>
        <w:rPr>
          <w:rFonts w:ascii="Times New Roman" w:hAnsi="Times New Roman"/>
          <w:b w:val="0"/>
          <w:i w:val="0"/>
          <w:color w:val="404040"/>
          <w:sz w:val="21"/>
        </w:rPr>
        <w:t>Certificate of Merit, Outstanding Master’s Graduate Student  •  Pi Alpha Alpha National Honor Society</w:t>
      </w:r>
    </w:p>
    <w:p>
      <w:pPr>
        <w:spacing w:before="140" w:after="20"/>
      </w:pPr>
      <w:r>
        <w:rPr>
          <w:rFonts w:ascii="Times New Roman" w:hAnsi="Times New Roman"/>
          <w:b/>
          <w:i w:val="0"/>
          <w:color w:val="000000"/>
          <w:sz w:val="22"/>
        </w:rPr>
        <w:t>Bachelor of Arts, Political Science</w:t>
      </w:r>
    </w:p>
    <w:p>
      <w:pPr>
        <w:spacing w:before="0" w:after="20"/>
      </w:pPr>
      <w:r>
        <w:rPr>
          <w:rFonts w:ascii="Times New Roman" w:hAnsi="Times New Roman"/>
          <w:b w:val="0"/>
          <w:i/>
          <w:color w:val="404040"/>
          <w:sz w:val="21"/>
        </w:rPr>
        <w:t>Union Institute, Los Angeles, CA  •  September 1993</w:t>
      </w:r>
    </w:p>
    <w:p>
      <w:pPr>
        <w:spacing w:before="0" w:after="40"/>
      </w:pPr>
      <w:r>
        <w:rPr>
          <w:rFonts w:ascii="Times New Roman" w:hAnsi="Times New Roman"/>
          <w:b w:val="0"/>
          <w:i w:val="0"/>
          <w:color w:val="404040"/>
          <w:sz w:val="21"/>
        </w:rPr>
        <w:t>Emphasis in International Security and International Relations</w:t>
      </w:r>
    </w:p>
    <w:p>
      <w:pPr>
        <w:spacing w:before="140" w:after="20"/>
      </w:pPr>
      <w:r>
        <w:rPr>
          <w:rFonts w:ascii="Times New Roman" w:hAnsi="Times New Roman"/>
          <w:b/>
          <w:i w:val="0"/>
          <w:color w:val="000000"/>
          <w:sz w:val="22"/>
        </w:rPr>
        <w:t>Delinquency Control Institute, 110th Class</w:t>
      </w:r>
    </w:p>
    <w:p>
      <w:pPr>
        <w:spacing w:before="0" w:after="40"/>
      </w:pPr>
      <w:r>
        <w:rPr>
          <w:rFonts w:ascii="Times New Roman" w:hAnsi="Times New Roman"/>
          <w:b w:val="0"/>
          <w:i/>
          <w:color w:val="404040"/>
          <w:sz w:val="21"/>
        </w:rPr>
        <w:t>University of Southern California  •  February 2000</w:t>
      </w:r>
    </w:p>
    <w:p>
      <w:pPr>
        <w:spacing w:before="140" w:after="20"/>
      </w:pPr>
      <w:r>
        <w:rPr>
          <w:rFonts w:ascii="Times New Roman" w:hAnsi="Times New Roman"/>
          <w:b/>
          <w:i w:val="0"/>
          <w:color w:val="000000"/>
          <w:sz w:val="22"/>
        </w:rPr>
        <w:t>Instructor Development Course</w:t>
      </w:r>
    </w:p>
    <w:p>
      <w:pPr>
        <w:spacing w:before="0" w:after="40"/>
      </w:pPr>
      <w:r>
        <w:rPr>
          <w:rFonts w:ascii="Times New Roman" w:hAnsi="Times New Roman"/>
          <w:b w:val="0"/>
          <w:i/>
          <w:color w:val="404040"/>
          <w:sz w:val="21"/>
        </w:rPr>
        <w:t>University of California, Los Angeles  •  August 1993</w:t>
      </w:r>
    </w:p>
    <w:p>
      <w:pPr>
        <w:spacing w:before="280" w:after="20"/>
      </w:pPr>
      <w:r>
        <w:rPr>
          <w:rFonts w:ascii="Times New Roman" w:hAnsi="Times New Roman"/>
          <w:b/>
          <w:i w:val="0"/>
          <w:color w:val="1F3864"/>
          <w:sz w:val="21"/>
        </w:rPr>
        <w:t>INTERNATIONAL AFFAIRS AND RESEARCH EXPERIENCE</w:t>
      </w:r>
    </w:p>
    <w:p>
      <w:pPr>
        <w:spacing w:before="0" w:after="0"/>
        <w:pBdr>
          <w:bottom w:val="single" w:sz="6" w:space="1" w:color="1F3864"/>
        </w:pBdr>
      </w:pPr>
    </w:p>
    <w:p>
      <w:pPr>
        <w:spacing w:before="140" w:after="20"/>
      </w:pPr>
      <w:r>
        <w:rPr>
          <w:rFonts w:ascii="Times New Roman" w:hAnsi="Times New Roman"/>
          <w:b/>
          <w:i w:val="0"/>
          <w:color w:val="000000"/>
          <w:sz w:val="22"/>
        </w:rPr>
        <w:t>Foreign Liaison and International Security Advisor</w:t>
      </w:r>
    </w:p>
    <w:p>
      <w:pPr>
        <w:spacing w:before="0" w:after="40"/>
      </w:pPr>
      <w:r>
        <w:rPr>
          <w:rFonts w:ascii="Times New Roman" w:hAnsi="Times New Roman"/>
          <w:b w:val="0"/>
          <w:i/>
          <w:color w:val="404040"/>
          <w:sz w:val="21"/>
        </w:rPr>
        <w:t>Los Angeles Police Department  •  1996 – Present</w:t>
      </w:r>
    </w:p>
    <w:p>
      <w:pPr>
        <w:spacing w:before="60" w:after="40"/>
      </w:pPr>
      <w:r>
        <w:rPr>
          <w:rFonts w:ascii="Times New Roman" w:hAnsi="Times New Roman"/>
          <w:b w:val="0"/>
          <w:i w:val="0"/>
          <w:color w:val="000000"/>
          <w:sz w:val="21"/>
        </w:rPr>
        <w:t>Sustained, senior-level engagement with foreign law enforcement, military, and government counterparts across the United Kingdom, France, Norway, and the United Arab Emirates, encompassing counterterrorism best practices, threat trend analysis, tactical doctrine exchange, policy coordination, and diplomatic response protocols.</w:t>
      </w:r>
    </w:p>
    <w:p>
      <w:pPr>
        <w:spacing w:before="80" w:after="40"/>
      </w:pPr>
      <w:r>
        <w:rPr>
          <w:rFonts w:ascii="Times New Roman" w:hAnsi="Times New Roman"/>
          <w:b w:val="0"/>
          <w:i/>
          <w:color w:val="404040"/>
          <w:sz w:val="21"/>
        </w:rPr>
        <w:t>Selected contributions:</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Organized and led security planning and major incident debriefs for the London Olympics (2012), Paris Olympics (2024), and the upcoming Los Angeles Olympics (2028), coordinating across national and international stakeholders.</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Facilitated bilateral personnel exchanges between LAPD SWAT and allied special operations units to advance shared doctrine and interoperability.</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Provided leadership development training in critical incident command and interagency coordination to international partners.</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Recognized as an International Exchange Alumni by the U.S. Department of State for contributions to public safety diplomacy.</w:t>
      </w:r>
    </w:p>
    <w:p>
      <w:pPr>
        <w:spacing w:before="280" w:after="20"/>
      </w:pPr>
      <w:r>
        <w:rPr>
          <w:rFonts w:ascii="Times New Roman" w:hAnsi="Times New Roman"/>
          <w:b/>
          <w:i w:val="0"/>
          <w:color w:val="1F3864"/>
          <w:sz w:val="21"/>
        </w:rPr>
        <w:t>PROFESSIONAL RESEARCH AND ANALYSIS</w:t>
      </w:r>
    </w:p>
    <w:p>
      <w:pPr>
        <w:spacing w:before="0" w:after="0"/>
        <w:pBdr>
          <w:bottom w:val="single" w:sz="6" w:space="1" w:color="1F3864"/>
        </w:pBdr>
      </w:pPr>
    </w:p>
    <w:p>
      <w:pPr>
        <w:spacing w:before="140" w:after="20"/>
      </w:pPr>
      <w:r>
        <w:rPr>
          <w:rFonts w:ascii="Times New Roman" w:hAnsi="Times New Roman"/>
          <w:b/>
          <w:i w:val="0"/>
          <w:color w:val="000000"/>
          <w:sz w:val="22"/>
        </w:rPr>
        <w:t>Expert Witness and Law Enforcement Policy Analyst</w:t>
      </w:r>
    </w:p>
    <w:p>
      <w:pPr>
        <w:spacing w:before="0" w:after="40"/>
      </w:pPr>
      <w:r>
        <w:rPr>
          <w:rFonts w:ascii="Times New Roman" w:hAnsi="Times New Roman"/>
          <w:b w:val="0"/>
          <w:i/>
          <w:color w:val="404040"/>
          <w:sz w:val="21"/>
        </w:rPr>
        <w:t>Independent Consultant  •  2008 – Present</w:t>
      </w:r>
    </w:p>
    <w:p>
      <w:pPr>
        <w:spacing w:before="60" w:after="40"/>
      </w:pPr>
      <w:r>
        <w:rPr>
          <w:rFonts w:ascii="Times New Roman" w:hAnsi="Times New Roman"/>
          <w:b w:val="0"/>
          <w:i w:val="0"/>
          <w:color w:val="000000"/>
          <w:sz w:val="21"/>
        </w:rPr>
        <w:t>Retained by law enforcement agencies and legal counsel to provide expert analysis and testimony in civil litigation. Each engagement requires in-depth examination of agency policies, incident reconstruction, and assessment of compliance with applicable case law and professional standards, synthesized into formal Federal Rule 26 expert reports.</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Research encompasses use-of-force doctrine, tactical decision-making, pursuit policy, officer conduct, and supervisory responsibility.</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Findings translated into structured written analysis accessible to legal, judicial, and lay audiences.</w:t>
      </w:r>
    </w:p>
    <w:p>
      <w:pPr>
        <w:spacing w:before="280" w:after="20"/>
      </w:pPr>
      <w:r>
        <w:rPr>
          <w:rFonts w:ascii="Times New Roman" w:hAnsi="Times New Roman"/>
          <w:b/>
          <w:i w:val="0"/>
          <w:color w:val="1F3864"/>
          <w:sz w:val="21"/>
        </w:rPr>
        <w:t>TEACHING EXPERIENCE</w:t>
      </w:r>
    </w:p>
    <w:p>
      <w:pPr>
        <w:spacing w:before="0" w:after="0"/>
        <w:pBdr>
          <w:bottom w:val="single" w:sz="6" w:space="1" w:color="1F3864"/>
        </w:pBdr>
      </w:pPr>
    </w:p>
    <w:p>
      <w:pPr>
        <w:spacing w:before="140" w:after="20"/>
      </w:pPr>
      <w:r>
        <w:rPr>
          <w:rFonts w:ascii="Times New Roman" w:hAnsi="Times New Roman"/>
          <w:b/>
          <w:i w:val="0"/>
          <w:color w:val="000000"/>
          <w:sz w:val="22"/>
        </w:rPr>
        <w:t>Instructor</w:t>
      </w:r>
    </w:p>
    <w:p>
      <w:pPr>
        <w:spacing w:before="0" w:after="40"/>
      </w:pPr>
      <w:r>
        <w:rPr>
          <w:rFonts w:ascii="Times New Roman" w:hAnsi="Times New Roman"/>
          <w:b w:val="0"/>
          <w:i/>
          <w:color w:val="404040"/>
          <w:sz w:val="21"/>
        </w:rPr>
        <w:t>National Tactical Officers Association (NTOA)</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Basic and Advanced SWAT Tactics; Crisis Negotiations; SWAT Team Leadership</w:t>
      </w:r>
    </w:p>
    <w:p>
      <w:pPr>
        <w:spacing w:before="140" w:after="20"/>
      </w:pPr>
      <w:r>
        <w:rPr>
          <w:rFonts w:ascii="Times New Roman" w:hAnsi="Times New Roman"/>
          <w:b/>
          <w:i w:val="0"/>
          <w:color w:val="000000"/>
          <w:sz w:val="22"/>
        </w:rPr>
        <w:t>Instructor</w:t>
      </w:r>
    </w:p>
    <w:p>
      <w:pPr>
        <w:spacing w:before="0" w:after="40"/>
      </w:pPr>
      <w:r>
        <w:rPr>
          <w:rFonts w:ascii="Times New Roman" w:hAnsi="Times New Roman"/>
          <w:b w:val="0"/>
          <w:i/>
          <w:color w:val="404040"/>
          <w:sz w:val="21"/>
        </w:rPr>
        <w:t>California Association of Tactical Officers (CATO)</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SWAT Team Leadership</w:t>
      </w:r>
    </w:p>
    <w:p>
      <w:pPr>
        <w:spacing w:before="140" w:after="20"/>
      </w:pPr>
      <w:r>
        <w:rPr>
          <w:rFonts w:ascii="Times New Roman" w:hAnsi="Times New Roman"/>
          <w:b/>
          <w:i w:val="0"/>
          <w:color w:val="000000"/>
          <w:sz w:val="22"/>
        </w:rPr>
        <w:t>Instructor</w:t>
      </w:r>
    </w:p>
    <w:p>
      <w:pPr>
        <w:spacing w:before="0" w:after="40"/>
      </w:pPr>
      <w:r>
        <w:rPr>
          <w:rFonts w:ascii="Times New Roman" w:hAnsi="Times New Roman"/>
          <w:b w:val="0"/>
          <w:i/>
          <w:color w:val="404040"/>
          <w:sz w:val="21"/>
        </w:rPr>
        <w:t>Blackwater Training, USA</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Basic and Advanced SWAT Tactics; Crisis Negotiations</w:t>
      </w:r>
    </w:p>
    <w:p>
      <w:pPr>
        <w:spacing w:before="140" w:after="20"/>
      </w:pPr>
      <w:r>
        <w:rPr>
          <w:rFonts w:ascii="Times New Roman" w:hAnsi="Times New Roman"/>
          <w:b/>
          <w:i w:val="0"/>
          <w:color w:val="000000"/>
          <w:sz w:val="22"/>
        </w:rPr>
        <w:t>Recruit and In-Service Instructor</w:t>
      </w:r>
    </w:p>
    <w:p>
      <w:pPr>
        <w:spacing w:before="0" w:after="40"/>
      </w:pPr>
      <w:r>
        <w:rPr>
          <w:rFonts w:ascii="Times New Roman" w:hAnsi="Times New Roman"/>
          <w:b w:val="0"/>
          <w:i/>
          <w:color w:val="404040"/>
          <w:sz w:val="21"/>
        </w:rPr>
        <w:t>LAPD Training Division, Firearms Training Unit  •  1993 – 1994</w:t>
      </w:r>
    </w:p>
    <w:p>
      <w:pPr>
        <w:spacing w:before="280" w:after="20"/>
      </w:pPr>
      <w:r>
        <w:rPr>
          <w:rFonts w:ascii="Times New Roman" w:hAnsi="Times New Roman"/>
          <w:b/>
          <w:i w:val="0"/>
          <w:color w:val="1F3864"/>
          <w:sz w:val="21"/>
        </w:rPr>
        <w:t>PROFESSIONAL EXPERIENCE</w:t>
      </w:r>
    </w:p>
    <w:p>
      <w:pPr>
        <w:spacing w:before="0" w:after="0"/>
        <w:pBdr>
          <w:bottom w:val="single" w:sz="6" w:space="1" w:color="1F3864"/>
        </w:pBdr>
      </w:pPr>
    </w:p>
    <w:p>
      <w:pPr>
        <w:spacing w:before="100" w:after="40"/>
      </w:pPr>
      <w:r>
        <w:rPr>
          <w:rFonts w:ascii="Times New Roman" w:hAnsi="Times New Roman"/>
          <w:b w:val="0"/>
          <w:i/>
          <w:color w:val="404040"/>
          <w:sz w:val="21"/>
        </w:rPr>
        <w:t>Los Angeles Police Department  •  1988 – Present  •  POST Certificates: Advanced, Supervisory, and Management</w:t>
      </w:r>
    </w:p>
    <w:p>
      <w:pPr>
        <w:spacing w:before="140" w:after="20"/>
      </w:pPr>
      <w:r>
        <w:rPr>
          <w:rFonts w:ascii="Times New Roman" w:hAnsi="Times New Roman"/>
          <w:b/>
          <w:i w:val="0"/>
          <w:color w:val="000000"/>
          <w:sz w:val="22"/>
        </w:rPr>
        <w:t>Lieutenant II, SWAT Team Commander</w:t>
      </w:r>
    </w:p>
    <w:p>
      <w:pPr>
        <w:spacing w:before="0" w:after="40"/>
      </w:pPr>
      <w:r>
        <w:rPr>
          <w:rFonts w:ascii="Times New Roman" w:hAnsi="Times New Roman"/>
          <w:b w:val="0"/>
          <w:i/>
          <w:color w:val="404040"/>
          <w:sz w:val="21"/>
        </w:rPr>
        <w:t>Metropolitan Division, Special Weapons and Tactics  •  2015 – Present</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Command one of two leadership positions for LAPD SWAT — a 68-person, full-time unit averaging 150 deployments annually, including armed barricade, hostage rescue, and high-risk warrant operations.</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Evaluate and approve all response tactics; maintain accountability to chain of command for deployment decisions consistent with contemporary use-of-force standards.</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Over a 10-year period, 92% of approximately 1,500 incidents were resolved without use of force; only 1.48% required deadly force — reflecting institutional commitment to de-escalation.</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Manage personnel development, misconduct investigations, inner-platoon promotions, and multi-source budget administration including city allocations, grants, and donations.</w:t>
      </w:r>
    </w:p>
    <w:p>
      <w:pPr>
        <w:spacing w:before="140" w:after="20"/>
      </w:pPr>
      <w:r>
        <w:rPr>
          <w:rFonts w:ascii="Times New Roman" w:hAnsi="Times New Roman"/>
          <w:b/>
          <w:i w:val="0"/>
          <w:color w:val="000000"/>
          <w:sz w:val="22"/>
        </w:rPr>
        <w:t>Lieutenant II, Gang Impact Team Commander</w:t>
      </w:r>
    </w:p>
    <w:p>
      <w:pPr>
        <w:spacing w:before="0" w:after="40"/>
      </w:pPr>
      <w:r>
        <w:rPr>
          <w:rFonts w:ascii="Times New Roman" w:hAnsi="Times New Roman"/>
          <w:b w:val="0"/>
          <w:i/>
          <w:color w:val="404040"/>
          <w:sz w:val="21"/>
        </w:rPr>
        <w:t>77th Street Area  •  2013 – 2015</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Led integrated unit comprising Gang Enforcement, Gang Investigations (detectives), and Narcotics Enforcement details; coordinated with local, state, and federal agencies.</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Served as Acting Patrol Commanding Officer in the absence of the Division Captain.</w:t>
      </w:r>
    </w:p>
    <w:p>
      <w:pPr>
        <w:spacing w:before="140" w:after="20"/>
      </w:pPr>
      <w:r>
        <w:rPr>
          <w:rFonts w:ascii="Times New Roman" w:hAnsi="Times New Roman"/>
          <w:b/>
          <w:i w:val="0"/>
          <w:color w:val="000000"/>
          <w:sz w:val="22"/>
        </w:rPr>
        <w:t>Lieutenant I, Patrol Watch Commander</w:t>
      </w:r>
    </w:p>
    <w:p>
      <w:pPr>
        <w:spacing w:before="0" w:after="40"/>
      </w:pPr>
      <w:r>
        <w:rPr>
          <w:rFonts w:ascii="Times New Roman" w:hAnsi="Times New Roman"/>
          <w:b w:val="0"/>
          <w:i/>
          <w:color w:val="404040"/>
          <w:sz w:val="21"/>
        </w:rPr>
        <w:t>Newton Patrol Division  •  2012 – 2013</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Incident commander for officer-involved shootings, pursuits, and large-scale tactical situations; administrative oversight for uses of force and risk management.</w:t>
      </w:r>
    </w:p>
    <w:p>
      <w:pPr>
        <w:spacing w:before="140" w:after="20"/>
      </w:pPr>
      <w:r>
        <w:rPr>
          <w:rFonts w:ascii="Times New Roman" w:hAnsi="Times New Roman"/>
          <w:b/>
          <w:i w:val="0"/>
          <w:color w:val="000000"/>
          <w:sz w:val="22"/>
        </w:rPr>
        <w:t>Sergeant II, SWAT Squad Leader</w:t>
      </w:r>
    </w:p>
    <w:p>
      <w:pPr>
        <w:spacing w:before="0" w:after="40"/>
      </w:pPr>
      <w:r>
        <w:rPr>
          <w:rFonts w:ascii="Times New Roman" w:hAnsi="Times New Roman"/>
          <w:b w:val="0"/>
          <w:i/>
          <w:color w:val="404040"/>
          <w:sz w:val="21"/>
        </w:rPr>
        <w:t>Metropolitan Division, Special Weapons and Tactics  •  2009 – 2012</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Supervised specialty cadres: snipers, lead climbers, tactical waterborne divers, firearms instructors, and crisis negotiators.</w:t>
      </w:r>
    </w:p>
    <w:p>
      <w:pPr>
        <w:spacing w:before="140" w:after="20"/>
      </w:pPr>
      <w:r>
        <w:rPr>
          <w:rFonts w:ascii="Times New Roman" w:hAnsi="Times New Roman"/>
          <w:b/>
          <w:i w:val="0"/>
          <w:color w:val="000000"/>
          <w:sz w:val="22"/>
        </w:rPr>
        <w:t>Sergeant I / SWAT Tactical Waterborne Diving Supervisor</w:t>
      </w:r>
    </w:p>
    <w:p>
      <w:pPr>
        <w:spacing w:before="0" w:after="40"/>
      </w:pPr>
      <w:r>
        <w:rPr>
          <w:rFonts w:ascii="Times New Roman" w:hAnsi="Times New Roman"/>
          <w:b w:val="0"/>
          <w:i/>
          <w:color w:val="404040"/>
          <w:sz w:val="21"/>
        </w:rPr>
        <w:t>77th Street Patrol Division  •  2007 – 2008</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Sole LAPD sergeant qualified in tactical waterborne protocols; supervised the 12-person TWB cadre covering 52 miles of Los Angeles waterfront including the Port of LA/Long Beach — third-largest container facility in the world.</w:t>
      </w:r>
    </w:p>
    <w:p>
      <w:pPr>
        <w:spacing w:before="140" w:after="20"/>
      </w:pPr>
      <w:r>
        <w:rPr>
          <w:rFonts w:ascii="Times New Roman" w:hAnsi="Times New Roman"/>
          <w:b/>
          <w:i w:val="0"/>
          <w:color w:val="000000"/>
          <w:sz w:val="22"/>
        </w:rPr>
        <w:t>SWAT Officer and Element Leader (Police Officer 3 / 3+1)</w:t>
      </w:r>
    </w:p>
    <w:p>
      <w:pPr>
        <w:spacing w:before="0" w:after="40"/>
      </w:pPr>
      <w:r>
        <w:rPr>
          <w:rFonts w:ascii="Times New Roman" w:hAnsi="Times New Roman"/>
          <w:b w:val="0"/>
          <w:i/>
          <w:color w:val="404040"/>
          <w:sz w:val="21"/>
        </w:rPr>
        <w:t>Metropolitan Division, Special Weapons and Tactics  •  1996 – 2007</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Element member (1996–2003) and element leader (2003–2007). Specializations: sniper, lead climber, tactical waterborne diver, firearms instructor, military and foreign liaison.</w:t>
      </w:r>
    </w:p>
    <w:p>
      <w:pPr>
        <w:spacing w:before="140" w:after="20"/>
      </w:pPr>
      <w:r>
        <w:rPr>
          <w:rFonts w:ascii="Times New Roman" w:hAnsi="Times New Roman"/>
          <w:b/>
          <w:i w:val="0"/>
          <w:color w:val="000000"/>
          <w:sz w:val="22"/>
        </w:rPr>
        <w:t>Security Aide to the Chief of Police</w:t>
      </w:r>
    </w:p>
    <w:p>
      <w:pPr>
        <w:spacing w:before="0" w:after="40"/>
      </w:pPr>
      <w:r>
        <w:rPr>
          <w:rFonts w:ascii="Times New Roman" w:hAnsi="Times New Roman"/>
          <w:b w:val="0"/>
          <w:i/>
          <w:color w:val="404040"/>
          <w:sz w:val="21"/>
        </w:rPr>
        <w:t>Office of the Chief of Police  •  1999 – 2002</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Personal protection for Chiefs Bernard C. Parks and Martin Pomeroy. Threat assessments, site surveys, route planning, and liaison with domestic and international law enforcement and government entities.</w:t>
      </w:r>
    </w:p>
    <w:p>
      <w:pPr>
        <w:spacing w:before="140" w:after="20"/>
      </w:pPr>
      <w:r>
        <w:rPr>
          <w:rFonts w:ascii="Times New Roman" w:hAnsi="Times New Roman"/>
          <w:b/>
          <w:i w:val="0"/>
          <w:color w:val="000000"/>
          <w:sz w:val="22"/>
        </w:rPr>
        <w:t>Metropolitan Division, C Platoon  /  Field Officer</w:t>
      </w:r>
    </w:p>
    <w:p>
      <w:pPr>
        <w:spacing w:before="0" w:after="40"/>
      </w:pPr>
      <w:r>
        <w:rPr>
          <w:rFonts w:ascii="Times New Roman" w:hAnsi="Times New Roman"/>
          <w:b w:val="0"/>
          <w:i/>
          <w:color w:val="404040"/>
          <w:sz w:val="21"/>
        </w:rPr>
        <w:t>Southeast and Rampart Patrol Divisions  •  1988 – 1996</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Riot response, dignitary protection (U.S. Secret Service / Dept. of State), narcotics, Predator Apprehension Team, Special Problems Unit, and patrol.</w:t>
      </w:r>
    </w:p>
    <w:p>
      <w:pPr>
        <w:spacing w:before="280" w:after="20"/>
      </w:pPr>
      <w:r>
        <w:rPr>
          <w:rFonts w:ascii="Times New Roman" w:hAnsi="Times New Roman"/>
          <w:b/>
          <w:i w:val="0"/>
          <w:color w:val="1F3864"/>
          <w:sz w:val="21"/>
        </w:rPr>
        <w:t>MILITARY SERVICE</w:t>
      </w:r>
    </w:p>
    <w:p>
      <w:pPr>
        <w:spacing w:before="0" w:after="0"/>
        <w:pBdr>
          <w:bottom w:val="single" w:sz="6" w:space="1" w:color="1F3864"/>
        </w:pBdr>
      </w:pPr>
    </w:p>
    <w:p>
      <w:pPr>
        <w:spacing w:before="140" w:after="20"/>
      </w:pPr>
      <w:r>
        <w:rPr>
          <w:rFonts w:ascii="Times New Roman" w:hAnsi="Times New Roman"/>
          <w:b/>
          <w:i w:val="0"/>
          <w:color w:val="000000"/>
          <w:sz w:val="22"/>
        </w:rPr>
        <w:t>Petty Officer, Marine Safety Office</w:t>
      </w:r>
    </w:p>
    <w:p>
      <w:pPr>
        <w:spacing w:before="0" w:after="40"/>
      </w:pPr>
      <w:r>
        <w:rPr>
          <w:rFonts w:ascii="Times New Roman" w:hAnsi="Times New Roman"/>
          <w:b w:val="0"/>
          <w:i/>
          <w:color w:val="404040"/>
          <w:sz w:val="21"/>
        </w:rPr>
        <w:t>United States Coast Guard Reserve  •  Port of Los Angeles/Long Beach  •  1984 – 1992</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Drug interdiction, search and rescue, vessel inspections, hazardous materials investigations, and small arms instruction.</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Port Security “A” School, Yorktown, VA (1985); Recruit Training, Cape May, NJ (1984).</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National Defense Service Medal; Coast Guard Reserve Good Conduct Medal with Bronze Star Device.</w:t>
      </w:r>
    </w:p>
    <w:p>
      <w:pPr>
        <w:spacing w:before="280" w:after="20"/>
      </w:pPr>
      <w:r>
        <w:rPr>
          <w:rFonts w:ascii="Times New Roman" w:hAnsi="Times New Roman"/>
          <w:b/>
          <w:i w:val="0"/>
          <w:color w:val="1F3864"/>
          <w:sz w:val="21"/>
        </w:rPr>
        <w:t>PROFESSIONAL AFFILIATIONS AND MEMBERSHIPS</w:t>
      </w:r>
    </w:p>
    <w:p>
      <w:pPr>
        <w:spacing w:before="0" w:after="0"/>
        <w:pBdr>
          <w:bottom w:val="single" w:sz="6" w:space="1" w:color="1F3864"/>
        </w:pBdr>
      </w:pP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International Exchange Alumni, U.S. Department of State (2012 – Present)</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Chartered Management Institute, England (2012 – Present)</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Royal Society for the Encouragement of Arts, Manufactures and Commerce, England (2011 – Present)</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Pi Alpha Alpha – National Honor Society for Public Affairs and Administration (2002 – Present)</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University of Southern California Alumni Association (2002 – Present)</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American Mensa (2000 – Present)</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Professional Association of Diving Instructors, Divemaster #178558 (2000 – Present)</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National Tactical Officers Association (1996 – Present)</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California Association of Tactical Officers (1996 – Present)</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Fraternal Order of Police, Lodge 1 (1990 – Present)</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American Legion, Post 291 (2020 – Present)</w:t>
      </w:r>
    </w:p>
    <w:p>
      <w:pPr>
        <w:spacing w:before="280" w:after="20"/>
      </w:pPr>
      <w:r>
        <w:rPr>
          <w:rFonts w:ascii="Times New Roman" w:hAnsi="Times New Roman"/>
          <w:b/>
          <w:i w:val="0"/>
          <w:color w:val="1F3864"/>
          <w:sz w:val="21"/>
        </w:rPr>
        <w:t>HONORS AND COMMENDATIONS</w:t>
      </w:r>
    </w:p>
    <w:p>
      <w:pPr>
        <w:spacing w:before="0" w:after="0"/>
        <w:pBdr>
          <w:bottom w:val="single" w:sz="6" w:space="1" w:color="1F3864"/>
        </w:pBdr>
      </w:pP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Fulbright Scholarship / Research Fellowship, U.S. Department of State (2011–2012)</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Certificate of Merit, Outstanding Master’s Graduate Student, University of Southern California (2002)</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Los Angeles Police Department Major Commendations (8)</w:t>
      </w:r>
    </w:p>
    <w:p>
      <w:pPr>
        <w:spacing w:before="20" w:after="40"/>
        <w:ind w:left="360" w:hanging="259"/>
      </w:pPr>
      <w:r>
        <w:rPr>
          <w:rFonts w:ascii="Times New Roman" w:hAnsi="Times New Roman"/>
          <w:b w:val="0"/>
          <w:i w:val="0"/>
          <w:color w:val="1F3864"/>
          <w:sz w:val="20"/>
        </w:rPr>
        <w:t xml:space="preserve">•  </w:t>
      </w:r>
      <w:r>
        <w:rPr>
          <w:rFonts w:ascii="Times New Roman" w:hAnsi="Times New Roman"/>
          <w:b w:val="0"/>
          <w:i w:val="0"/>
          <w:color w:val="000000"/>
          <w:sz w:val="21"/>
        </w:rPr>
        <w:t>Los Angeles Police Department Minor Commendations (130+)</w:t>
      </w:r>
    </w:p>
    <w:sectPr w:rsidR="00FC693F" w:rsidRPr="0006063C" w:rsidSect="00034616">
      <w:headerReference w:type="default" r:id="rId10"/>
      <w:pgSz w:w="12240" w:h="15840"/>
      <w:pgMar w:top="1224" w:right="1584" w:bottom="1224" w:left="158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jc w:val="right"/>
    </w:pPr>
    <w:r>
      <w:rPr>
        <w:rFonts w:ascii="Times New Roman" w:hAnsi="Times New Roman"/>
        <w:b w:val="0"/>
        <w:i/>
        <w:color w:val="404040"/>
        <w:sz w:val="18"/>
      </w:rPr>
      <w:t xml:space="preserve">Chester Lee McMillion  |  </w:t>
    </w:r>
    <w:r>
      <w:rPr/>
      <w:fldChar w:fldCharType="begin"/>
      <w:instrText>PAGE</w:instrText>
      <w:fldChar w:fldCharType="end"/>
    </w:r>
    <w:r>
      <w:rPr>
        <w:rFonts w:ascii="Times New Roman" w:hAnsi="Times New Roman"/>
        <w:b w:val="0"/>
        <w:i w:val="0"/>
        <w:color w:val="404040"/>
        <w:sz w:val="18"/>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lj.mcmillion@icloud.com" TargetMode="Externa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