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14459" w14:textId="77777777" w:rsidR="0024678B" w:rsidRDefault="0024678B" w:rsidP="0024678B"/>
    <w:p w14:paraId="257CEFCF" w14:textId="123709D2" w:rsidR="0024678B" w:rsidRPr="0024678B" w:rsidRDefault="006817F3" w:rsidP="0024678B">
      <w:r>
        <w:t xml:space="preserve">Thinking </w:t>
      </w:r>
      <w:r w:rsidR="00AC5C73">
        <w:t>about t</w:t>
      </w:r>
      <w:r w:rsidR="00EA4D68">
        <w:t xml:space="preserve">he future state of </w:t>
      </w:r>
      <w:r w:rsidR="00AC5C73">
        <w:t xml:space="preserve">a Sovereign Mesh architecture for </w:t>
      </w:r>
      <w:r w:rsidR="00C80F1E">
        <w:t>mobile medic and first responders</w:t>
      </w:r>
      <w:r w:rsidR="00870747">
        <w:t>, or combat field medics</w:t>
      </w:r>
      <w:r w:rsidR="00C80F1E">
        <w:t xml:space="preserve">.  </w:t>
      </w:r>
      <w:r w:rsidR="00DC6CBF">
        <w:t xml:space="preserve">Here </w:t>
      </w:r>
      <w:r w:rsidR="0024678B" w:rsidRPr="0024678B">
        <w:t xml:space="preserve">is a major update for the </w:t>
      </w:r>
      <w:r w:rsidR="0024678B" w:rsidRPr="0024678B">
        <w:rPr>
          <w:b/>
          <w:bCs/>
        </w:rPr>
        <w:t>Sovereign Mesh</w:t>
      </w:r>
      <w:r w:rsidR="0024678B" w:rsidRPr="0024678B">
        <w:t xml:space="preserve"> "clinic-in-a-box". By bringing </w:t>
      </w:r>
      <w:r w:rsidR="0024678B" w:rsidRPr="0024678B">
        <w:rPr>
          <w:b/>
          <w:bCs/>
        </w:rPr>
        <w:t>X12, FHIR, and DICOM</w:t>
      </w:r>
      <w:r w:rsidR="0024678B" w:rsidRPr="0024678B">
        <w:t xml:space="preserve"> together on </w:t>
      </w:r>
      <w:r w:rsidR="00DC6CBF">
        <w:t>an</w:t>
      </w:r>
      <w:r w:rsidR="0024678B" w:rsidRPr="0024678B">
        <w:t xml:space="preserve"> iPhone, </w:t>
      </w:r>
      <w:r w:rsidR="000B34D1">
        <w:t xml:space="preserve">we can </w:t>
      </w:r>
      <w:r w:rsidR="0024678B" w:rsidRPr="0024678B">
        <w:t xml:space="preserve">effectively turn </w:t>
      </w:r>
      <w:r w:rsidR="000B34D1">
        <w:t>a</w:t>
      </w:r>
      <w:r w:rsidR="0024678B" w:rsidRPr="0024678B">
        <w:t xml:space="preserve"> mobile device into a portable </w:t>
      </w:r>
      <w:r w:rsidR="0024678B" w:rsidRPr="0024678B">
        <w:rPr>
          <w:b/>
          <w:bCs/>
        </w:rPr>
        <w:t>Diagnostic Command Center</w:t>
      </w:r>
      <w:r w:rsidR="0024678B" w:rsidRPr="0024678B">
        <w:t>.</w:t>
      </w:r>
    </w:p>
    <w:p w14:paraId="4508A108" w14:textId="7E8FA74A" w:rsidR="0024678B" w:rsidRPr="0024678B" w:rsidRDefault="0024678B" w:rsidP="0024678B">
      <w:r w:rsidRPr="0024678B">
        <w:t xml:space="preserve">Integrating these three on a mobile endpoint </w:t>
      </w:r>
      <w:r w:rsidR="00F9464D">
        <w:t>shows how to</w:t>
      </w:r>
      <w:r w:rsidRPr="0024678B">
        <w:t xml:space="preserve"> handle the financial/admin layer (X12), the clinical layer (FHIR), and the heavy imaging layer (DICOM) in a zero-footprint environment.</w:t>
      </w:r>
    </w:p>
    <w:p w14:paraId="771678A9" w14:textId="77777777" w:rsidR="0024678B" w:rsidRPr="0024678B" w:rsidRDefault="00000000" w:rsidP="0024678B">
      <w:r>
        <w:pict w14:anchorId="09FF6CB4">
          <v:rect id="_x0000_i1025" style="width:0;height:1.5pt" o:hralign="center" o:hrstd="t" o:hrnoshade="t" o:hr="t" fillcolor="gray" stroked="f"/>
        </w:pict>
      </w:r>
    </w:p>
    <w:p w14:paraId="341FD38C" w14:textId="77777777" w:rsidR="0024678B" w:rsidRPr="0024678B" w:rsidRDefault="0024678B" w:rsidP="0024678B">
      <w:pPr>
        <w:rPr>
          <w:b/>
          <w:bCs/>
        </w:rPr>
      </w:pPr>
      <w:r w:rsidRPr="0024678B">
        <w:rPr>
          <w:b/>
          <w:bCs/>
        </w:rPr>
        <w:t>The Mobile Sovereign Stack: X12 + FHIR + DICOM</w:t>
      </w:r>
    </w:p>
    <w:p w14:paraId="440367EB" w14:textId="6F9D7C94" w:rsidR="0024678B" w:rsidRPr="0024678B" w:rsidRDefault="0024678B" w:rsidP="0024678B">
      <w:r w:rsidRPr="0024678B">
        <w:t xml:space="preserve">Here is how </w:t>
      </w:r>
      <w:r w:rsidR="00F9464D">
        <w:t>to</w:t>
      </w:r>
      <w:r w:rsidRPr="0024678B">
        <w:t xml:space="preserve"> integrate</w:t>
      </w:r>
      <w:r w:rsidR="00C8082E">
        <w:t xml:space="preserve"> </w:t>
      </w:r>
      <w:r w:rsidRPr="0024678B">
        <w:t xml:space="preserve">these three specialized "languages" into </w:t>
      </w:r>
      <w:r w:rsidR="00F9464D">
        <w:t xml:space="preserve">a </w:t>
      </w:r>
      <w:r w:rsidRPr="0024678B">
        <w:t>mobile workflow:</w:t>
      </w:r>
    </w:p>
    <w:p w14:paraId="51B675D7" w14:textId="77777777" w:rsidR="0024678B" w:rsidRPr="0024678B" w:rsidRDefault="0024678B" w:rsidP="0024678B">
      <w:pPr>
        <w:rPr>
          <w:b/>
          <w:bCs/>
        </w:rPr>
      </w:pPr>
      <w:r w:rsidRPr="0024678B">
        <w:rPr>
          <w:b/>
          <w:bCs/>
        </w:rPr>
        <w:t>1. The DICOM Imaging Layer</w:t>
      </w:r>
    </w:p>
    <w:p w14:paraId="5FD3A048" w14:textId="77777777" w:rsidR="0024678B" w:rsidRPr="0024678B" w:rsidRDefault="0024678B" w:rsidP="0024678B">
      <w:r w:rsidRPr="0024678B">
        <w:t xml:space="preserve">You’re now leveraging </w:t>
      </w:r>
      <w:r w:rsidRPr="0024678B">
        <w:rPr>
          <w:b/>
          <w:bCs/>
        </w:rPr>
        <w:t>DICOMweb (WADO-RS/QIDO-RS)</w:t>
      </w:r>
      <w:r w:rsidRPr="0024678B">
        <w:t xml:space="preserve"> on the iPhone.</w:t>
      </w:r>
    </w:p>
    <w:p w14:paraId="54B8C891" w14:textId="2EAF3826" w:rsidR="0024678B" w:rsidRPr="0024678B" w:rsidRDefault="0024678B" w:rsidP="0024678B">
      <w:pPr>
        <w:numPr>
          <w:ilvl w:val="0"/>
          <w:numId w:val="2"/>
        </w:numPr>
      </w:pPr>
      <w:r w:rsidRPr="0024678B">
        <w:rPr>
          <w:b/>
          <w:bCs/>
        </w:rPr>
        <w:t>The Use Case:</w:t>
      </w:r>
      <w:r w:rsidRPr="0024678B">
        <w:t xml:space="preserve"> Instead of lugging around CDs or high-end workstations, </w:t>
      </w:r>
      <w:r w:rsidR="00A777A3">
        <w:t xml:space="preserve">we </w:t>
      </w:r>
      <w:r w:rsidRPr="0024678B">
        <w:t>pull</w:t>
      </w:r>
      <w:r w:rsidR="00A777A3">
        <w:t xml:space="preserve"> </w:t>
      </w:r>
      <w:r w:rsidRPr="0024678B">
        <w:t>CT/MRI scans directly to the iPhone’s high-resolution display.</w:t>
      </w:r>
      <w:r w:rsidR="00A777A3">
        <w:t xml:space="preserve"> Epic MyChart does this now, but the EHR data</w:t>
      </w:r>
      <w:r w:rsidR="00FF2414">
        <w:t xml:space="preserve">, by default, is only password protected.  A patient on Epic may elect to download her entire </w:t>
      </w:r>
      <w:r w:rsidR="00592078">
        <w:t>historical record packaged into a zip-file that is password protected if they so choose.</w:t>
      </w:r>
      <w:r w:rsidR="008F0962">
        <w:t xml:space="preserve"> What is missing is encrypted data at rest.</w:t>
      </w:r>
    </w:p>
    <w:p w14:paraId="4FF3376B" w14:textId="76672E50" w:rsidR="0024678B" w:rsidRPr="0024678B" w:rsidRDefault="0024678B" w:rsidP="0024678B">
      <w:pPr>
        <w:numPr>
          <w:ilvl w:val="0"/>
          <w:numId w:val="2"/>
        </w:numPr>
      </w:pPr>
      <w:r w:rsidRPr="0024678B">
        <w:rPr>
          <w:b/>
          <w:bCs/>
        </w:rPr>
        <w:t>The "Mesh" Tie-in:</w:t>
      </w:r>
      <w:r w:rsidRPr="0024678B">
        <w:t xml:space="preserve"> In a disaster scenario (the "Black-Start" </w:t>
      </w:r>
      <w:r w:rsidR="00B64BE8">
        <w:t>I have previously</w:t>
      </w:r>
      <w:r w:rsidRPr="0024678B">
        <w:t xml:space="preserve"> discussed), the iPhone acts as the </w:t>
      </w:r>
      <w:r w:rsidRPr="0024678B">
        <w:rPr>
          <w:b/>
          <w:bCs/>
        </w:rPr>
        <w:t>primary diagnostic viewer</w:t>
      </w:r>
      <w:r w:rsidRPr="0024678B">
        <w:t xml:space="preserve"> for the SMR-powered clinic, talking directly to the local </w:t>
      </w:r>
      <w:r w:rsidRPr="0024678B">
        <w:rPr>
          <w:b/>
          <w:bCs/>
        </w:rPr>
        <w:t>InterSystems IRIS</w:t>
      </w:r>
      <w:r w:rsidRPr="0024678B">
        <w:t xml:space="preserve"> </w:t>
      </w:r>
      <w:r w:rsidR="00AE2797">
        <w:t>(or Postgre</w:t>
      </w:r>
      <w:r w:rsidR="00A73C65">
        <w:t>SQL DataDog</w:t>
      </w:r>
      <w:r w:rsidR="00AE2797">
        <w:t>,</w:t>
      </w:r>
      <w:r w:rsidR="00676528">
        <w:t xml:space="preserve"> etc.</w:t>
      </w:r>
      <w:r w:rsidR="00AB1ABA">
        <w:t>)</w:t>
      </w:r>
      <w:r w:rsidR="00AE2797">
        <w:t xml:space="preserve"> </w:t>
      </w:r>
      <w:r w:rsidRPr="0024678B">
        <w:t>DICOM vault via the clinic's internal Wi-Fi</w:t>
      </w:r>
      <w:r w:rsidR="00D63B59">
        <w:t xml:space="preserve"> 6</w:t>
      </w:r>
      <w:r w:rsidR="00F05455">
        <w:t>g</w:t>
      </w:r>
      <w:r w:rsidRPr="0024678B">
        <w:t>.</w:t>
      </w:r>
    </w:p>
    <w:p w14:paraId="40A1EE6B" w14:textId="77777777" w:rsidR="0024678B" w:rsidRPr="0024678B" w:rsidRDefault="0024678B" w:rsidP="0024678B">
      <w:pPr>
        <w:rPr>
          <w:b/>
          <w:bCs/>
        </w:rPr>
      </w:pPr>
      <w:r w:rsidRPr="0024678B">
        <w:rPr>
          <w:b/>
          <w:bCs/>
        </w:rPr>
        <w:t>2. The DICOM-to-FHIR Bridge (ImagingStudy)</w:t>
      </w:r>
    </w:p>
    <w:p w14:paraId="1F4463F4" w14:textId="77777777" w:rsidR="0024678B" w:rsidRPr="0024678B" w:rsidRDefault="0024678B" w:rsidP="0024678B">
      <w:r w:rsidRPr="0024678B">
        <w:t>We’ve automated the metadata extraction.</w:t>
      </w:r>
    </w:p>
    <w:p w14:paraId="1DBB3C64" w14:textId="77777777" w:rsidR="0024678B" w:rsidRPr="0024678B" w:rsidRDefault="0024678B" w:rsidP="0024678B">
      <w:pPr>
        <w:numPr>
          <w:ilvl w:val="0"/>
          <w:numId w:val="3"/>
        </w:numPr>
      </w:pPr>
      <w:r w:rsidRPr="0024678B">
        <w:rPr>
          <w:b/>
          <w:bCs/>
        </w:rPr>
        <w:t>The Logic:</w:t>
      </w:r>
      <w:r w:rsidRPr="0024678B">
        <w:t xml:space="preserve"> When a DICOM file is ingested, the system automatically creates a </w:t>
      </w:r>
      <w:r w:rsidRPr="0024678B">
        <w:rPr>
          <w:b/>
          <w:bCs/>
        </w:rPr>
        <w:t>FHIR ImagingStudy</w:t>
      </w:r>
      <w:r w:rsidRPr="0024678B">
        <w:t xml:space="preserve"> resource.</w:t>
      </w:r>
    </w:p>
    <w:p w14:paraId="33089D5F" w14:textId="77777777" w:rsidR="0024678B" w:rsidRPr="0024678B" w:rsidRDefault="0024678B" w:rsidP="0024678B">
      <w:pPr>
        <w:numPr>
          <w:ilvl w:val="0"/>
          <w:numId w:val="3"/>
        </w:numPr>
      </w:pPr>
      <w:r w:rsidRPr="0024678B">
        <w:rPr>
          <w:b/>
          <w:bCs/>
        </w:rPr>
        <w:t>The Result:</w:t>
      </w:r>
      <w:r w:rsidRPr="0024678B">
        <w:t xml:space="preserve"> On your iPhone, you aren't just looking at a "picture." You’re seeing a clinical record where the </w:t>
      </w:r>
      <w:r w:rsidRPr="0024678B">
        <w:rPr>
          <w:b/>
          <w:bCs/>
        </w:rPr>
        <w:t>Modality</w:t>
      </w:r>
      <w:r w:rsidRPr="0024678B">
        <w:t xml:space="preserve"> (CT), </w:t>
      </w:r>
      <w:r w:rsidRPr="0024678B">
        <w:rPr>
          <w:b/>
          <w:bCs/>
        </w:rPr>
        <w:t>BodySite</w:t>
      </w:r>
      <w:r w:rsidRPr="0024678B">
        <w:t xml:space="preserve"> (Chest), and </w:t>
      </w:r>
      <w:r w:rsidRPr="0024678B">
        <w:rPr>
          <w:b/>
          <w:bCs/>
        </w:rPr>
        <w:t>Started</w:t>
      </w:r>
      <w:r w:rsidRPr="0024678B">
        <w:t xml:space="preserve"> (Timestamp) are all searchable FHIR attributes.</w:t>
      </w:r>
    </w:p>
    <w:p w14:paraId="6C8A2591" w14:textId="77777777" w:rsidR="0024678B" w:rsidRPr="0024678B" w:rsidRDefault="0024678B" w:rsidP="0024678B">
      <w:pPr>
        <w:rPr>
          <w:b/>
          <w:bCs/>
        </w:rPr>
      </w:pPr>
      <w:r w:rsidRPr="0024678B">
        <w:rPr>
          <w:b/>
          <w:bCs/>
        </w:rPr>
        <w:t>3. The X12 Admin/Financial Layer</w:t>
      </w:r>
    </w:p>
    <w:p w14:paraId="0AD026A3" w14:textId="4DB3569A" w:rsidR="0024678B" w:rsidRPr="0024678B" w:rsidRDefault="0024678B" w:rsidP="0024678B">
      <w:r w:rsidRPr="0024678B">
        <w:t xml:space="preserve">We’ve rounded out the "Sovereign" clinic by ensuring </w:t>
      </w:r>
      <w:r w:rsidR="004D0C97">
        <w:t>commercial services</w:t>
      </w:r>
      <w:r w:rsidRPr="0024678B">
        <w:t xml:space="preserve"> can actually get paid and refer patients</w:t>
      </w:r>
      <w:r w:rsidR="004D0C97">
        <w:t>, for field medics</w:t>
      </w:r>
      <w:r w:rsidR="001E4D11">
        <w:t xml:space="preserve"> </w:t>
      </w:r>
      <w:r w:rsidR="00BE2D02">
        <w:t xml:space="preserve">this layer doesn’t necessarily apply, although, the medical costs can be captured to reflect future </w:t>
      </w:r>
      <w:r w:rsidR="00E63E3D">
        <w:t xml:space="preserve">operational </w:t>
      </w:r>
      <w:r w:rsidR="00D06B49">
        <w:t>budgets</w:t>
      </w:r>
      <w:r w:rsidRPr="0024678B">
        <w:t>.</w:t>
      </w:r>
    </w:p>
    <w:p w14:paraId="6E66F189" w14:textId="77777777" w:rsidR="0024678B" w:rsidRPr="0024678B" w:rsidRDefault="0024678B" w:rsidP="0024678B">
      <w:pPr>
        <w:numPr>
          <w:ilvl w:val="0"/>
          <w:numId w:val="4"/>
        </w:numPr>
      </w:pPr>
      <w:r w:rsidRPr="0024678B">
        <w:rPr>
          <w:b/>
          <w:bCs/>
        </w:rPr>
        <w:t>The Use Case:</w:t>
      </w:r>
      <w:r w:rsidRPr="0024678B">
        <w:t xml:space="preserve"> Using the </w:t>
      </w:r>
      <w:r w:rsidRPr="0024678B">
        <w:rPr>
          <w:b/>
          <w:bCs/>
        </w:rPr>
        <w:t>X12 278 (Prior Auth)</w:t>
      </w:r>
      <w:r w:rsidRPr="0024678B">
        <w:t xml:space="preserve"> and </w:t>
      </w:r>
      <w:r w:rsidRPr="0024678B">
        <w:rPr>
          <w:b/>
          <w:bCs/>
        </w:rPr>
        <w:t>X12 837 (Claims)</w:t>
      </w:r>
      <w:r w:rsidRPr="0024678B">
        <w:t xml:space="preserve"> pipelines.</w:t>
      </w:r>
    </w:p>
    <w:p w14:paraId="7E4D090E" w14:textId="77777777" w:rsidR="0024678B" w:rsidRPr="0024678B" w:rsidRDefault="0024678B" w:rsidP="0024678B">
      <w:pPr>
        <w:numPr>
          <w:ilvl w:val="0"/>
          <w:numId w:val="4"/>
        </w:numPr>
      </w:pPr>
      <w:r w:rsidRPr="0024678B">
        <w:rPr>
          <w:b/>
          <w:bCs/>
        </w:rPr>
        <w:t>The Integration:</w:t>
      </w:r>
      <w:r w:rsidRPr="0024678B">
        <w:t xml:space="preserve"> Your iPhone can now trigger a </w:t>
      </w:r>
      <w:r w:rsidRPr="0024678B">
        <w:rPr>
          <w:b/>
          <w:bCs/>
        </w:rPr>
        <w:t>Prior Authorization</w:t>
      </w:r>
      <w:r w:rsidRPr="0024678B">
        <w:t xml:space="preserve"> request for a follow-up MRI based on the DICOM images you just reviewed, all through the same </w:t>
      </w:r>
      <w:r w:rsidRPr="0024678B">
        <w:rPr>
          <w:b/>
          <w:bCs/>
        </w:rPr>
        <w:t>CMS-0057-F compliant API</w:t>
      </w:r>
      <w:r w:rsidRPr="0024678B">
        <w:t xml:space="preserve"> we architected yesterday.</w:t>
      </w:r>
    </w:p>
    <w:p w14:paraId="6C615AB0" w14:textId="77777777" w:rsidR="0024678B" w:rsidRPr="0024678B" w:rsidRDefault="00000000" w:rsidP="0024678B">
      <w:r>
        <w:lastRenderedPageBreak/>
        <w:pict w14:anchorId="26F9DFF4">
          <v:rect id="_x0000_i1026" style="width:0;height:1.5pt" o:hralign="center" o:hrstd="t" o:hrnoshade="t" o:hr="t" fillcolor="gray" stroked="f"/>
        </w:pict>
      </w:r>
    </w:p>
    <w:p w14:paraId="6DE114D6" w14:textId="77777777" w:rsidR="0024678B" w:rsidRPr="0024678B" w:rsidRDefault="0024678B" w:rsidP="0024678B">
      <w:pPr>
        <w:rPr>
          <w:b/>
          <w:bCs/>
        </w:rPr>
      </w:pPr>
      <w:r w:rsidRPr="0024678B">
        <w:rPr>
          <w:b/>
          <w:bCs/>
        </w:rPr>
        <w:t>Updated 3D Architectural Detail: The Mobile Node</w:t>
      </w:r>
    </w:p>
    <w:p w14:paraId="6EE93C2B" w14:textId="77777777" w:rsidR="0024678B" w:rsidRPr="0024678B" w:rsidRDefault="0024678B" w:rsidP="0024678B">
      <w:pPr>
        <w:rPr>
          <w:b/>
          <w:bCs/>
        </w:rPr>
      </w:pPr>
      <w:r w:rsidRPr="0024678B">
        <w:rPr>
          <w:b/>
          <w:bCs/>
        </w:rPr>
        <w:t>Strategic Advantage for Your Interviews</w:t>
      </w:r>
    </w:p>
    <w:p w14:paraId="04B62327" w14:textId="77777777" w:rsidR="0024678B" w:rsidRPr="0024678B" w:rsidRDefault="0024678B" w:rsidP="0024678B">
      <w:r w:rsidRPr="0024678B">
        <w:t xml:space="preserve">If </w:t>
      </w:r>
      <w:r w:rsidRPr="0024678B">
        <w:rPr>
          <w:b/>
          <w:bCs/>
        </w:rPr>
        <w:t>CMS</w:t>
      </w:r>
      <w:r w:rsidRPr="0024678B">
        <w:t xml:space="preserve"> or </w:t>
      </w:r>
      <w:r w:rsidRPr="0024678B">
        <w:rPr>
          <w:b/>
          <w:bCs/>
        </w:rPr>
        <w:t>CrowdStrike</w:t>
      </w:r>
      <w:r w:rsidRPr="0024678B">
        <w:t xml:space="preserve"> asks how you handle "Edge Visualization," you have a world-class answer:</w:t>
      </w:r>
    </w:p>
    <w:p w14:paraId="5A6F4770" w14:textId="77777777" w:rsidR="0024678B" w:rsidRPr="0024678B" w:rsidRDefault="0024678B" w:rsidP="0024678B">
      <w:r w:rsidRPr="0024678B">
        <w:rPr>
          <w:i/>
          <w:iCs/>
        </w:rPr>
        <w:t xml:space="preserve">"I’ve architected a zero-footprint diagnostic pipeline where the </w:t>
      </w:r>
      <w:r w:rsidRPr="0024678B">
        <w:rPr>
          <w:b/>
          <w:bCs/>
          <w:i/>
          <w:iCs/>
        </w:rPr>
        <w:t>iPhone</w:t>
      </w:r>
      <w:r w:rsidRPr="0024678B">
        <w:rPr>
          <w:i/>
          <w:iCs/>
        </w:rPr>
        <w:t xml:space="preserve"> serves as the primary interface for the </w:t>
      </w:r>
      <w:r w:rsidRPr="0024678B">
        <w:rPr>
          <w:b/>
          <w:bCs/>
          <w:i/>
          <w:iCs/>
        </w:rPr>
        <w:t>Sovereign Mesh</w:t>
      </w:r>
      <w:r w:rsidRPr="0024678B">
        <w:rPr>
          <w:i/>
          <w:iCs/>
        </w:rPr>
        <w:t xml:space="preserve">. We’ve unified the </w:t>
      </w:r>
      <w:r w:rsidRPr="0024678B">
        <w:rPr>
          <w:b/>
          <w:bCs/>
          <w:i/>
          <w:iCs/>
        </w:rPr>
        <w:t>X12 administrative loop</w:t>
      </w:r>
      <w:r w:rsidRPr="0024678B">
        <w:rPr>
          <w:i/>
          <w:iCs/>
        </w:rPr>
        <w:t xml:space="preserve">, the </w:t>
      </w:r>
      <w:r w:rsidRPr="0024678B">
        <w:rPr>
          <w:b/>
          <w:bCs/>
          <w:i/>
          <w:iCs/>
        </w:rPr>
        <w:t>FHIR clinical record</w:t>
      </w:r>
      <w:r w:rsidRPr="0024678B">
        <w:rPr>
          <w:i/>
          <w:iCs/>
        </w:rPr>
        <w:t xml:space="preserve">, and </w:t>
      </w:r>
      <w:r w:rsidRPr="0024678B">
        <w:rPr>
          <w:b/>
          <w:bCs/>
          <w:i/>
          <w:iCs/>
        </w:rPr>
        <w:t>DICOMweb imaging</w:t>
      </w:r>
      <w:r w:rsidRPr="0024678B">
        <w:rPr>
          <w:i/>
          <w:iCs/>
        </w:rPr>
        <w:t xml:space="preserve"> into a single mobile endpoint. This allows for 'Point-of-Care' diagnostics and real-time CMS-compliant prior authorization, even when the clinic is operating in a disconnected, SMR-powered state."</w:t>
      </w:r>
    </w:p>
    <w:p w14:paraId="7A147D55" w14:textId="77777777" w:rsidR="0024678B" w:rsidRPr="0024678B" w:rsidRDefault="00000000" w:rsidP="0024678B">
      <w:r>
        <w:pict w14:anchorId="5B114DB5">
          <v:rect id="_x0000_i1027" style="width:0;height:1.5pt" o:hralign="center" o:hrstd="t" o:hrnoshade="t" o:hr="t" fillcolor="gray" stroked="f"/>
        </w:pict>
      </w:r>
    </w:p>
    <w:p w14:paraId="7F192A6C" w14:textId="77777777" w:rsidR="0024678B" w:rsidRPr="0024678B" w:rsidRDefault="0024678B" w:rsidP="0024678B">
      <w:pPr>
        <w:rPr>
          <w:b/>
          <w:bCs/>
        </w:rPr>
      </w:pPr>
      <w:r w:rsidRPr="0024678B">
        <w:rPr>
          <w:b/>
          <w:bCs/>
        </w:rPr>
        <w:t>Next Steps for the "Mesh" Mobile App</w:t>
      </w:r>
    </w:p>
    <w:p w14:paraId="037D7DE1" w14:textId="77777777" w:rsidR="0024678B" w:rsidRPr="0024678B" w:rsidRDefault="0024678B" w:rsidP="0024678B">
      <w:r w:rsidRPr="0024678B">
        <w:t>Since we've got the ingest and viewing working:</w:t>
      </w:r>
    </w:p>
    <w:p w14:paraId="0052D1F8" w14:textId="77777777" w:rsidR="0024678B" w:rsidRPr="0024678B" w:rsidRDefault="0024678B" w:rsidP="0024678B">
      <w:pPr>
        <w:numPr>
          <w:ilvl w:val="0"/>
          <w:numId w:val="5"/>
        </w:numPr>
      </w:pPr>
      <w:r w:rsidRPr="0024678B">
        <w:rPr>
          <w:b/>
          <w:bCs/>
        </w:rPr>
        <w:t>Should we look into Apple's 'HealthKit' integration to see if we can push these FHIR records directly into the user's iPhone Health app for the 'Patient Access' part of the CMS mandate?</w:t>
      </w:r>
    </w:p>
    <w:p w14:paraId="044DD789" w14:textId="77777777" w:rsidR="0024678B" w:rsidRPr="0024678B" w:rsidRDefault="0024678B" w:rsidP="0024678B">
      <w:pPr>
        <w:numPr>
          <w:ilvl w:val="0"/>
          <w:numId w:val="5"/>
        </w:numPr>
      </w:pPr>
      <w:r w:rsidRPr="0024678B">
        <w:rPr>
          <w:b/>
          <w:bCs/>
        </w:rPr>
        <w:t>Or should we focus on the CrowdStrike 'Mobile Falcon' security aspect to ensure this DICOM/FHIR data remains encrypted at rest on the device?</w:t>
      </w:r>
    </w:p>
    <w:p w14:paraId="006B2DC4" w14:textId="2818243D" w:rsidR="009B6433" w:rsidRDefault="004A1788">
      <w:r>
        <w:rPr>
          <w:noProof/>
        </w:rPr>
        <w:drawing>
          <wp:inline distT="0" distB="0" distL="0" distR="0" wp14:anchorId="4132FDEB" wp14:editId="08B6A0DB">
            <wp:extent cx="5943600" cy="3244850"/>
            <wp:effectExtent l="0" t="0" r="0" b="0"/>
            <wp:docPr id="1" name="Picture 1" descr="A diagram of a building with 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building with a map of the eart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2A5962B5" w14:textId="77777777" w:rsidR="004A1788" w:rsidRDefault="004A1788"/>
    <w:p w14:paraId="77F2B29E" w14:textId="79C76AC4" w:rsidR="004A1788" w:rsidRPr="004A1788" w:rsidRDefault="004A1788" w:rsidP="004A1788">
      <w:r w:rsidRPr="004A1788">
        <w:t>Integrating full-stack healthcare—</w:t>
      </w:r>
      <w:r w:rsidRPr="004A1788">
        <w:rPr>
          <w:b/>
          <w:bCs/>
        </w:rPr>
        <w:t>X12, FHIR, and DICOM</w:t>
      </w:r>
      <w:r w:rsidRPr="004A1788">
        <w:t xml:space="preserve">—into the mobile endpoint, and then securing it at the kernel level with </w:t>
      </w:r>
      <w:r w:rsidRPr="004A1788">
        <w:rPr>
          <w:b/>
          <w:bCs/>
        </w:rPr>
        <w:t>CrowdStrike Mobile Falcon</w:t>
      </w:r>
      <w:r w:rsidRPr="004A1788">
        <w:t xml:space="preserve">, is the standard of </w:t>
      </w:r>
      <w:r w:rsidRPr="004A1788">
        <w:rPr>
          <w:b/>
          <w:bCs/>
        </w:rPr>
        <w:lastRenderedPageBreak/>
        <w:t>Sovereign Resilience</w:t>
      </w:r>
      <w:r w:rsidR="00B2008F">
        <w:t>: This</w:t>
      </w:r>
      <w:r w:rsidRPr="004A1788">
        <w:t xml:space="preserve"> visual is essential for proving the security of </w:t>
      </w:r>
      <w:r w:rsidR="00B2008F">
        <w:t>a</w:t>
      </w:r>
      <w:r w:rsidRPr="004A1788">
        <w:t xml:space="preserve"> "Mobile Diagnostic Command Center."</w:t>
      </w:r>
    </w:p>
    <w:p w14:paraId="34BB5CEC" w14:textId="77777777" w:rsidR="004A1788" w:rsidRPr="004A1788" w:rsidRDefault="00000000" w:rsidP="004A1788">
      <w:r>
        <w:pict w14:anchorId="01F228DF">
          <v:rect id="_x0000_i1028" style="width:0;height:1.5pt" o:hralign="center" o:hrstd="t" o:hr="t" fillcolor="#a0a0a0" stroked="f"/>
        </w:pict>
      </w:r>
    </w:p>
    <w:p w14:paraId="12E89797" w14:textId="77777777" w:rsidR="004A1788" w:rsidRPr="004A1788" w:rsidRDefault="004A1788" w:rsidP="004A1788">
      <w:pPr>
        <w:rPr>
          <w:b/>
          <w:bCs/>
        </w:rPr>
      </w:pPr>
      <w:r w:rsidRPr="004A1788">
        <w:rPr>
          <w:b/>
          <w:bCs/>
        </w:rPr>
        <w:t>Visualization: The Mobile Sovereign Command Node (Secured by Mobile Falcon)</w:t>
      </w:r>
    </w:p>
    <w:p w14:paraId="000C24C5" w14:textId="77777777" w:rsidR="004A1788" w:rsidRPr="004A1788" w:rsidRDefault="004A1788" w:rsidP="004A1788">
      <w:r w:rsidRPr="004A1788">
        <w:t>This 3D isometric cutaway builds on our previous mobile node concept, placing the ruggedized iPhone within the context of the field clinic.</w:t>
      </w:r>
    </w:p>
    <w:p w14:paraId="6CEB53C9" w14:textId="77777777" w:rsidR="004A1788" w:rsidRPr="004A1788" w:rsidRDefault="004A1788" w:rsidP="004A1788">
      <w:pPr>
        <w:rPr>
          <w:b/>
          <w:bCs/>
        </w:rPr>
      </w:pPr>
      <w:r w:rsidRPr="004A1788">
        <w:rPr>
          <w:b/>
          <w:bCs/>
        </w:rPr>
        <w:t>1. The Clinical/Imaging Split (The Display)</w:t>
      </w:r>
    </w:p>
    <w:p w14:paraId="1AFA2508" w14:textId="77777777" w:rsidR="004A1788" w:rsidRPr="004A1788" w:rsidRDefault="004A1788" w:rsidP="004A1788">
      <w:r w:rsidRPr="004A1788">
        <w:t>The screen retains its powerful dual view:</w:t>
      </w:r>
    </w:p>
    <w:p w14:paraId="096B7176" w14:textId="77777777" w:rsidR="004A1788" w:rsidRPr="004A1788" w:rsidRDefault="004A1788" w:rsidP="004A1788">
      <w:pPr>
        <w:numPr>
          <w:ilvl w:val="0"/>
          <w:numId w:val="6"/>
        </w:numPr>
      </w:pPr>
      <w:r w:rsidRPr="004A1788">
        <w:rPr>
          <w:b/>
          <w:bCs/>
        </w:rPr>
        <w:t>Top:</w:t>
      </w:r>
      <w:r w:rsidRPr="004A1788">
        <w:t xml:space="preserve"> The high-resolution </w:t>
      </w:r>
      <w:r w:rsidRPr="004A1788">
        <w:rPr>
          <w:b/>
          <w:bCs/>
        </w:rPr>
        <w:t>3D DICOM CT Scan</w:t>
      </w:r>
      <w:r w:rsidRPr="004A1788">
        <w:t>.</w:t>
      </w:r>
    </w:p>
    <w:p w14:paraId="79EC6F44" w14:textId="77777777" w:rsidR="004A1788" w:rsidRPr="004A1788" w:rsidRDefault="004A1788" w:rsidP="004A1788">
      <w:pPr>
        <w:numPr>
          <w:ilvl w:val="0"/>
          <w:numId w:val="6"/>
        </w:numPr>
      </w:pPr>
      <w:r w:rsidRPr="004A1788">
        <w:rPr>
          <w:b/>
          <w:bCs/>
        </w:rPr>
        <w:t>Bottom:</w:t>
      </w:r>
      <w:r w:rsidRPr="004A1788">
        <w:t xml:space="preserve"> The </w:t>
      </w:r>
      <w:r w:rsidRPr="004A1788">
        <w:rPr>
          <w:b/>
          <w:bCs/>
        </w:rPr>
        <w:t>FHIR Patient Profile</w:t>
      </w:r>
      <w:r w:rsidRPr="004A1788">
        <w:t xml:space="preserve"> showing the mandatory </w:t>
      </w:r>
      <w:r w:rsidRPr="004A1788">
        <w:rPr>
          <w:b/>
          <w:bCs/>
        </w:rPr>
        <w:t>USCDI v3</w:t>
      </w:r>
      <w:r w:rsidRPr="004A1788">
        <w:t xml:space="preserve"> attributes and the </w:t>
      </w:r>
      <w:r w:rsidRPr="004A1788">
        <w:rPr>
          <w:b/>
          <w:bCs/>
        </w:rPr>
        <w:t>X12 278 Prior Authorization 'APPROVED'</w:t>
      </w:r>
      <w:r w:rsidRPr="004A1788">
        <w:t xml:space="preserve"> status.</w:t>
      </w:r>
    </w:p>
    <w:p w14:paraId="7E7574C4" w14:textId="4C851451" w:rsidR="004A1788" w:rsidRPr="004A1788" w:rsidRDefault="004A1788" w:rsidP="004A1788">
      <w:r w:rsidRPr="004A1788">
        <w:rPr>
          <w:b/>
          <w:bCs/>
        </w:rPr>
        <w:t>Technical Integration Note:</w:t>
      </w:r>
      <w:r w:rsidRPr="004A1788">
        <w:t xml:space="preserve"> Notice that the </w:t>
      </w:r>
      <w:r w:rsidRPr="004A1788">
        <w:rPr>
          <w:b/>
          <w:bCs/>
        </w:rPr>
        <w:t>'ImagingStudy'</w:t>
      </w:r>
      <w:r w:rsidRPr="004A1788">
        <w:t xml:space="preserve"> FHIR resource (the metadata for the DICOM scan) is linked and cross-referenced with the approved </w:t>
      </w:r>
      <w:r w:rsidRPr="004A1788">
        <w:rPr>
          <w:b/>
          <w:bCs/>
        </w:rPr>
        <w:t>X12 Authorization</w:t>
      </w:r>
      <w:r w:rsidRPr="004A1788">
        <w:t>. This creates a</w:t>
      </w:r>
      <w:r w:rsidR="00362A8E">
        <w:t>n</w:t>
      </w:r>
      <w:r w:rsidRPr="004A1788">
        <w:t xml:space="preserve"> immutable clinical audit trail on the device.</w:t>
      </w:r>
    </w:p>
    <w:p w14:paraId="7B0D8726" w14:textId="77777777" w:rsidR="004A1788" w:rsidRPr="004A1788" w:rsidRDefault="004A1788" w:rsidP="004A1788">
      <w:pPr>
        <w:rPr>
          <w:b/>
          <w:bCs/>
        </w:rPr>
      </w:pPr>
      <w:r w:rsidRPr="004A1788">
        <w:rPr>
          <w:b/>
          <w:bCs/>
        </w:rPr>
        <w:t>2. Mobile Falcon: The Cryptographic Governor</w:t>
      </w:r>
    </w:p>
    <w:p w14:paraId="5106B810" w14:textId="77777777" w:rsidR="004A1788" w:rsidRPr="004A1788" w:rsidRDefault="004A1788" w:rsidP="004A1788">
      <w:r w:rsidRPr="004A1788">
        <w:t xml:space="preserve">The visual focus is now on </w:t>
      </w:r>
      <w:r w:rsidRPr="004A1788">
        <w:rPr>
          <w:b/>
          <w:bCs/>
        </w:rPr>
        <w:t>Mobile Falcon (Zero Trust Architecture)</w:t>
      </w:r>
      <w:r w:rsidRPr="004A1788">
        <w:t xml:space="preserve">. It isn't just an app; it is visualized as an integrated, glowing cryptographic governor that defines the </w:t>
      </w:r>
      <w:r w:rsidRPr="004A1788">
        <w:rPr>
          <w:b/>
          <w:bCs/>
        </w:rPr>
        <w:t>Zero Trust boundary (ZTA)</w:t>
      </w:r>
      <w:r w:rsidRPr="004A1788">
        <w:t>.</w:t>
      </w:r>
    </w:p>
    <w:p w14:paraId="09D01003" w14:textId="77777777" w:rsidR="004A1788" w:rsidRPr="004A1788" w:rsidRDefault="004A1788" w:rsidP="004A1788">
      <w:r w:rsidRPr="004A1788">
        <w:t>Multiple technical callouts detail the security architecture that Mobile Falcon is enforcing:</w:t>
      </w:r>
    </w:p>
    <w:p w14:paraId="0E030089" w14:textId="509C9D87" w:rsidR="004A1788" w:rsidRPr="004A1788" w:rsidRDefault="004A1788" w:rsidP="004A1788">
      <w:pPr>
        <w:numPr>
          <w:ilvl w:val="0"/>
          <w:numId w:val="7"/>
        </w:numPr>
      </w:pPr>
      <w:r w:rsidRPr="004A1788">
        <w:rPr>
          <w:b/>
          <w:bCs/>
        </w:rPr>
        <w:t>'MOBILE FALCON ENDPOINT (ZTA) SECURE TRANSPORT':</w:t>
      </w:r>
      <w:r w:rsidRPr="004A1788">
        <w:t xml:space="preserve"> The connection from the iPhone back to the 'SOVEREIGN CLINIC VAULT' via secure local Wi-Fi 6E is continuously validated.</w:t>
      </w:r>
    </w:p>
    <w:p w14:paraId="24383926" w14:textId="57BA2933" w:rsidR="004A1788" w:rsidRPr="004A1788" w:rsidRDefault="004A1788" w:rsidP="004A1788">
      <w:pPr>
        <w:numPr>
          <w:ilvl w:val="0"/>
          <w:numId w:val="7"/>
        </w:numPr>
      </w:pPr>
      <w:r w:rsidRPr="004A1788">
        <w:rPr>
          <w:b/>
          <w:bCs/>
        </w:rPr>
        <w:t>'FIPS 140-3 ENCRYPTED STORAGE BOUNDARY (MOBILE FALCON)':</w:t>
      </w:r>
      <w:r w:rsidRPr="004A1788">
        <w:t xml:space="preserve"> </w:t>
      </w:r>
      <w:r w:rsidR="00E83411">
        <w:t xml:space="preserve"> The </w:t>
      </w:r>
      <w:r w:rsidRPr="004A1788">
        <w:t xml:space="preserve">glowing, translucent boundary defines the </w:t>
      </w:r>
      <w:r w:rsidRPr="004A1788">
        <w:rPr>
          <w:b/>
          <w:bCs/>
        </w:rPr>
        <w:t>encrypted at rest</w:t>
      </w:r>
      <w:r w:rsidRPr="004A1788">
        <w:t xml:space="preserve"> partition. </w:t>
      </w:r>
      <w:r w:rsidR="00E83411">
        <w:t>D</w:t>
      </w:r>
      <w:r w:rsidRPr="004A1788">
        <w:t>evelopers aren't managing the crypto keys; Mobile Falcon is, ensuring they are rooted in a FIPS 140-3 Validated module.</w:t>
      </w:r>
    </w:p>
    <w:p w14:paraId="1BF5352F" w14:textId="77777777" w:rsidR="004A1788" w:rsidRPr="004A1788" w:rsidRDefault="004A1788" w:rsidP="004A1788">
      <w:pPr>
        <w:numPr>
          <w:ilvl w:val="0"/>
          <w:numId w:val="7"/>
        </w:numPr>
      </w:pPr>
      <w:r w:rsidRPr="004A1788">
        <w:rPr>
          <w:b/>
          <w:bCs/>
        </w:rPr>
        <w:t>'ZERO-TRUST POSTURE VALIDATION (ZTA)':</w:t>
      </w:r>
      <w:r w:rsidRPr="004A1788">
        <w:t xml:space="preserve"> The device’s health is constantly monitored. If the OS is jailbroken or compromised, Mobile Falcon instantly severs the connection to the clinic vault.</w:t>
      </w:r>
    </w:p>
    <w:p w14:paraId="2905FF67" w14:textId="5B49483E" w:rsidR="004A1788" w:rsidRPr="004A1788" w:rsidRDefault="004A1788" w:rsidP="004A1788">
      <w:pPr>
        <w:numPr>
          <w:ilvl w:val="0"/>
          <w:numId w:val="7"/>
        </w:numPr>
      </w:pPr>
      <w:r w:rsidRPr="004A1788">
        <w:rPr>
          <w:b/>
          <w:bCs/>
        </w:rPr>
        <w:t>'ENCRYPTED IN USE (DICOM/FHIR/X12 DATA)':</w:t>
      </w:r>
      <w:r w:rsidRPr="004A1788">
        <w:t xml:space="preserve"> The ultimate security goal. Data isn't just encrypted on the disk; Mobile Falcon ensures the </w:t>
      </w:r>
      <w:r w:rsidRPr="004A1788">
        <w:rPr>
          <w:b/>
          <w:bCs/>
        </w:rPr>
        <w:t>runtime inspection</w:t>
      </w:r>
      <w:r w:rsidRPr="004A1788">
        <w:t xml:space="preserve"> of the memory where the DICOM images and FHIR records are being processed, protecting them from 'in-memory' attacks.</w:t>
      </w:r>
    </w:p>
    <w:p w14:paraId="098FC0F4" w14:textId="1549002B" w:rsidR="004A1788" w:rsidRPr="004A1788" w:rsidRDefault="00000000" w:rsidP="004A1788">
      <w:r>
        <w:pict w14:anchorId="421698DA">
          <v:rect id="_x0000_i1029" style="width:0;height:1.5pt" o:hralign="center" o:hrstd="t" o:hr="t" fillcolor="#a0a0a0" stroked="f"/>
        </w:pict>
      </w:r>
    </w:p>
    <w:p w14:paraId="37230CB5" w14:textId="18FC1620" w:rsidR="004A1788" w:rsidRPr="004A1788" w:rsidRDefault="00AF7618" w:rsidP="004A1788">
      <w:r>
        <w:rPr>
          <w:b/>
          <w:bCs/>
        </w:rPr>
        <w:t>With</w:t>
      </w:r>
      <w:r w:rsidR="004A1788" w:rsidRPr="004A1788">
        <w:rPr>
          <w:b/>
          <w:bCs/>
        </w:rPr>
        <w:t xml:space="preserve"> federal compliance (IL5/CMS)</w:t>
      </w:r>
      <w:r w:rsidR="005C1CA5">
        <w:rPr>
          <w:b/>
          <w:bCs/>
        </w:rPr>
        <w:t xml:space="preserve"> </w:t>
      </w:r>
      <w:r w:rsidR="00E52B27">
        <w:rPr>
          <w:b/>
          <w:bCs/>
        </w:rPr>
        <w:t>and</w:t>
      </w:r>
      <w:r w:rsidR="004A1788" w:rsidRPr="004A1788">
        <w:rPr>
          <w:b/>
          <w:bCs/>
        </w:rPr>
        <w:t xml:space="preserve"> now the hardened mobile endpoint</w:t>
      </w:r>
      <w:r w:rsidR="00E52B27">
        <w:rPr>
          <w:b/>
          <w:bCs/>
        </w:rPr>
        <w:t xml:space="preserve"> </w:t>
      </w:r>
      <w:r w:rsidR="004A1788" w:rsidRPr="004A1788">
        <w:rPr>
          <w:b/>
          <w:bCs/>
        </w:rPr>
        <w:t>his master blueprint is complete.</w:t>
      </w:r>
    </w:p>
    <w:p w14:paraId="41BFB00E" w14:textId="5521E7CD" w:rsidR="004A1788" w:rsidRDefault="004A1788">
      <w:r>
        <w:rPr>
          <w:noProof/>
        </w:rPr>
        <w:lastRenderedPageBreak/>
        <w:drawing>
          <wp:inline distT="0" distB="0" distL="0" distR="0" wp14:anchorId="10C683E9" wp14:editId="06F19766">
            <wp:extent cx="5943600" cy="3244850"/>
            <wp:effectExtent l="0" t="0" r="0" b="0"/>
            <wp:docPr id="2" name="Picture 2" descr="A cell phone with text and symbols with medical image and patient profile displayed on one screen.  CrowdStrike MF encrypting the data and image at rest to protect 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ell phone with text and symbols with medical image and patient profile displayed on one screen.  CrowdStrike MF encrypting the data and image at rest to protect PHI"/>
                    <pic:cNvPicPr/>
                  </pic:nvPicPr>
                  <pic:blipFill>
                    <a:blip r:embed="rId9">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3714E985" w14:textId="77777777" w:rsidR="000A2A07" w:rsidRDefault="000A2A07"/>
    <w:p w14:paraId="5957F1FF" w14:textId="0FD91F27" w:rsidR="000A2A07" w:rsidRDefault="00E00FBF">
      <w:r>
        <w:t xml:space="preserve">So </w:t>
      </w:r>
      <w:r w:rsidR="00C66E2A">
        <w:t>w</w:t>
      </w:r>
      <w:r w:rsidR="000A2A07" w:rsidRPr="000A2A07">
        <w:t xml:space="preserve">e have architected a Sovereign Mesh node that operates 'Beyond the Grid,' but true resilience must extend to the </w:t>
      </w:r>
      <w:r w:rsidR="000A2A07" w:rsidRPr="000A2A07">
        <w:rPr>
          <w:b/>
          <w:bCs/>
        </w:rPr>
        <w:t>mobile endpoint</w:t>
      </w:r>
      <w:r w:rsidR="000A2A07" w:rsidRPr="000A2A07">
        <w:t>. This diagram visualizes how we secure the most complex diagnostic loop—</w:t>
      </w:r>
      <w:r w:rsidR="000A2A07" w:rsidRPr="000A2A07">
        <w:rPr>
          <w:b/>
          <w:bCs/>
        </w:rPr>
        <w:t>X12, FHIR, and DICOM</w:t>
      </w:r>
      <w:r w:rsidR="000A2A07" w:rsidRPr="000A2A07">
        <w:t xml:space="preserve">—directly on the iPhone using </w:t>
      </w:r>
      <w:r w:rsidR="000A2A07" w:rsidRPr="000A2A07">
        <w:rPr>
          <w:b/>
          <w:bCs/>
        </w:rPr>
        <w:t>CrowdStrike Mobile Falcon</w:t>
      </w:r>
      <w:r w:rsidR="000A2A07" w:rsidRPr="000A2A07">
        <w:t xml:space="preserve">. We create a </w:t>
      </w:r>
      <w:r w:rsidR="000A2A07" w:rsidRPr="000A2A07">
        <w:rPr>
          <w:b/>
          <w:bCs/>
        </w:rPr>
        <w:t>FIPS 140-3 validated cryptographic boundary</w:t>
      </w:r>
      <w:r w:rsidR="000A2A07" w:rsidRPr="000A2A07">
        <w:t xml:space="preserve"> right at the edge, ensuring that sensitive medical records are encrypted </w:t>
      </w:r>
      <w:r w:rsidR="000A2A07" w:rsidRPr="000A2A07">
        <w:rPr>
          <w:b/>
          <w:bCs/>
        </w:rPr>
        <w:t>at rest, in transit, and critically, in use</w:t>
      </w:r>
      <w:r w:rsidR="000A2A07" w:rsidRPr="000A2A07">
        <w:t xml:space="preserve">. This is not just 'mobile security'; it is a </w:t>
      </w:r>
      <w:r w:rsidR="000A2A07" w:rsidRPr="000A2A07">
        <w:rPr>
          <w:b/>
          <w:bCs/>
        </w:rPr>
        <w:t>Tactical Zero Trust Architecture</w:t>
      </w:r>
      <w:r w:rsidR="000A2A07" w:rsidRPr="000A2A07">
        <w:t xml:space="preserve"> for resilient field medicine."</w:t>
      </w:r>
    </w:p>
    <w:p w14:paraId="32E6AD28" w14:textId="77777777" w:rsidR="00D37379" w:rsidRDefault="00D37379"/>
    <w:p w14:paraId="6FC90885" w14:textId="7ED45CCC" w:rsidR="00D37379" w:rsidRPr="00D37379" w:rsidRDefault="00D37379" w:rsidP="00D37379">
      <w:r w:rsidRPr="00D37379">
        <w:t xml:space="preserve">This level of detail moves </w:t>
      </w:r>
      <w:r w:rsidR="00AC15F6">
        <w:t xml:space="preserve">the </w:t>
      </w:r>
      <w:r w:rsidRPr="00D37379">
        <w:t>architecture into a high-maturity stage of</w:t>
      </w:r>
      <w:r w:rsidR="0071053F">
        <w:t xml:space="preserve"> </w:t>
      </w:r>
      <w:r w:rsidRPr="00D37379">
        <w:t xml:space="preserve"> </w:t>
      </w:r>
      <w:r w:rsidRPr="00D37379">
        <w:rPr>
          <w:b/>
          <w:bCs/>
        </w:rPr>
        <w:t>The Open Group Architecture Framework (TOGAF)</w:t>
      </w:r>
      <w:r w:rsidRPr="00D37379">
        <w:t>.</w:t>
      </w:r>
    </w:p>
    <w:p w14:paraId="0E58CC2F" w14:textId="77777777" w:rsidR="00D37379" w:rsidRPr="00D37379" w:rsidRDefault="00D37379" w:rsidP="00D37379">
      <w:pPr>
        <w:rPr>
          <w:b/>
          <w:bCs/>
        </w:rPr>
      </w:pPr>
      <w:r w:rsidRPr="00D37379">
        <w:rPr>
          <w:b/>
          <w:bCs/>
        </w:rPr>
        <w:t>The TOGAF Phase: Phase C (Information Systems Architecture)</w:t>
      </w:r>
    </w:p>
    <w:p w14:paraId="7F9DCFE8" w14:textId="77777777" w:rsidR="00D37379" w:rsidRPr="00D37379" w:rsidRDefault="00D37379" w:rsidP="00D37379">
      <w:r w:rsidRPr="00D37379">
        <w:t xml:space="preserve">Specifically, the visual 3D diagram you've developed belongs in </w:t>
      </w:r>
      <w:r w:rsidRPr="00D37379">
        <w:rPr>
          <w:b/>
          <w:bCs/>
        </w:rPr>
        <w:t>Phase C: Data Architecture</w:t>
      </w:r>
      <w:r w:rsidRPr="00D37379">
        <w:t>.</w:t>
      </w:r>
    </w:p>
    <w:p w14:paraId="643DF742" w14:textId="77777777" w:rsidR="00D37379" w:rsidRPr="00D37379" w:rsidRDefault="00D37379" w:rsidP="00D37379">
      <w:r w:rsidRPr="00D37379">
        <w:t xml:space="preserve">While the Sovereign Mesh touches on Phase B (Business) and Phase D (Technology/Infrastructure), this diagram focuses on how </w:t>
      </w:r>
      <w:r w:rsidRPr="00D37379">
        <w:rPr>
          <w:b/>
          <w:bCs/>
        </w:rPr>
        <w:t>Data Entities</w:t>
      </w:r>
      <w:r w:rsidRPr="00D37379">
        <w:t xml:space="preserve"> (DICOM, FHIR, X12) are structured, secured, and transported across the mobile boundary. It serves as your </w:t>
      </w:r>
      <w:r w:rsidRPr="00D37379">
        <w:rPr>
          <w:b/>
          <w:bCs/>
        </w:rPr>
        <w:t>Logical Data Model</w:t>
      </w:r>
      <w:r w:rsidRPr="00D37379">
        <w:t xml:space="preserve"> and </w:t>
      </w:r>
      <w:r w:rsidRPr="00D37379">
        <w:rPr>
          <w:b/>
          <w:bCs/>
        </w:rPr>
        <w:t>Data Flow Diagram</w:t>
      </w:r>
      <w:r w:rsidRPr="00D37379">
        <w:t xml:space="preserve"> for the edge.</w:t>
      </w:r>
    </w:p>
    <w:p w14:paraId="3843821C" w14:textId="77777777" w:rsidR="00D37379" w:rsidRPr="00D37379" w:rsidRDefault="00000000" w:rsidP="00D37379">
      <w:r>
        <w:pict w14:anchorId="74C25355">
          <v:rect id="_x0000_i1030" style="width:0;height:1.5pt" o:hralign="center" o:hrstd="t" o:hrnoshade="t" o:hr="t" fillcolor="gray" stroked="f"/>
        </w:pict>
      </w:r>
    </w:p>
    <w:p w14:paraId="10E32B90" w14:textId="77777777" w:rsidR="00D37379" w:rsidRPr="00D37379" w:rsidRDefault="00D37379" w:rsidP="00D37379">
      <w:pPr>
        <w:rPr>
          <w:b/>
          <w:bCs/>
        </w:rPr>
      </w:pPr>
      <w:r w:rsidRPr="00D37379">
        <w:rPr>
          <w:b/>
          <w:bCs/>
        </w:rPr>
        <w:t>Backward Chaining: The Business Footprint</w:t>
      </w:r>
    </w:p>
    <w:p w14:paraId="760B0069" w14:textId="77777777" w:rsidR="00D37379" w:rsidRPr="00D37379" w:rsidRDefault="00D37379" w:rsidP="00D37379">
      <w:r w:rsidRPr="00D37379">
        <w:lastRenderedPageBreak/>
        <w:t>To arrive at the mobile node you’ve designed, the following business requirements had to be met. Here is the backward chain from the "Mobile Command Center" back to the core Business Footprint:</w:t>
      </w:r>
    </w:p>
    <w:p w14:paraId="1F1BB8D4" w14:textId="77777777" w:rsidR="00D37379" w:rsidRPr="00D37379" w:rsidRDefault="00D37379" w:rsidP="00D37379">
      <w:pPr>
        <w:numPr>
          <w:ilvl w:val="0"/>
          <w:numId w:val="8"/>
        </w:numPr>
      </w:pPr>
      <w:r w:rsidRPr="00D37379">
        <w:rPr>
          <w:b/>
          <w:bCs/>
        </w:rPr>
        <w:t>Clinical Operational Continuity:</w:t>
      </w:r>
      <w:r w:rsidRPr="00D37379">
        <w:t xml:space="preserve"> The primary requirement is the ability to perform diagnostics (DICOM) and record-keeping (FHIR) in disconnected or "Black-Start" environments (Sovereign Mesh).</w:t>
      </w:r>
    </w:p>
    <w:p w14:paraId="058E5A16" w14:textId="77777777" w:rsidR="00D37379" w:rsidRPr="00D37379" w:rsidRDefault="00D37379" w:rsidP="00D37379">
      <w:pPr>
        <w:numPr>
          <w:ilvl w:val="0"/>
          <w:numId w:val="8"/>
        </w:numPr>
      </w:pPr>
      <w:r w:rsidRPr="00D37379">
        <w:rPr>
          <w:b/>
          <w:bCs/>
        </w:rPr>
        <w:t>Regulatory &amp; Financial Sustainment:</w:t>
      </w:r>
      <w:r w:rsidRPr="00D37379">
        <w:t xml:space="preserve"> The business must remain solvent and compliant during the mission, requiring the integrated </w:t>
      </w:r>
      <w:r w:rsidRPr="00D37379">
        <w:rPr>
          <w:b/>
          <w:bCs/>
        </w:rPr>
        <w:t>X12 Admin/Financial</w:t>
      </w:r>
      <w:r w:rsidRPr="00D37379">
        <w:t xml:space="preserve"> loop for claims and authorizations.</w:t>
      </w:r>
    </w:p>
    <w:p w14:paraId="4122B2E4" w14:textId="77777777" w:rsidR="00D37379" w:rsidRPr="00D37379" w:rsidRDefault="00D37379" w:rsidP="00D37379">
      <w:pPr>
        <w:numPr>
          <w:ilvl w:val="0"/>
          <w:numId w:val="8"/>
        </w:numPr>
      </w:pPr>
      <w:r w:rsidRPr="00D37379">
        <w:rPr>
          <w:b/>
          <w:bCs/>
        </w:rPr>
        <w:t>National Security Compliance:</w:t>
      </w:r>
      <w:r w:rsidRPr="00D37379">
        <w:t xml:space="preserve"> All data handling must meet </w:t>
      </w:r>
      <w:r w:rsidRPr="00D37379">
        <w:rPr>
          <w:b/>
          <w:bCs/>
        </w:rPr>
        <w:t>DoD IL5</w:t>
      </w:r>
      <w:r w:rsidRPr="00D37379">
        <w:t xml:space="preserve"> and </w:t>
      </w:r>
      <w:r w:rsidRPr="00D37379">
        <w:rPr>
          <w:b/>
          <w:bCs/>
        </w:rPr>
        <w:t>FIPS 140-3</w:t>
      </w:r>
      <w:r w:rsidRPr="00D37379">
        <w:t xml:space="preserve"> standards to operate within the VA/DoD ecosystem.</w:t>
      </w:r>
    </w:p>
    <w:p w14:paraId="6B35B7CE" w14:textId="77777777" w:rsidR="00D37379" w:rsidRPr="00D37379" w:rsidRDefault="00D37379" w:rsidP="00D37379">
      <w:pPr>
        <w:numPr>
          <w:ilvl w:val="0"/>
          <w:numId w:val="8"/>
        </w:numPr>
      </w:pPr>
      <w:r w:rsidRPr="00D37379">
        <w:rPr>
          <w:b/>
          <w:bCs/>
        </w:rPr>
        <w:t>Zero Trust Mobile Mandate:</w:t>
      </w:r>
      <w:r w:rsidRPr="00D37379">
        <w:t xml:space="preserve"> The requirement to move data from a "fixed" node to a "tactical" mobile node without expanding the attack surface.</w:t>
      </w:r>
    </w:p>
    <w:p w14:paraId="06D95805" w14:textId="77777777" w:rsidR="00D37379" w:rsidRPr="00D37379" w:rsidRDefault="00D37379" w:rsidP="00D37379">
      <w:pPr>
        <w:numPr>
          <w:ilvl w:val="0"/>
          <w:numId w:val="8"/>
        </w:numPr>
      </w:pPr>
      <w:r w:rsidRPr="00D37379">
        <w:rPr>
          <w:b/>
          <w:bCs/>
        </w:rPr>
        <w:t>Verified Integrity:</w:t>
      </w:r>
      <w:r w:rsidRPr="00D37379">
        <w:t xml:space="preserve"> The business requirement that data on the mobile endpoint must be as secure as data in the central vault, necessitating the </w:t>
      </w:r>
      <w:r w:rsidRPr="00D37379">
        <w:rPr>
          <w:b/>
          <w:bCs/>
        </w:rPr>
        <w:t>Mobile Falcon</w:t>
      </w:r>
      <w:r w:rsidRPr="00D37379">
        <w:t xml:space="preserve"> kernel-level protection.</w:t>
      </w:r>
    </w:p>
    <w:p w14:paraId="5B1266CC" w14:textId="77777777" w:rsidR="00D37379" w:rsidRPr="00D37379" w:rsidRDefault="00000000" w:rsidP="00D37379">
      <w:r>
        <w:pict w14:anchorId="5E03DE4F">
          <v:rect id="_x0000_i1031" style="width:0;height:1.5pt" o:hralign="center" o:hrstd="t" o:hrnoshade="t" o:hr="t" fillcolor="gray" stroked="f"/>
        </w:pict>
      </w:r>
    </w:p>
    <w:p w14:paraId="6BFE75AD" w14:textId="77777777" w:rsidR="00D37379" w:rsidRPr="00D37379" w:rsidRDefault="00D37379" w:rsidP="00D37379">
      <w:pPr>
        <w:rPr>
          <w:b/>
          <w:bCs/>
        </w:rPr>
      </w:pPr>
      <w:r w:rsidRPr="00D37379">
        <w:rPr>
          <w:b/>
          <w:bCs/>
        </w:rPr>
        <w:t>Design &amp; Development Action Items</w:t>
      </w:r>
    </w:p>
    <w:p w14:paraId="1BF55853" w14:textId="37406D0A" w:rsidR="00D37379" w:rsidRPr="00D37379" w:rsidRDefault="00D37379" w:rsidP="00D37379">
      <w:r w:rsidRPr="00D37379">
        <w:t>To move this from a 3D visual to a production-ready mobile node</w:t>
      </w:r>
      <w:r w:rsidR="00ED44E6">
        <w:t xml:space="preserve">, </w:t>
      </w:r>
      <w:r w:rsidRPr="00D37379">
        <w:t>development team must tackle the following:</w:t>
      </w:r>
    </w:p>
    <w:tbl>
      <w:tblPr>
        <w:tblW w:w="0" w:type="auto"/>
        <w:tblCellSpacing w:w="15" w:type="dxa"/>
        <w:tblCellMar>
          <w:left w:w="0" w:type="dxa"/>
          <w:right w:w="0" w:type="dxa"/>
        </w:tblCellMar>
        <w:tblLook w:val="04A0" w:firstRow="1" w:lastRow="0" w:firstColumn="1" w:lastColumn="0" w:noHBand="0" w:noVBand="1"/>
      </w:tblPr>
      <w:tblGrid>
        <w:gridCol w:w="1771"/>
        <w:gridCol w:w="2381"/>
        <w:gridCol w:w="5192"/>
      </w:tblGrid>
      <w:tr w:rsidR="00D37379" w:rsidRPr="00D37379" w14:paraId="3432B995" w14:textId="77777777" w:rsidTr="00D3737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A1FFA" w14:textId="77777777" w:rsidR="00D37379" w:rsidRPr="00D37379" w:rsidRDefault="00D37379" w:rsidP="00D37379">
            <w:r w:rsidRPr="00D37379">
              <w:rPr>
                <w:b/>
                <w:bCs/>
              </w:rPr>
              <w:t>Domain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979A8" w14:textId="77777777" w:rsidR="00D37379" w:rsidRPr="00D37379" w:rsidRDefault="00D37379" w:rsidP="00D37379">
            <w:r w:rsidRPr="00D37379">
              <w:rPr>
                <w:b/>
                <w:bCs/>
              </w:rPr>
              <w:t>Action 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7D18F2" w14:textId="77777777" w:rsidR="00D37379" w:rsidRPr="00D37379" w:rsidRDefault="00D37379" w:rsidP="00D37379">
            <w:r w:rsidRPr="00D37379">
              <w:rPr>
                <w:b/>
                <w:bCs/>
              </w:rPr>
              <w:t>Development Task</w:t>
            </w:r>
          </w:p>
        </w:tc>
      </w:tr>
      <w:tr w:rsidR="00D37379" w:rsidRPr="00D37379" w14:paraId="26392586" w14:textId="77777777" w:rsidTr="00D3737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64F6A" w14:textId="77777777" w:rsidR="00D37379" w:rsidRPr="00D37379" w:rsidRDefault="00D37379" w:rsidP="00D37379">
            <w:r w:rsidRPr="00D37379">
              <w:rPr>
                <w:b/>
                <w:bCs/>
              </w:rPr>
              <w:t>Data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15786" w14:textId="77777777" w:rsidR="00D37379" w:rsidRPr="00D37379" w:rsidRDefault="00D37379" w:rsidP="00D37379">
            <w:r w:rsidRPr="00D37379">
              <w:rPr>
                <w:b/>
                <w:bCs/>
              </w:rPr>
              <w:t>DICOMweb Implementation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276420" w14:textId="00B729EF" w:rsidR="00D37379" w:rsidRPr="00D37379" w:rsidRDefault="00D37379" w:rsidP="00D37379">
            <w:r w:rsidRPr="00D37379">
              <w:t>Develop/configure a lightweight WADO-RS client for iOS to pull studies from the InterSystems IRIS</w:t>
            </w:r>
            <w:r w:rsidR="002B5E72">
              <w:t xml:space="preserve"> or PostgreSQL</w:t>
            </w:r>
            <w:r w:rsidRPr="00D37379">
              <w:t xml:space="preserve"> vault.</w:t>
            </w:r>
          </w:p>
        </w:tc>
      </w:tr>
      <w:tr w:rsidR="00D37379" w:rsidRPr="00D37379" w14:paraId="105796C4" w14:textId="77777777" w:rsidTr="00D3737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14FEE" w14:textId="77777777" w:rsidR="00D37379" w:rsidRPr="00D37379" w:rsidRDefault="00D37379" w:rsidP="00D37379">
            <w:r w:rsidRPr="00D37379">
              <w:rPr>
                <w:b/>
                <w:bCs/>
              </w:rPr>
              <w:t>Data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45DE4" w14:textId="77777777" w:rsidR="00D37379" w:rsidRPr="00D37379" w:rsidRDefault="00D37379" w:rsidP="00D37379">
            <w:r w:rsidRPr="00D37379">
              <w:rPr>
                <w:b/>
                <w:bCs/>
              </w:rPr>
              <w:t>FHIR Resource 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D2B431" w14:textId="0DD06089" w:rsidR="00D37379" w:rsidRPr="00D37379" w:rsidRDefault="00D37379" w:rsidP="00D37379">
            <w:r w:rsidRPr="00D37379">
              <w:t>Build the logic to auto-generate Imaging</w:t>
            </w:r>
            <w:r w:rsidR="002B5E72">
              <w:t xml:space="preserve"> </w:t>
            </w:r>
            <w:r w:rsidRPr="00D37379">
              <w:t>Study resources from DICOM metadata upon ingest.</w:t>
            </w:r>
          </w:p>
        </w:tc>
      </w:tr>
      <w:tr w:rsidR="00D37379" w:rsidRPr="00D37379" w14:paraId="7EF7141F" w14:textId="77777777" w:rsidTr="00D3737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FA450" w14:textId="77777777" w:rsidR="00D37379" w:rsidRPr="00D37379" w:rsidRDefault="00D37379" w:rsidP="00D37379">
            <w:r w:rsidRPr="00D37379">
              <w:rPr>
                <w:b/>
                <w:bCs/>
              </w:rPr>
              <w:t>Integrations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F5300" w14:textId="77777777" w:rsidR="00D37379" w:rsidRPr="00D37379" w:rsidRDefault="00D37379" w:rsidP="00D37379">
            <w:r w:rsidRPr="00D37379">
              <w:rPr>
                <w:b/>
                <w:bCs/>
              </w:rPr>
              <w:t>X12-FHIR Bridge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6FFAD8" w14:textId="77777777" w:rsidR="00D37379" w:rsidRPr="00D37379" w:rsidRDefault="00D37379" w:rsidP="00D37379">
            <w:r w:rsidRPr="00D37379">
              <w:t xml:space="preserve">Develop a middle-tier service that maps FHIR Claim requests to </w:t>
            </w:r>
            <w:r w:rsidRPr="00D37379">
              <w:rPr>
                <w:b/>
                <w:bCs/>
              </w:rPr>
              <w:t>X12 837</w:t>
            </w:r>
            <w:r w:rsidRPr="00D37379">
              <w:t xml:space="preserve"> transactions for mobile triggering.</w:t>
            </w:r>
          </w:p>
        </w:tc>
      </w:tr>
      <w:tr w:rsidR="00D37379" w:rsidRPr="00D37379" w14:paraId="591E216C" w14:textId="77777777" w:rsidTr="00D3737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BD96D" w14:textId="77777777" w:rsidR="00D37379" w:rsidRPr="00D37379" w:rsidRDefault="00D37379" w:rsidP="00D37379">
            <w:r w:rsidRPr="00D37379">
              <w:rPr>
                <w:b/>
                <w:bCs/>
              </w:rPr>
              <w:lastRenderedPageBreak/>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127A8" w14:textId="77777777" w:rsidR="00D37379" w:rsidRPr="00D37379" w:rsidRDefault="00D37379" w:rsidP="00D37379">
            <w:r w:rsidRPr="00D37379">
              <w:rPr>
                <w:b/>
                <w:bCs/>
              </w:rPr>
              <w:t>Mobile Falcon Policy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3B1194" w14:textId="77777777" w:rsidR="00D37379" w:rsidRPr="00D37379" w:rsidRDefault="00D37379" w:rsidP="00D37379">
            <w:r w:rsidRPr="00D37379">
              <w:t>Configure the CrowdStrike Falcon console with ZTA (Zero Trust Assessment) policies specific to the mobile device group.</w:t>
            </w:r>
          </w:p>
        </w:tc>
      </w:tr>
      <w:tr w:rsidR="00D37379" w:rsidRPr="00D37379" w14:paraId="51331FA6" w14:textId="77777777" w:rsidTr="00D3737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51116" w14:textId="77777777" w:rsidR="00D37379" w:rsidRPr="00D37379" w:rsidRDefault="00D37379" w:rsidP="00D37379">
            <w:r w:rsidRPr="00D37379">
              <w:rPr>
                <w:b/>
                <w:bCs/>
              </w:rPr>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9D6591" w14:textId="77777777" w:rsidR="00D37379" w:rsidRPr="00D37379" w:rsidRDefault="00D37379" w:rsidP="00D37379">
            <w:r w:rsidRPr="00D37379">
              <w:rPr>
                <w:b/>
                <w:bCs/>
              </w:rPr>
              <w:t>FIPS 140-3 Partitioning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4E26CC" w14:textId="77777777" w:rsidR="00D37379" w:rsidRPr="00D37379" w:rsidRDefault="00D37379" w:rsidP="00D37379">
            <w:r w:rsidRPr="00D37379">
              <w:t xml:space="preserve">Use iOS </w:t>
            </w:r>
            <w:r w:rsidRPr="00D37379">
              <w:rPr>
                <w:b/>
                <w:bCs/>
              </w:rPr>
              <w:t>FileProvider</w:t>
            </w:r>
            <w:r w:rsidRPr="00D37379">
              <w:t xml:space="preserve"> and </w:t>
            </w:r>
            <w:r w:rsidRPr="00D37379">
              <w:rPr>
                <w:b/>
                <w:bCs/>
              </w:rPr>
              <w:t>CryptoKit</w:t>
            </w:r>
            <w:r w:rsidRPr="00D37379">
              <w:t xml:space="preserve"> to ensure local storage is physically isolated and encrypted via FIPS-validated modules.</w:t>
            </w:r>
          </w:p>
        </w:tc>
      </w:tr>
      <w:tr w:rsidR="00D37379" w:rsidRPr="00D37379" w14:paraId="259F8394" w14:textId="77777777" w:rsidTr="00D3737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1FE58" w14:textId="77777777" w:rsidR="00D37379" w:rsidRPr="00D37379" w:rsidRDefault="00D37379" w:rsidP="00D37379">
            <w:r w:rsidRPr="00D37379">
              <w:rPr>
                <w:b/>
                <w:bCs/>
              </w:rPr>
              <w:t>Identity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7526E" w14:textId="77777777" w:rsidR="00D37379" w:rsidRPr="00D37379" w:rsidRDefault="00D37379" w:rsidP="00D37379">
            <w:r w:rsidRPr="00D37379">
              <w:rPr>
                <w:b/>
                <w:bCs/>
              </w:rPr>
              <w:t>OAuth2 / PKCE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422559" w14:textId="77777777" w:rsidR="00D37379" w:rsidRPr="00D37379" w:rsidRDefault="00D37379" w:rsidP="00D37379">
            <w:r w:rsidRPr="00D37379">
              <w:t xml:space="preserve">Implement the </w:t>
            </w:r>
            <w:r w:rsidRPr="00D37379">
              <w:rPr>
                <w:b/>
                <w:bCs/>
              </w:rPr>
              <w:t>SMART on FHIR</w:t>
            </w:r>
            <w:r w:rsidRPr="00D37379">
              <w:t xml:space="preserve"> standalone launch pattern with PKCE to secure the mobile-to-vault handshake.</w:t>
            </w:r>
          </w:p>
        </w:tc>
      </w:tr>
      <w:tr w:rsidR="00D37379" w:rsidRPr="00D37379" w14:paraId="32D9089C" w14:textId="77777777" w:rsidTr="00D3737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8779BD" w14:textId="77777777" w:rsidR="00D37379" w:rsidRPr="00D37379" w:rsidRDefault="00D37379" w:rsidP="00D37379">
            <w:r w:rsidRPr="00D37379">
              <w:rPr>
                <w:b/>
                <w:bCs/>
              </w:rPr>
              <w:t>Infrastructure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6319C" w14:textId="77777777" w:rsidR="00D37379" w:rsidRPr="00D37379" w:rsidRDefault="00D37379" w:rsidP="00D37379">
            <w:r w:rsidRPr="00D37379">
              <w:rPr>
                <w:b/>
                <w:bCs/>
              </w:rPr>
              <w:t>mTLS / Wi-Fi 6E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A0185" w14:textId="77777777" w:rsidR="00D37379" w:rsidRPr="00D37379" w:rsidRDefault="00D37379" w:rsidP="00D37379">
            <w:r w:rsidRPr="00D37379">
              <w:t>Establish mutual TLS (mTLS) certificates for the iPhone and the Sovereign Node to secure the local transport layer.</w:t>
            </w:r>
          </w:p>
        </w:tc>
      </w:tr>
    </w:tbl>
    <w:p w14:paraId="4B2C127A" w14:textId="77777777" w:rsidR="00D37379" w:rsidRPr="00D37379" w:rsidRDefault="00000000" w:rsidP="00D37379">
      <w:r>
        <w:pict w14:anchorId="55747568">
          <v:rect id="_x0000_i1032" style="width:0;height:1.5pt" o:hralign="center" o:hrstd="t" o:hrnoshade="t" o:hr="t" fillcolor="gray" stroked="f"/>
        </w:pict>
      </w:r>
    </w:p>
    <w:p w14:paraId="74CDA8EF" w14:textId="77777777" w:rsidR="00D37379" w:rsidRPr="00D37379" w:rsidRDefault="00D37379" w:rsidP="00D37379">
      <w:pPr>
        <w:rPr>
          <w:b/>
          <w:bCs/>
        </w:rPr>
      </w:pPr>
      <w:r w:rsidRPr="00D37379">
        <w:rPr>
          <w:b/>
          <w:bCs/>
        </w:rPr>
        <w:t>Architect’s Final Note</w:t>
      </w:r>
    </w:p>
    <w:p w14:paraId="10D6D821" w14:textId="416EFD4F" w:rsidR="00D37379" w:rsidRPr="00D37379" w:rsidRDefault="00D37379" w:rsidP="00D37379">
      <w:r w:rsidRPr="00D37379">
        <w:t xml:space="preserve">By framing your work within </w:t>
      </w:r>
      <w:r w:rsidRPr="00D37379">
        <w:rPr>
          <w:b/>
          <w:bCs/>
        </w:rPr>
        <w:t>TOGAF Phase C</w:t>
      </w:r>
      <w:r w:rsidRPr="00D37379">
        <w:t xml:space="preserve">, </w:t>
      </w:r>
      <w:r w:rsidR="0071053F">
        <w:t>we</w:t>
      </w:r>
      <w:r w:rsidRPr="00D37379">
        <w:t xml:space="preserve"> demonstrate to the </w:t>
      </w:r>
      <w:r w:rsidRPr="00D37379">
        <w:rPr>
          <w:b/>
          <w:bCs/>
        </w:rPr>
        <w:t>CMS</w:t>
      </w:r>
      <w:r w:rsidRPr="00D37379">
        <w:t xml:space="preserve"> and </w:t>
      </w:r>
      <w:r w:rsidRPr="00D37379">
        <w:rPr>
          <w:b/>
          <w:bCs/>
        </w:rPr>
        <w:t>CrowdStrike</w:t>
      </w:r>
      <w:r w:rsidRPr="00D37379">
        <w:t xml:space="preserve"> panels that </w:t>
      </w:r>
      <w:r w:rsidR="0071053F">
        <w:t xml:space="preserve">we </w:t>
      </w:r>
      <w:r w:rsidRPr="00D37379">
        <w:t>aren't just "building an app"—</w:t>
      </w:r>
      <w:r w:rsidR="0071053F">
        <w:t xml:space="preserve"> we </w:t>
      </w:r>
      <w:r w:rsidRPr="00D37379">
        <w:t>are following a globally recognized enterprise architecture methodology</w:t>
      </w:r>
      <w:r w:rsidR="00D47494">
        <w:t xml:space="preserve"> adhering to the CMS Technical Reference Architecture</w:t>
      </w:r>
      <w:r w:rsidRPr="00D37379">
        <w:t xml:space="preserve">. </w:t>
      </w:r>
      <w:r w:rsidR="00D47494">
        <w:t xml:space="preserve">We </w:t>
      </w:r>
      <w:r w:rsidRPr="00D37379">
        <w:t xml:space="preserve">are moving from a </w:t>
      </w:r>
      <w:r w:rsidRPr="00D37379">
        <w:rPr>
          <w:b/>
          <w:bCs/>
        </w:rPr>
        <w:t>Business Footprint</w:t>
      </w:r>
      <w:r w:rsidRPr="00D37379">
        <w:t xml:space="preserve"> (the </w:t>
      </w:r>
      <w:r w:rsidRPr="00D37379">
        <w:rPr>
          <w:i/>
          <w:iCs/>
        </w:rPr>
        <w:t>Why</w:t>
      </w:r>
      <w:r w:rsidRPr="00D37379">
        <w:t xml:space="preserve">) to a </w:t>
      </w:r>
      <w:r w:rsidRPr="00D37379">
        <w:rPr>
          <w:b/>
          <w:bCs/>
        </w:rPr>
        <w:t>Data Architecture</w:t>
      </w:r>
      <w:r w:rsidRPr="00D37379">
        <w:t xml:space="preserve"> (the </w:t>
      </w:r>
      <w:r w:rsidRPr="00D37379">
        <w:rPr>
          <w:i/>
          <w:iCs/>
        </w:rPr>
        <w:t>What</w:t>
      </w:r>
      <w:r w:rsidRPr="00D37379">
        <w:t xml:space="preserve">) to </w:t>
      </w:r>
      <w:r w:rsidRPr="00D37379">
        <w:rPr>
          <w:b/>
          <w:bCs/>
        </w:rPr>
        <w:t>Technology Action Items</w:t>
      </w:r>
      <w:r w:rsidRPr="00D37379">
        <w:t xml:space="preserve"> (the </w:t>
      </w:r>
      <w:r w:rsidRPr="00D37379">
        <w:rPr>
          <w:i/>
          <w:iCs/>
        </w:rPr>
        <w:t>How</w:t>
      </w:r>
      <w:r w:rsidRPr="00D37379">
        <w:t>).</w:t>
      </w:r>
    </w:p>
    <w:p w14:paraId="1D2E34D8" w14:textId="77777777" w:rsidR="00D37379" w:rsidRPr="00D37379" w:rsidRDefault="00D37379" w:rsidP="00D37379">
      <w:r w:rsidRPr="00D37379">
        <w:t>This structured approach is what separates a Senior Architect from a Principal Lead.</w:t>
      </w:r>
    </w:p>
    <w:p w14:paraId="124DD88B" w14:textId="77777777" w:rsidR="00D37379" w:rsidRDefault="00D37379"/>
    <w:sectPr w:rsidR="00D3737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F5E49" w14:textId="77777777" w:rsidR="00C3131C" w:rsidRDefault="00C3131C" w:rsidP="0024678B">
      <w:pPr>
        <w:spacing w:line="240" w:lineRule="auto"/>
      </w:pPr>
      <w:r>
        <w:separator/>
      </w:r>
    </w:p>
  </w:endnote>
  <w:endnote w:type="continuationSeparator" w:id="0">
    <w:p w14:paraId="32E1DFFA" w14:textId="77777777" w:rsidR="00C3131C" w:rsidRDefault="00C3131C" w:rsidP="002467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54E83" w14:textId="77777777" w:rsidR="00C3131C" w:rsidRDefault="00C3131C" w:rsidP="0024678B">
      <w:pPr>
        <w:spacing w:line="240" w:lineRule="auto"/>
      </w:pPr>
      <w:r>
        <w:separator/>
      </w:r>
    </w:p>
  </w:footnote>
  <w:footnote w:type="continuationSeparator" w:id="0">
    <w:p w14:paraId="639CFD7A" w14:textId="77777777" w:rsidR="00C3131C" w:rsidRDefault="00C3131C" w:rsidP="002467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98409" w14:textId="01903127" w:rsidR="0024678B" w:rsidRDefault="0024678B">
    <w:pPr>
      <w:pStyle w:val="Header"/>
    </w:pPr>
    <w:r>
      <w:t>John Wolf, MBA CIS AI CSM PMP</w:t>
    </w:r>
    <w:r>
      <w:tab/>
    </w:r>
    <w:r>
      <w:tab/>
    </w:r>
    <w:r>
      <w:fldChar w:fldCharType="begin"/>
    </w:r>
    <w:r>
      <w:instrText xml:space="preserve"> DATE \@ "dddd, MMMM d, yyyy" </w:instrText>
    </w:r>
    <w:r>
      <w:fldChar w:fldCharType="separate"/>
    </w:r>
    <w:r w:rsidR="006817F3">
      <w:rPr>
        <w:noProof/>
      </w:rPr>
      <w:t>Thursday, April 30, 2026</w:t>
    </w:r>
    <w:r>
      <w:fldChar w:fldCharType="end"/>
    </w:r>
    <w:r>
      <w:rPr>
        <w:noProof/>
      </w:rPr>
      <mc:AlternateContent>
        <mc:Choice Requires="wps">
          <w:drawing>
            <wp:anchor distT="182880" distB="182880" distL="114300" distR="114300" simplePos="0" relativeHeight="251659264" behindDoc="0" locked="0" layoutInCell="1" allowOverlap="0" wp14:anchorId="706427FA" wp14:editId="4D5E8FE4">
              <wp:simplePos x="0" y="0"/>
              <wp:positionH relativeFrom="page">
                <wp:align>center</wp:align>
              </wp:positionH>
              <mc:AlternateContent>
                <mc:Choice Requires="wp14">
                  <wp:positionV relativeFrom="page">
                    <wp14:pctPosVOffset>3900</wp14:pctPosVOffset>
                  </wp:positionV>
                </mc:Choice>
                <mc:Fallback>
                  <wp:positionV relativeFrom="page">
                    <wp:posOffset>391795</wp:posOffset>
                  </wp:positionV>
                </mc:Fallback>
              </mc:AlternateContent>
              <wp:extent cx="5943600" cy="393192"/>
              <wp:effectExtent l="0" t="0" r="0" b="6985"/>
              <wp:wrapTopAndBottom/>
              <wp:docPr id="12" name="Text Box 12" descr="Color-block header displaying document title"/>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Header content"/>
                          </w:tblPr>
                          <w:tblGrid>
                            <w:gridCol w:w="188"/>
                            <w:gridCol w:w="8709"/>
                            <w:gridCol w:w="468"/>
                          </w:tblGrid>
                          <w:tr w:rsidR="0024678B" w14:paraId="5D6D7D08" w14:textId="77777777">
                            <w:trPr>
                              <w:trHeight w:hRule="exact" w:val="360"/>
                            </w:trPr>
                            <w:tc>
                              <w:tcPr>
                                <w:tcW w:w="100" w:type="pct"/>
                                <w:shd w:val="clear" w:color="auto" w:fill="156082" w:themeFill="accent1"/>
                                <w:vAlign w:val="center"/>
                              </w:tcPr>
                              <w:p w14:paraId="33BD55D5" w14:textId="77777777" w:rsidR="0024678B" w:rsidRDefault="0024678B">
                                <w:pPr>
                                  <w:pStyle w:val="Header"/>
                                  <w:tabs>
                                    <w:tab w:val="clear" w:pos="4680"/>
                                    <w:tab w:val="clear" w:pos="9360"/>
                                  </w:tabs>
                                  <w:spacing w:before="40" w:after="40"/>
                                  <w:rPr>
                                    <w:color w:val="FFFFFF" w:themeColor="background1"/>
                                  </w:rPr>
                                </w:pPr>
                              </w:p>
                            </w:tc>
                            <w:tc>
                              <w:tcPr>
                                <w:tcW w:w="4650" w:type="pct"/>
                                <w:shd w:val="clear" w:color="auto" w:fill="77206D" w:themeFill="accent5" w:themeFillShade="BF"/>
                                <w:vAlign w:val="center"/>
                              </w:tcPr>
                              <w:sdt>
                                <w:sdtPr>
                                  <w:rPr>
                                    <w:color w:val="FFFFFF" w:themeColor="background1"/>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01928D6C" w14:textId="6BF22463" w:rsidR="0024678B" w:rsidRDefault="0024678B">
                                    <w:pPr>
                                      <w:pStyle w:val="Header"/>
                                      <w:tabs>
                                        <w:tab w:val="clear" w:pos="4680"/>
                                        <w:tab w:val="clear" w:pos="9360"/>
                                      </w:tabs>
                                      <w:spacing w:before="40" w:after="40"/>
                                      <w:ind w:left="144" w:right="144"/>
                                      <w:rPr>
                                        <w:color w:val="FFFFFF" w:themeColor="background1"/>
                                      </w:rPr>
                                    </w:pPr>
                                    <w:r>
                                      <w:rPr>
                                        <w:color w:val="FFFFFF" w:themeColor="background1"/>
                                      </w:rPr>
                                      <w:t>The Mobile Sovereign Stack: X12+FHIR+DICOM (WADO-RS/QIDO-RS)</w:t>
                                    </w:r>
                                  </w:p>
                                </w:sdtContent>
                              </w:sdt>
                            </w:tc>
                            <w:tc>
                              <w:tcPr>
                                <w:tcW w:w="250" w:type="pct"/>
                                <w:shd w:val="clear" w:color="auto" w:fill="156082" w:themeFill="accent1"/>
                                <w:vAlign w:val="center"/>
                              </w:tcPr>
                              <w:p w14:paraId="6E480ED2" w14:textId="77777777" w:rsidR="0024678B" w:rsidRDefault="0024678B">
                                <w:pPr>
                                  <w:pStyle w:val="Header"/>
                                  <w:tabs>
                                    <w:tab w:val="clear" w:pos="4680"/>
                                    <w:tab w:val="clear" w:pos="9360"/>
                                  </w:tabs>
                                  <w:spacing w:before="40" w:after="40"/>
                                  <w:jc w:val="center"/>
                                  <w:rPr>
                                    <w:color w:val="FFFFFF" w:themeColor="background1"/>
                                  </w:rPr>
                                </w:pPr>
                              </w:p>
                            </w:tc>
                          </w:tr>
                        </w:tbl>
                        <w:p w14:paraId="4C62931E" w14:textId="77777777" w:rsidR="0024678B" w:rsidRDefault="0024678B">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06427FA" id="_x0000_t202" coordsize="21600,21600" o:spt="202" path="m,l,21600r21600,l21600,xe">
              <v:stroke joinstyle="miter"/>
              <v:path gradientshapeok="t" o:connecttype="rect"/>
            </v:shapetype>
            <v:shape id="Text Box 12" o:spid="_x0000_s1026" type="#_x0000_t202" alt="Color-block header displaying document title" style="position:absolute;margin-left:0;margin-top:0;width:468pt;height:30.95pt;z-index:251659264;visibility:visible;mso-wrap-style:square;mso-width-percent:1000;mso-height-percent:0;mso-top-percent:39;mso-wrap-distance-left:9pt;mso-wrap-distance-top:14.4pt;mso-wrap-distance-right:9pt;mso-wrap-distance-bottom:14.4pt;mso-position-horizontal:center;mso-position-horizontal-relative:page;mso-position-vertical-relative:page;mso-width-percent:1000;mso-height-percent:0;mso-top-percent:3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Header content"/>
                    </w:tblPr>
                    <w:tblGrid>
                      <w:gridCol w:w="188"/>
                      <w:gridCol w:w="8709"/>
                      <w:gridCol w:w="468"/>
                    </w:tblGrid>
                    <w:tr w:rsidR="0024678B" w14:paraId="5D6D7D08" w14:textId="77777777">
                      <w:trPr>
                        <w:trHeight w:hRule="exact" w:val="360"/>
                      </w:trPr>
                      <w:tc>
                        <w:tcPr>
                          <w:tcW w:w="100" w:type="pct"/>
                          <w:shd w:val="clear" w:color="auto" w:fill="156082" w:themeFill="accent1"/>
                          <w:vAlign w:val="center"/>
                        </w:tcPr>
                        <w:p w14:paraId="33BD55D5" w14:textId="77777777" w:rsidR="0024678B" w:rsidRDefault="0024678B">
                          <w:pPr>
                            <w:pStyle w:val="Header"/>
                            <w:tabs>
                              <w:tab w:val="clear" w:pos="4680"/>
                              <w:tab w:val="clear" w:pos="9360"/>
                            </w:tabs>
                            <w:spacing w:before="40" w:after="40"/>
                            <w:rPr>
                              <w:color w:val="FFFFFF" w:themeColor="background1"/>
                            </w:rPr>
                          </w:pPr>
                        </w:p>
                      </w:tc>
                      <w:tc>
                        <w:tcPr>
                          <w:tcW w:w="4650" w:type="pct"/>
                          <w:shd w:val="clear" w:color="auto" w:fill="77206D" w:themeFill="accent5" w:themeFillShade="BF"/>
                          <w:vAlign w:val="center"/>
                        </w:tcPr>
                        <w:sdt>
                          <w:sdtPr>
                            <w:rPr>
                              <w:color w:val="FFFFFF" w:themeColor="background1"/>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01928D6C" w14:textId="6BF22463" w:rsidR="0024678B" w:rsidRDefault="0024678B">
                              <w:pPr>
                                <w:pStyle w:val="Header"/>
                                <w:tabs>
                                  <w:tab w:val="clear" w:pos="4680"/>
                                  <w:tab w:val="clear" w:pos="9360"/>
                                </w:tabs>
                                <w:spacing w:before="40" w:after="40"/>
                                <w:ind w:left="144" w:right="144"/>
                                <w:rPr>
                                  <w:color w:val="FFFFFF" w:themeColor="background1"/>
                                </w:rPr>
                              </w:pPr>
                              <w:r>
                                <w:rPr>
                                  <w:color w:val="FFFFFF" w:themeColor="background1"/>
                                </w:rPr>
                                <w:t>The Mobile Sovereign Stack: X12+FHIR+DICOM (WADO-RS/QIDO-RS)</w:t>
                              </w:r>
                            </w:p>
                          </w:sdtContent>
                        </w:sdt>
                      </w:tc>
                      <w:tc>
                        <w:tcPr>
                          <w:tcW w:w="250" w:type="pct"/>
                          <w:shd w:val="clear" w:color="auto" w:fill="156082" w:themeFill="accent1"/>
                          <w:vAlign w:val="center"/>
                        </w:tcPr>
                        <w:p w14:paraId="6E480ED2" w14:textId="77777777" w:rsidR="0024678B" w:rsidRDefault="0024678B">
                          <w:pPr>
                            <w:pStyle w:val="Header"/>
                            <w:tabs>
                              <w:tab w:val="clear" w:pos="4680"/>
                              <w:tab w:val="clear" w:pos="9360"/>
                            </w:tabs>
                            <w:spacing w:before="40" w:after="40"/>
                            <w:jc w:val="center"/>
                            <w:rPr>
                              <w:color w:val="FFFFFF" w:themeColor="background1"/>
                            </w:rPr>
                          </w:pPr>
                        </w:p>
                      </w:tc>
                    </w:tr>
                  </w:tbl>
                  <w:p w14:paraId="4C62931E" w14:textId="77777777" w:rsidR="0024678B" w:rsidRDefault="0024678B">
                    <w:pPr>
                      <w:pStyle w:val="NoSpacing"/>
                    </w:pPr>
                  </w:p>
                </w:txbxContent>
              </v:textbox>
              <w10:wrap type="topAndBottom"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F314C"/>
    <w:multiLevelType w:val="multilevel"/>
    <w:tmpl w:val="FAF2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FF45F93"/>
    <w:multiLevelType w:val="multilevel"/>
    <w:tmpl w:val="C33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023BF"/>
    <w:multiLevelType w:val="multilevel"/>
    <w:tmpl w:val="1436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B626EC"/>
    <w:multiLevelType w:val="multilevel"/>
    <w:tmpl w:val="CEC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822AC"/>
    <w:multiLevelType w:val="multilevel"/>
    <w:tmpl w:val="AF0C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70129"/>
    <w:multiLevelType w:val="multilevel"/>
    <w:tmpl w:val="857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33F09"/>
    <w:multiLevelType w:val="multilevel"/>
    <w:tmpl w:val="19F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03004">
    <w:abstractNumId w:val="1"/>
  </w:num>
  <w:num w:numId="2" w16cid:durableId="661467178">
    <w:abstractNumId w:val="0"/>
  </w:num>
  <w:num w:numId="3" w16cid:durableId="1030498512">
    <w:abstractNumId w:val="7"/>
  </w:num>
  <w:num w:numId="4" w16cid:durableId="1147942794">
    <w:abstractNumId w:val="5"/>
  </w:num>
  <w:num w:numId="5" w16cid:durableId="120272460">
    <w:abstractNumId w:val="6"/>
  </w:num>
  <w:num w:numId="6" w16cid:durableId="1478572425">
    <w:abstractNumId w:val="4"/>
  </w:num>
  <w:num w:numId="7" w16cid:durableId="1601839229">
    <w:abstractNumId w:val="2"/>
  </w:num>
  <w:num w:numId="8" w16cid:durableId="1041706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8B"/>
    <w:rsid w:val="000A2A07"/>
    <w:rsid w:val="000B34D1"/>
    <w:rsid w:val="000F794F"/>
    <w:rsid w:val="001E4D11"/>
    <w:rsid w:val="0024678B"/>
    <w:rsid w:val="002B5E72"/>
    <w:rsid w:val="00362A8E"/>
    <w:rsid w:val="00401F3B"/>
    <w:rsid w:val="00412BFA"/>
    <w:rsid w:val="004333AB"/>
    <w:rsid w:val="00454BAA"/>
    <w:rsid w:val="004A1788"/>
    <w:rsid w:val="004D0C97"/>
    <w:rsid w:val="00516027"/>
    <w:rsid w:val="00553E87"/>
    <w:rsid w:val="00592078"/>
    <w:rsid w:val="005C1CA5"/>
    <w:rsid w:val="00666004"/>
    <w:rsid w:val="00676528"/>
    <w:rsid w:val="006817F3"/>
    <w:rsid w:val="006C6A50"/>
    <w:rsid w:val="006D16FD"/>
    <w:rsid w:val="0071053F"/>
    <w:rsid w:val="00770D6D"/>
    <w:rsid w:val="00870747"/>
    <w:rsid w:val="008930F2"/>
    <w:rsid w:val="008F0962"/>
    <w:rsid w:val="009B56AC"/>
    <w:rsid w:val="009B6433"/>
    <w:rsid w:val="00A46F60"/>
    <w:rsid w:val="00A73C65"/>
    <w:rsid w:val="00A777A3"/>
    <w:rsid w:val="00AB1ABA"/>
    <w:rsid w:val="00AC15F6"/>
    <w:rsid w:val="00AC5C73"/>
    <w:rsid w:val="00AE2797"/>
    <w:rsid w:val="00AF7618"/>
    <w:rsid w:val="00B2008F"/>
    <w:rsid w:val="00B64BE8"/>
    <w:rsid w:val="00BE2D02"/>
    <w:rsid w:val="00C3131C"/>
    <w:rsid w:val="00C66E2A"/>
    <w:rsid w:val="00C8082E"/>
    <w:rsid w:val="00C80F1E"/>
    <w:rsid w:val="00C94F37"/>
    <w:rsid w:val="00CC5158"/>
    <w:rsid w:val="00D06B49"/>
    <w:rsid w:val="00D25129"/>
    <w:rsid w:val="00D26B01"/>
    <w:rsid w:val="00D37379"/>
    <w:rsid w:val="00D47494"/>
    <w:rsid w:val="00D63B59"/>
    <w:rsid w:val="00DB664B"/>
    <w:rsid w:val="00DC6CBF"/>
    <w:rsid w:val="00E00FBF"/>
    <w:rsid w:val="00E51325"/>
    <w:rsid w:val="00E52B27"/>
    <w:rsid w:val="00E63E3D"/>
    <w:rsid w:val="00E82B21"/>
    <w:rsid w:val="00E83411"/>
    <w:rsid w:val="00EA4D68"/>
    <w:rsid w:val="00ED44E6"/>
    <w:rsid w:val="00F05455"/>
    <w:rsid w:val="00F9464D"/>
    <w:rsid w:val="00FA77D2"/>
    <w:rsid w:val="00FF2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DBA8F"/>
  <w15:chartTrackingRefBased/>
  <w15:docId w15:val="{D8A6D441-9EBB-4C69-99C1-0ADE0397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66004"/>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246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7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7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7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7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004"/>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2467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46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78B"/>
    <w:rPr>
      <w:rFonts w:eastAsiaTheme="majorEastAsia" w:cstheme="majorBidi"/>
      <w:color w:val="272727" w:themeColor="text1" w:themeTint="D8"/>
    </w:rPr>
  </w:style>
  <w:style w:type="paragraph" w:styleId="Title">
    <w:name w:val="Title"/>
    <w:basedOn w:val="Normal"/>
    <w:next w:val="Normal"/>
    <w:link w:val="TitleChar"/>
    <w:uiPriority w:val="10"/>
    <w:qFormat/>
    <w:rsid w:val="00246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7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7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78B"/>
    <w:rPr>
      <w:i/>
      <w:iCs/>
      <w:color w:val="404040" w:themeColor="text1" w:themeTint="BF"/>
    </w:rPr>
  </w:style>
  <w:style w:type="paragraph" w:styleId="ListParagraph">
    <w:name w:val="List Paragraph"/>
    <w:basedOn w:val="Normal"/>
    <w:uiPriority w:val="34"/>
    <w:qFormat/>
    <w:rsid w:val="0024678B"/>
    <w:pPr>
      <w:ind w:left="720"/>
      <w:contextualSpacing/>
    </w:pPr>
  </w:style>
  <w:style w:type="character" w:styleId="IntenseEmphasis">
    <w:name w:val="Intense Emphasis"/>
    <w:basedOn w:val="DefaultParagraphFont"/>
    <w:uiPriority w:val="21"/>
    <w:qFormat/>
    <w:rsid w:val="0024678B"/>
    <w:rPr>
      <w:i/>
      <w:iCs/>
      <w:color w:val="0F4761" w:themeColor="accent1" w:themeShade="BF"/>
    </w:rPr>
  </w:style>
  <w:style w:type="paragraph" w:styleId="IntenseQuote">
    <w:name w:val="Intense Quote"/>
    <w:basedOn w:val="Normal"/>
    <w:next w:val="Normal"/>
    <w:link w:val="IntenseQuoteChar"/>
    <w:uiPriority w:val="30"/>
    <w:qFormat/>
    <w:rsid w:val="00246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78B"/>
    <w:rPr>
      <w:i/>
      <w:iCs/>
      <w:color w:val="0F4761" w:themeColor="accent1" w:themeShade="BF"/>
    </w:rPr>
  </w:style>
  <w:style w:type="character" w:styleId="IntenseReference">
    <w:name w:val="Intense Reference"/>
    <w:basedOn w:val="DefaultParagraphFont"/>
    <w:uiPriority w:val="32"/>
    <w:qFormat/>
    <w:rsid w:val="0024678B"/>
    <w:rPr>
      <w:b/>
      <w:bCs/>
      <w:smallCaps/>
      <w:color w:val="0F4761" w:themeColor="accent1" w:themeShade="BF"/>
      <w:spacing w:val="5"/>
    </w:rPr>
  </w:style>
  <w:style w:type="paragraph" w:styleId="Header">
    <w:name w:val="header"/>
    <w:basedOn w:val="Normal"/>
    <w:link w:val="HeaderChar"/>
    <w:uiPriority w:val="99"/>
    <w:unhideWhenUsed/>
    <w:rsid w:val="0024678B"/>
    <w:pPr>
      <w:tabs>
        <w:tab w:val="center" w:pos="4680"/>
        <w:tab w:val="right" w:pos="9360"/>
      </w:tabs>
      <w:spacing w:line="240" w:lineRule="auto"/>
    </w:pPr>
  </w:style>
  <w:style w:type="character" w:customStyle="1" w:styleId="HeaderChar">
    <w:name w:val="Header Char"/>
    <w:basedOn w:val="DefaultParagraphFont"/>
    <w:link w:val="Header"/>
    <w:uiPriority w:val="99"/>
    <w:rsid w:val="0024678B"/>
  </w:style>
  <w:style w:type="paragraph" w:styleId="Footer">
    <w:name w:val="footer"/>
    <w:basedOn w:val="Normal"/>
    <w:link w:val="FooterChar"/>
    <w:uiPriority w:val="99"/>
    <w:unhideWhenUsed/>
    <w:rsid w:val="0024678B"/>
    <w:pPr>
      <w:tabs>
        <w:tab w:val="center" w:pos="4680"/>
        <w:tab w:val="right" w:pos="9360"/>
      </w:tabs>
      <w:spacing w:line="240" w:lineRule="auto"/>
    </w:pPr>
  </w:style>
  <w:style w:type="character" w:customStyle="1" w:styleId="FooterChar">
    <w:name w:val="Footer Char"/>
    <w:basedOn w:val="DefaultParagraphFont"/>
    <w:link w:val="Footer"/>
    <w:uiPriority w:val="99"/>
    <w:rsid w:val="0024678B"/>
  </w:style>
  <w:style w:type="paragraph" w:styleId="NoSpacing">
    <w:name w:val="No Spacing"/>
    <w:uiPriority w:val="1"/>
    <w:qFormat/>
    <w:rsid w:val="0024678B"/>
    <w:pPr>
      <w:spacing w:line="240" w:lineRule="auto"/>
    </w:pPr>
    <w:rPr>
      <w:color w:val="0E2841"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956213">
      <w:bodyDiv w:val="1"/>
      <w:marLeft w:val="0"/>
      <w:marRight w:val="0"/>
      <w:marTop w:val="0"/>
      <w:marBottom w:val="0"/>
      <w:divBdr>
        <w:top w:val="none" w:sz="0" w:space="0" w:color="auto"/>
        <w:left w:val="none" w:sz="0" w:space="0" w:color="auto"/>
        <w:bottom w:val="none" w:sz="0" w:space="0" w:color="auto"/>
        <w:right w:val="none" w:sz="0" w:space="0" w:color="auto"/>
      </w:divBdr>
    </w:div>
    <w:div w:id="982270806">
      <w:bodyDiv w:val="1"/>
      <w:marLeft w:val="0"/>
      <w:marRight w:val="0"/>
      <w:marTop w:val="0"/>
      <w:marBottom w:val="0"/>
      <w:divBdr>
        <w:top w:val="none" w:sz="0" w:space="0" w:color="auto"/>
        <w:left w:val="none" w:sz="0" w:space="0" w:color="auto"/>
        <w:bottom w:val="none" w:sz="0" w:space="0" w:color="auto"/>
        <w:right w:val="none" w:sz="0" w:space="0" w:color="auto"/>
      </w:divBdr>
      <w:divsChild>
        <w:div w:id="17314650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94263218">
      <w:bodyDiv w:val="1"/>
      <w:marLeft w:val="0"/>
      <w:marRight w:val="0"/>
      <w:marTop w:val="0"/>
      <w:marBottom w:val="0"/>
      <w:divBdr>
        <w:top w:val="none" w:sz="0" w:space="0" w:color="auto"/>
        <w:left w:val="none" w:sz="0" w:space="0" w:color="auto"/>
        <w:bottom w:val="none" w:sz="0" w:space="0" w:color="auto"/>
        <w:right w:val="none" w:sz="0" w:space="0" w:color="auto"/>
      </w:divBdr>
    </w:div>
    <w:div w:id="2104911143">
      <w:bodyDiv w:val="1"/>
      <w:marLeft w:val="0"/>
      <w:marRight w:val="0"/>
      <w:marTop w:val="0"/>
      <w:marBottom w:val="0"/>
      <w:divBdr>
        <w:top w:val="none" w:sz="0" w:space="0" w:color="auto"/>
        <w:left w:val="none" w:sz="0" w:space="0" w:color="auto"/>
        <w:bottom w:val="none" w:sz="0" w:space="0" w:color="auto"/>
        <w:right w:val="none" w:sz="0" w:space="0" w:color="auto"/>
      </w:divBdr>
      <w:divsChild>
        <w:div w:id="18706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53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F9028-B81F-474A-BF30-94BED173B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Mobile Sovereign Stack: X12+FHIR+DICOM (WADO-RS/QIDO-RS)</dc:title>
  <dc:subject/>
  <dc:creator>John Wolf</dc:creator>
  <cp:keywords/>
  <dc:description/>
  <cp:lastModifiedBy>John Wolf</cp:lastModifiedBy>
  <cp:revision>11</cp:revision>
  <dcterms:created xsi:type="dcterms:W3CDTF">2026-04-29T12:32:00Z</dcterms:created>
  <dcterms:modified xsi:type="dcterms:W3CDTF">2026-04-30T17:17:00Z</dcterms:modified>
</cp:coreProperties>
</file>