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2A44"/>
          <w:sz w:val="48"/>
          <w:szCs w:val="48"/>
        </w:rPr>
        <w:t xml:space="preserve">MASTER PROFILE</w:t>
      </w:r>
    </w:p>
    <w:p>
      <w:pPr>
        <w:spacing w:after="60"/>
      </w:pPr>
      <w:r>
        <w:rPr>
          <w:b/>
          <w:bCs/>
          <w:color w:val="2C7A7B"/>
          <w:sz w:val="32"/>
          <w:szCs w:val="32"/>
        </w:rPr>
        <w:t xml:space="preserve">John Webb O’Rourke</w:t>
      </w:r>
    </w:p>
    <w:p>
      <w:pPr>
        <w:pBdr>
          <w:bottom w:val="single" w:color="2C7A7B" w:sz="8" w:space="6"/>
        </w:pBdr>
        <w:spacing w:after="200"/>
      </w:pPr>
      <w:r>
        <w:rPr>
          <w:i/>
          <w:iCs/>
          <w:color w:val="5A5A5A"/>
          <w:sz w:val="20"/>
          <w:szCs w:val="20"/>
        </w:rPr>
        <w:t xml:space="preserve">Orchestration Engine Ingest Document  ·  Compiled June 2026</w:t>
      </w:r>
    </w:p>
    <w:p>
      <w:pPr>
        <w:spacing w:after="200"/>
      </w:pPr>
      <w:r>
        <w:rPr>
          <w:i/>
          <w:iCs/>
          <w:color w:val="5A5A5A"/>
          <w:sz w:val="20"/>
          <w:szCs w:val="20"/>
        </w:rPr>
        <w:t xml:space="preserve">Purpose. This document consolidates everything held across past conversations into a single source of truth for ingestion into a personal intelligence orchestration system. It is written to be parsed by managers and agents and read by a human. Where a detail is uncertain or unverified it has been omitted rather than guessed. Nothing here is fabricated.</w:t>
      </w:r>
    </w:p>
    <w:p>
      <w:pPr>
        <w:pStyle w:val="Heading1"/>
      </w:pPr>
      <w:r>
        <w:t xml:space="preserve">1. Identity and Personal Profile</w:t>
      </w:r>
    </w:p>
    <w:p>
      <w:pPr>
        <w:spacing w:after="60" w:line="268"/>
      </w:pPr>
      <w:r>
        <w:rPr>
          <w:b/>
          <w:bCs/>
        </w:rPr>
        <w:t xml:space="preserve">Full name: </w:t>
      </w:r>
      <w:r>
        <w:t xml:space="preserve">John Webb O’Rourke (also written John Webb-O’Rourke on some United Hardware documents). Initials used internally: JWOR.</w:t>
      </w:r>
    </w:p>
    <w:p>
      <w:pPr>
        <w:spacing w:after="60" w:line="268"/>
      </w:pPr>
      <w:r>
        <w:rPr>
          <w:b/>
          <w:bCs/>
        </w:rPr>
        <w:t xml:space="preserve">Age: </w:t>
      </w:r>
      <w:r>
        <w:t xml:space="preserve">Early sixties (61).</w:t>
      </w:r>
    </w:p>
    <w:p>
      <w:pPr>
        <w:spacing w:after="60" w:line="268"/>
      </w:pPr>
      <w:r>
        <w:rPr>
          <w:b/>
          <w:bCs/>
        </w:rPr>
        <w:t xml:space="preserve">Base: </w:t>
      </w:r>
      <w:r>
        <w:t xml:space="preserve">Kilmallock, Co. Limerick, Ireland.</w:t>
      </w:r>
    </w:p>
    <w:p>
      <w:pPr>
        <w:spacing w:after="60" w:line="268"/>
      </w:pPr>
      <w:r>
        <w:rPr>
          <w:b/>
          <w:bCs/>
        </w:rPr>
        <w:t xml:space="preserve">Home / personal address: </w:t>
      </w:r>
      <w:r>
        <w:t xml:space="preserve">Spittal House, Portauns, Kilmallock, Co. Limerick, V35 W965.</w:t>
      </w:r>
    </w:p>
    <w:p>
      <w:pPr>
        <w:spacing w:after="60" w:line="268"/>
      </w:pPr>
      <w:r>
        <w:rPr>
          <w:b/>
          <w:bCs/>
        </w:rPr>
        <w:t xml:space="preserve">Work email: </w:t>
      </w:r>
      <w:r>
        <w:t xml:space="preserve">jwor@ambrion.ai</w:t>
      </w:r>
    </w:p>
    <w:p>
      <w:pPr>
        <w:spacing w:after="60" w:line="268"/>
      </w:pPr>
      <w:r>
        <w:rPr>
          <w:b/>
          <w:bCs/>
        </w:rPr>
        <w:t xml:space="preserve">Personal email: </w:t>
      </w:r>
      <w:r>
        <w:t xml:space="preserve">jwebborourke@gmail.com</w:t>
      </w:r>
    </w:p>
    <w:p>
      <w:pPr>
        <w:spacing w:after="60" w:line="268"/>
      </w:pPr>
      <w:r>
        <w:rPr>
          <w:b/>
          <w:bCs/>
        </w:rPr>
        <w:t xml:space="preserve">Faith: </w:t>
      </w:r>
      <w:r>
        <w:t xml:space="preserve">Strong Catholic faith.</w:t>
      </w:r>
    </w:p>
    <w:p>
      <w:pPr>
        <w:spacing w:after="60" w:line="268"/>
      </w:pPr>
      <w:r>
        <w:rPr>
          <w:b/>
          <w:bCs/>
        </w:rPr>
        <w:t xml:space="preserve">Golf: </w:t>
      </w:r>
      <w:r>
        <w:t xml:space="preserve">Active golfer, 23 handicap, member of Kamaluk Golf Society.</w:t>
      </w:r>
    </w:p>
    <w:p>
      <w:pPr>
        <w:spacing w:after="60" w:line="268"/>
      </w:pPr>
      <w:r>
        <w:rPr>
          <w:b/>
          <w:bCs/>
        </w:rPr>
        <w:t xml:space="preserve">Family: </w:t>
      </w:r>
      <w:r>
        <w:t xml:space="preserve">Has a grandson named Cuan. His personal intelligence orchestration system is named Cuan after him.</w:t>
      </w:r>
    </w:p>
    <w:p>
      <w:pPr>
        <w:spacing w:after="80"/>
      </w:pPr>
    </w:p>
    <w:p>
      <w:pPr>
        <w:spacing w:after="120" w:line="276"/>
      </w:pPr>
      <w:r>
        <w:t xml:space="preserve">Background. Approximately forty years of cross-sector experience spanning law, finance, property development, commercial leasing, healthcare infrastructure, and entrepreneurship. He increasingly frames this experience as the human intelligence layer that sits above AI systems, positioning himself as an orchestration director rather than a technical builder. He began his AI journey roughly six months before April 2026 in partnership with Shane McCarthy, moving from a governance and compliance starting point toward a broader operator identity built around the theme of AI as an asset class.</w:t>
      </w:r>
    </w:p>
    <w:p>
      <w:pPr>
        <w:pStyle w:val="Heading1"/>
      </w:pPr>
      <w:r>
        <w:t xml:space="preserve">2. Operating Style and Working Preferences</w:t>
      </w:r>
    </w:p>
    <w:p>
      <w:pPr>
        <w:spacing w:after="120" w:line="276"/>
      </w:pPr>
      <w:r>
        <w:t xml:space="preserve">These are consistent, stated preferences that should govern how any system or assistant works with him.</w:t>
      </w:r>
    </w:p>
    <w:p>
      <w:pPr>
        <w:pStyle w:val="ListParagraph"/>
        <w:numPr>
          <w:ilvl w:val="0"/>
          <w:numId w:val="2"/>
        </w:numPr>
        <w:spacing w:after="60" w:line="268"/>
      </w:pPr>
      <w:r>
        <w:t xml:space="preserve">Direct and action-oriented. Often communicates in short verbal bursts and via voice notes; values having his thinking structured into concrete deliverables rather than abstract frameworks.</w:t>
      </w:r>
    </w:p>
    <w:p>
      <w:pPr>
        <w:pStyle w:val="ListParagraph"/>
        <w:numPr>
          <w:ilvl w:val="0"/>
          <w:numId w:val="2"/>
        </w:numPr>
        <w:spacing w:after="60" w:line="268"/>
      </w:pPr>
      <w:r>
        <w:t xml:space="preserve">Wants to be genuinely challenged, not reassured. Accepts honest assessment over diplomatic softening and acts on correction without friction.</w:t>
      </w:r>
    </w:p>
    <w:p>
      <w:pPr>
        <w:pStyle w:val="ListParagraph"/>
        <w:numPr>
          <w:ilvl w:val="0"/>
          <w:numId w:val="2"/>
        </w:numPr>
        <w:spacing w:after="60" w:line="268"/>
      </w:pPr>
      <w:r>
        <w:t xml:space="preserve">No unverifiable statistics and no fabricated claims. Holds work to what he calls “Shane’s standards”: zero hallucinations, all claims source-tagged, nothing presented as fact unless drawn from a verified source. Prefers clearly tiered verification (verified personal detail vs independently sourced context).</w:t>
      </w:r>
    </w:p>
    <w:p>
      <w:pPr>
        <w:pStyle w:val="ListParagraph"/>
        <w:numPr>
          <w:ilvl w:val="0"/>
          <w:numId w:val="2"/>
        </w:numPr>
        <w:spacing w:after="60" w:line="268"/>
      </w:pPr>
      <w:r>
        <w:t xml:space="preserve">No em dashes in finished written output. Warm but professional tone; peer-to-peer over sales language; precision over volume.</w:t>
      </w:r>
    </w:p>
    <w:p>
      <w:pPr>
        <w:pStyle w:val="ListParagraph"/>
        <w:numPr>
          <w:ilvl w:val="0"/>
          <w:numId w:val="2"/>
        </w:numPr>
        <w:spacing w:after="60" w:line="268"/>
      </w:pPr>
      <w:r>
        <w:t xml:space="preserve">No commercial commitments without Shane McCarthy’s alignment, particularly on anything technical.</w:t>
      </w:r>
    </w:p>
    <w:p>
      <w:pPr>
        <w:pStyle w:val="ListParagraph"/>
        <w:numPr>
          <w:ilvl w:val="0"/>
          <w:numId w:val="2"/>
        </w:numPr>
        <w:spacing w:after="60" w:line="268"/>
      </w:pPr>
      <w:r>
        <w:t xml:space="preserve">Documents must be clean and printable with no overlapping text. He often needs content he can copy and paste directly into WhatsApp as a single unbroken block with no dividers.</w:t>
      </w:r>
    </w:p>
    <w:p>
      <w:pPr>
        <w:pStyle w:val="ListParagraph"/>
        <w:numPr>
          <w:ilvl w:val="0"/>
          <w:numId w:val="2"/>
        </w:numPr>
        <w:spacing w:after="60" w:line="268"/>
      </w:pPr>
      <w:r>
        <w:t xml:space="preserve">Prefers value-based and project-based pricing over time-based billing.</w:t>
      </w:r>
    </w:p>
    <w:p>
      <w:pPr>
        <w:pStyle w:val="ListParagraph"/>
        <w:numPr>
          <w:ilvl w:val="0"/>
          <w:numId w:val="2"/>
        </w:numPr>
        <w:spacing w:after="60" w:line="268"/>
      </w:pPr>
      <w:r>
        <w:t xml:space="preserve">Preferred input mechanism for his personal system: photographing notebook pages on iPhone, plus voice notes.</w:t>
      </w:r>
    </w:p>
    <w:p>
      <w:pPr>
        <w:pStyle w:val="Heading1"/>
      </w:pPr>
      <w:r>
        <w:t xml:space="preserve">3. The Personal Council of Five</w:t>
      </w:r>
    </w:p>
    <w:p>
      <w:pPr>
        <w:spacing w:after="120" w:line="276"/>
      </w:pPr>
      <w:r>
        <w:t xml:space="preserve">A named judgement and perspective layer within the Cuan system. Not a separate system. It challenges assumptions and pressure-tests significant decisions across all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Member</w:t>
            </w:r>
          </w:p>
        </w:tc>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Voice</w:t>
            </w:r>
          </w:p>
        </w:tc>
        <w:tc>
          <w:tcPr>
            <w:tcW w:type="dxa" w:w="4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What they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Tony Robbins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Energy and possibility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Are you operating at your peak? What story are you telling yourself?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Katie Taylor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Discipline and faith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Discipline, resilience, and faith under pressure.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Michael Collins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Vision and boldness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Vision, courage, and decisive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Warren Buffett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Hard commercial rigour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the commercial logic sound? Where is the real value and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Pope Leo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Faith and long-term human consequence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Purpose, meaning, and the long-term human consequence of decisions.</w:t>
            </w:r>
          </w:p>
        </w:tc>
      </w:tr>
    </w:tbl>
    <w:p>
      <w:pPr>
        <w:spacing w:after="120" w:before="80"/>
      </w:pPr>
      <w:r>
        <w:rPr>
          <w:i/>
          <w:iCs/>
          <w:color w:val="5A5A5A"/>
          <w:sz w:val="19"/>
          <w:szCs w:val="19"/>
        </w:rPr>
        <w:t xml:space="preserve">Note: two earlier Council members were replaced to add commercial challenge and coherence; the five above are the confirmed lineup.</w:t>
      </w:r>
    </w:p>
    <w:p>
      <w:pPr>
        <w:pStyle w:val="Heading1"/>
      </w:pPr>
      <w:r>
        <w:t xml:space="preserve">4. Ventures and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What it 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Ambrion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governance and EU AI Act compliance advisory. John is Managing Partner. Primary commercial hook across the ecosystem is EU AI Act compliance ahead of the 2 August 2026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Velocity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adoption and deployment. The build-and-deploy arm; designs AI toolkits and system architecture, often operating in the background behind a client-facing partner.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Meridian Intelligence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John’s independent strategic intelligence practice, structured as a genuine partnership with Shane McCarthy on a 70/30 basis. A codification of John’s commercial experience over an AI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The Golden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revenue-sharing partner programme recruiting experienced senior professionals (broadly 55+) to carry AI adoption services to their existing client bases under a fixed licence fee plus revenue share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BarberTemp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AI-native two-sided labour exchange platform matching self-employed barbers with barbershops that have open chairs. Domain barbertemp.ai is secured.</w:t>
            </w:r>
          </w:p>
        </w:tc>
      </w:tr>
    </w:tbl>
    <w:p>
      <w:pPr>
        <w:spacing w:after="80"/>
      </w:pPr>
    </w:p>
    <w:p>
      <w:pPr>
        <w:spacing w:after="120" w:line="276"/>
      </w:pPr>
      <w:r>
        <w:t xml:space="preserve">Relationship between the systems: there are two intelligence systems. Cuan is the personal orchestration system holding John completely. Meridian Intelligence is the separate commercial intelligence system. A legal specialist named Jurgen sits within Meridian rather than as a standalone. Each AI venture may develop its own intelligence system over time. A Venture Orchestrator is noted only as a future consideration, to be agreed between John and Shane; nothing is assumed or built.</w:t>
      </w:r>
    </w:p>
    <w:p>
      <w:pPr>
        <w:pStyle w:val="Heading1"/>
      </w:pPr>
      <w:r>
        <w:t xml:space="preserve">5. Board and Governance Roles</w:t>
      </w:r>
    </w:p>
    <w:p>
      <w:pPr>
        <w:spacing w:after="60" w:line="268"/>
      </w:pPr>
      <w:r>
        <w:rPr>
          <w:b/>
          <w:bCs/>
        </w:rPr>
        <w:t xml:space="preserve">United Hardware Limited (UHL): </w:t>
      </w:r>
      <w:r>
        <w:t xml:space="preserve">Independent Non-Executive Director and Chair of the Audit &amp; Risk Committee.</w:t>
      </w:r>
    </w:p>
    <w:p>
      <w:pPr>
        <w:spacing w:after="60" w:line="268"/>
      </w:pPr>
      <w:r>
        <w:rPr>
          <w:b/>
          <w:bCs/>
        </w:rPr>
        <w:t xml:space="preserve">AHL: </w:t>
      </w:r>
      <w:r>
        <w:t xml:space="preserve">Chairman.</w:t>
      </w:r>
    </w:p>
    <w:p>
      <w:pPr>
        <w:spacing w:after="120" w:line="276"/>
      </w:pPr>
      <w:r>
        <w:t xml:space="preserve">UHL detail. United Hardware Limited is an Irish buying and marketing group operating the Homevalue brand. Verified figures from prior work: approximately 130 member stores across 32 counties (the group extends into Northern Ireland); combined member turnover for 2025 approximately €350 million; over 2,000 people across the member network with approximately 40 based at the Dublin headquarters and warehouse at Magna Park. CEO is Paul Candon; Commercial Director is David Shakeshaft. John also has a declared family connection to a member store, to be managed as an interest. “Old Mill” is also referenced in his commercial and board oversight domain.</w:t>
      </w:r>
    </w:p>
    <w:p>
      <w:pPr>
        <w:pStyle w:val="Heading1"/>
      </w:pPr>
      <w:r>
        <w:t xml:space="preserve">6. Key People and Relationships</w:t>
      </w:r>
    </w:p>
    <w:p>
      <w:pPr>
        <w:pStyle w:val="Heading2"/>
      </w:pPr>
      <w:r>
        <w:t xml:space="preserve">Core partner</w:t>
      </w:r>
    </w:p>
    <w:p>
      <w:pPr>
        <w:spacing w:after="120" w:line="276"/>
      </w:pPr>
      <w:r>
        <w:t xml:space="preserve">Shane McCarthy. AI systems architect and John’s technical partner and co-founder across the ventures. Described as a top-tier global AI architect. Built a working three-tier agent orchestration system (Finn as orchestrator, with managers and agents beneath) and the legal system Jurgen. Holds the 30% in the Meridian Intelligence 70/30 partnership. No technical commercial commitment proceeds without his alignment.</w:t>
      </w:r>
    </w:p>
    <w:p>
      <w:pPr>
        <w:pStyle w:val="Heading2"/>
      </w:pPr>
      <w:r>
        <w:t xml:space="preserve">BarberTemp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Person</w:t>
            </w:r>
          </w:p>
        </w:tc>
        <w:tc>
          <w:tcPr>
            <w:tcW w:type="dxa" w:w="64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Role / note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Johnny Shanahan (“Johnny Baba”)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Founder of BarberBarberUK (multi-site premium barbershop group). Founding industry authority and brand anchor for BarberTemp. Based in Manchester. Proposed Managing Director.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True (true.global)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London-based consumer and retail VC; pre-seed to Series A, £250k to £1m ticket. Live funding lead introduced via a contact of Dave Turley. Johnny has engaged positively.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Karl Roe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UK technology professional, formerly VP at Nuvias Group; provided funding advice; possible funding route via his company (requires all three founders present).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Michael Malinsky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CEO of Wonderskin ($125m revenue, $50m Series A from Insight Partners); known to Johnny personally.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Rob Wilcox</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CEO of Reuzel; direct Johnny contact and US market gateway. On hold until IP is protected.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David Raccuglia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Founder of American Crew, now Revlon Professional; direct Johnny contact. On hold until IP is protected.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Hiro Mizutani</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CEO of Mizutani Scissors, Japan; Johnny is a Mizutani Artistic Member. On hold until IP is protected.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Ellis McGrath</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Co-founder of Fuutura (blockchain infrastructure). Flagged with caution: fundraising for his own startup; network is crypto/fintech rather than consumer marketplace.</w:t>
            </w:r>
          </w:p>
        </w:tc>
      </w:tr>
    </w:tbl>
    <w:p>
      <w:pPr>
        <w:pStyle w:val="Heading2"/>
      </w:pPr>
      <w:r>
        <w:t xml:space="preserve">Network and partner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Person</w:t>
            </w:r>
          </w:p>
        </w:tc>
        <w:tc>
          <w:tcPr>
            <w:tcW w:type="dxa" w:w="64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Role / note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Padraic O’Maille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Heads the Smacht group of approximately 300 Irish SME clients, all early in AI adoption. Key warm network for Meridian, the Golden Generation model, and the Ambrion ecosystem. Galway meeting was upcoming.</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Vinny Leonard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Founder of Sales Process Advisors (salesprocessadvisors.ie); existing personal contact. Explored co-creation channel partner model where Velocity AI builds a custom AI sales tool for use with his clients. Completed the diagnostic profile.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Máiréad O’Donnell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Business transformation consultant and leadership coach; personal friend; rebranding her practice to Claochłú Consulting (Irish for transformation), tagline “Transforming Businesses. Empowering Leaders.” Proposed model: she stays fully front-facing to her clients while Velocity AI provides AI toolkit design and architecture in the background. Agreed pathway name: The Claochłú Pathway.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Darragh M. Kettle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Healthcare business advisor (Amulet Strategy Advisors, Laois). Dual opportunity as an Ambrion user and channel partner into healthcare clients and the HSE.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Harry Fehily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Managing Partner at Holmes (law firm). Target for EU AI Act compliance outreach leveraging an existing peer relationship.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Hugh and Des Clohessy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Clohessy &amp; Co solicitors, Limerick; within John’s network. Meeting prepared around AI as a partner capability for the firm.</w:t>
            </w:r>
          </w:p>
        </w:tc>
      </w:tr>
    </w:tbl>
    <w:p>
      <w:pPr>
        <w:pStyle w:val="Heading2"/>
      </w:pPr>
      <w:r>
        <w:t xml:space="preserve">MiDentalCare liquidation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Person</w:t>
            </w:r>
          </w:p>
        </w:tc>
        <w:tc>
          <w:tcPr>
            <w:tcW w:type="dxa" w:w="64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Role / note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Michael Butler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Accountant; proposed liquidator in the Creditors’ Voluntary Liquidation. All communication runs through him directly.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SriMium Limited</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Largest investor; nominated Butler by consent of the director.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Llewellyn Farquharson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Representative of SriMium Limited. Assessed as holding no supervisory authority in the process; John deals around him, directly with Butler.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Gary Cooney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 accountant holding the payroll records needed for the staff redundancy schedule.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Staff (five)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Ruth Bissett, Claire Keenan, Irene Corr, Marta Odziomek, Lisa Doyle. Entitlements documented at date of cessation.</w:t>
            </w:r>
          </w:p>
        </w:tc>
      </w:tr>
    </w:tbl>
    <w:p>
      <w:pPr>
        <w:pStyle w:val="Heading1"/>
      </w:pPr>
      <w:r>
        <w:t xml:space="preserve">7. Active Projects and Workstreams</w:t>
      </w:r>
    </w:p>
    <w:p>
      <w:pPr>
        <w:pStyle w:val="Heading2"/>
      </w:pPr>
      <w:r>
        <w:t xml:space="preserve">International AI Summit 2026</w:t>
      </w:r>
    </w:p>
    <w:p>
      <w:pPr>
        <w:spacing w:after="120" w:line="276"/>
      </w:pPr>
      <w:r>
        <w:t xml:space="preserve">A flagship event of Ireland’s EU Council Presidency, themed “Harnessing AI to Revolutionise Europe’s Competitiveness,” taking place 14 October 2026 at the RDS Dublin (approximately 1,500 senior policymakers, business leaders, investors and media). Ambrion AI’s expression of interest for the Innovation Spotlight Exhibition has been submitted ahead of the 24 June 2026 deadline, for a small space presenting Ambrion’s AI governance advisory, anchored to the Summit themes (Applied AI and Sectoral Value Creation; Infrastructure; The AI Opportunity Ahead).</w:t>
      </w:r>
    </w:p>
    <w:p>
      <w:pPr>
        <w:pStyle w:val="Heading2"/>
      </w:pPr>
      <w:r>
        <w:t xml:space="preserve">Ambrion AI – EU AI Act compliance offering</w:t>
      </w:r>
    </w:p>
    <w:p>
      <w:pPr>
        <w:spacing w:after="120" w:line="276"/>
      </w:pPr>
      <w:r>
        <w:t xml:space="preserve">A tiered done-for-you compliance offering for Irish SMEs, positioned against software-only platforms, with the Smacht network and professional referral partners (accountants, solicitors) as priority channels. The 2 August 2026 deadline is the campaign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c>
          <w:tcPr>
            <w:tcW w:type="dxa" w:w="2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Range</w:t>
            </w:r>
          </w:p>
        </w:tc>
        <w:tc>
          <w:tcPr>
            <w:tcW w:type="dxa" w:w="4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Scope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Essential AI Policy Package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€1,500–€3,500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Tailored AI use policy, basic risk classification, staff AI literacy statement. Door-opener for the typical SME.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Standard Governance Package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€4,500–€8,500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Adds AI systems inventory and risk register, deployer obligations checklist, internal governance framework, one review session.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Full Compliance Programme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€10,000–€20,000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assessment, high-risk classification support, documentation framework, staff training, optional advisory retainer.</w:t>
            </w:r>
          </w:p>
        </w:tc>
      </w:tr>
    </w:tbl>
    <w:p>
      <w:pPr>
        <w:pStyle w:val="Heading2"/>
      </w:pPr>
      <w:r>
        <w:t xml:space="preserve">United Hardware (UHL) AI engagement</w:t>
      </w:r>
    </w:p>
    <w:p>
      <w:pPr>
        <w:spacing w:after="120" w:line="276"/>
      </w:pPr>
      <w:r>
        <w:t xml:space="preserve">A strategic AI proposal developed with Shane for CEO Paul Candon and Commercial Director David Shakeshaft, with UHL intended as the reference model for Ambrion’s wider market approach. A €10,000 senior executive training programme was approved. Two priority commercial use cases were identified by Shakeshaft: predictive procurement forecasting from historical member purchase data, and automated product marketing for Chinese import lines that arrive without collateral. A broader AI-native migration strategy was framed around Shane’s four-phase model (Static Foundation, Bolt-On Trap, Architecture Rebuild, Native Operation). All proposal documents are first drafts for John and Shane only, not for circulation to UHL.</w:t>
      </w:r>
    </w:p>
    <w:p>
      <w:pPr>
        <w:pStyle w:val="Heading2"/>
      </w:pPr>
      <w:r>
        <w:t xml:space="preserve">BarberTemp</w:t>
      </w:r>
    </w:p>
    <w:p>
      <w:pPr>
        <w:spacing w:after="120" w:line="276"/>
      </w:pPr>
      <w:r>
        <w:t xml:space="preserve">Roles: John is commercial lead (via Velocity AI / Meridian Intelligence); Shane is technical lead; Johnny Shanahan is founding industry authority. John and Shane are explicitly advisory and consultancy only; neither will relocate or take an operational role. Funding is not yet confirmed.</w:t>
      </w:r>
    </w:p>
    <w:p>
      <w:pPr>
        <w:pStyle w:val="ListParagraph"/>
        <w:numPr>
          <w:ilvl w:val="0"/>
          <w:numId w:val="2"/>
        </w:numPr>
        <w:spacing w:after="60" w:line="268"/>
      </w:pPr>
      <w:r>
        <w:t xml:space="preserve">Structure: recommended as a UK limited company registered in London for credibility, with Johnny operating primarily from Manchester with regular London presence.</w:t>
      </w:r>
    </w:p>
    <w:p>
      <w:pPr>
        <w:pStyle w:val="ListParagraph"/>
        <w:numPr>
          <w:ilvl w:val="0"/>
          <w:numId w:val="2"/>
        </w:numPr>
        <w:spacing w:after="60" w:line="268"/>
      </w:pPr>
      <w:r>
        <w:t xml:space="preserve">Positioning: the Workrise (formerly RigUp) two-sided labour exchange parallel is preferred over Uber, which is treated as dangerous for investor credibility.</w:t>
      </w:r>
    </w:p>
    <w:p>
      <w:pPr>
        <w:pStyle w:val="ListParagraph"/>
        <w:numPr>
          <w:ilvl w:val="0"/>
          <w:numId w:val="2"/>
        </w:numPr>
        <w:spacing w:after="60" w:line="268"/>
      </w:pPr>
      <w:r>
        <w:t xml:space="preserve">Funding indication: a revised two-tranche raise of £125,000 to £200,000 was modelled; a full two-year model showed total costs of £445,000 to £647,000 with net capital at risk of £300,000 to £500,000 after revenue offset.</w:t>
      </w:r>
    </w:p>
    <w:p>
      <w:pPr>
        <w:pStyle w:val="ListParagraph"/>
        <w:numPr>
          <w:ilvl w:val="0"/>
          <w:numId w:val="2"/>
        </w:numPr>
        <w:spacing w:after="60" w:line="268"/>
      </w:pPr>
      <w:r>
        <w:t xml:space="preserve">Product layers identified: tiered marketplace by market level, surge pricing for emergency cover, VIP / celebrity barber section, unmanned kiosks, and a loyalty layer for established barbers.</w:t>
      </w:r>
    </w:p>
    <w:p>
      <w:pPr>
        <w:pStyle w:val="ListParagraph"/>
        <w:numPr>
          <w:ilvl w:val="0"/>
          <w:numId w:val="2"/>
        </w:numPr>
        <w:spacing w:after="60" w:line="268"/>
      </w:pPr>
      <w:r>
        <w:t xml:space="preserve">Live priority: the True (true.global) introduction. The existing one-pager was written for barbers and shops and needs revision before any VC-facing use. Global contacts remain on hold until IP is protected.</w:t>
      </w:r>
    </w:p>
    <w:p>
      <w:pPr>
        <w:pStyle w:val="Heading2"/>
      </w:pPr>
      <w:r>
        <w:t xml:space="preserve">Smacht network – Padraic O’Maille</w:t>
      </w:r>
    </w:p>
    <w:p>
      <w:pPr>
        <w:spacing w:after="120" w:line="276"/>
      </w:pPr>
      <w:r>
        <w:t xml:space="preserve">A key opportunity to bring Meridian Intelligence, the Golden Generation partner model, and the broader Ambrion ecosystem to a warm network of roughly 300 Irish SMEs, all at early stages of AI adoption. A Galway meeting with Padraic was upcoming.</w:t>
      </w:r>
    </w:p>
    <w:p>
      <w:pPr>
        <w:pStyle w:val="Heading2"/>
      </w:pPr>
      <w:r>
        <w:t xml:space="preserve">Meridian Intelligence – build and partner model</w:t>
      </w:r>
    </w:p>
    <w:p>
      <w:pPr>
        <w:spacing w:after="120" w:line="276"/>
      </w:pPr>
      <w:r>
        <w:t xml:space="preserve">Built around a three-tier architecture: Meridian as orchestrator, seven specialist managers, and seven agents each (49 agents total), using a law-firm analogy. The seven managers are: Commercial &amp; Deal; Legal &amp; Governance; Finance &amp; Restructuring; Property &amp; Development; AI Strategy &amp; Adoption; Business Transformation &amp; Growth; and AI Equity &amp; Investment. A Golden Generation Partner Programme sits alongside it. Documents produced include a partner proposition, a full framework, and a revised synopsis with client and network references removed for external introductions. All marked confidential and internal at this stage.</w:t>
      </w:r>
    </w:p>
    <w:p>
      <w:pPr>
        <w:pStyle w:val="Heading2"/>
      </w:pPr>
      <w:r>
        <w:t xml:space="preserve">Máiréad O’Donnell / Claochłú Consulting</w:t>
      </w:r>
    </w:p>
    <w:p>
      <w:pPr>
        <w:spacing w:after="120" w:line="276"/>
      </w:pPr>
      <w:r>
        <w:t xml:space="preserve">A background collaboration where Máiréad stays front-facing to her clients and Velocity AI provides the AI toolkit design and architecture she commercially deploys. The underlying philosophy is “experience amplified, not reinvented.” Important constraint: the internal product name “Transition Intelligence” must never appear in any client-facing or external document.</w:t>
      </w:r>
    </w:p>
    <w:p>
      <w:pPr>
        <w:pStyle w:val="Heading2"/>
      </w:pPr>
      <w:r>
        <w:t xml:space="preserve">Vinny Leonard / Sales Process Advisors</w:t>
      </w:r>
    </w:p>
    <w:p>
      <w:pPr>
        <w:spacing w:after="120" w:line="276"/>
      </w:pPr>
      <w:r>
        <w:t xml:space="preserve">A sustained business-development workstream exploring a co-creation channel partner model where Velocity AI builds a custom AI sales tool that Vinny uses with his own clients. Multiple meeting briefs, follow-ups and WhatsApp outreach were produced. Vinny completed the Transition Intelligence diagnostic profile.</w:t>
      </w:r>
    </w:p>
    <w:p>
      <w:pPr>
        <w:pStyle w:val="Heading2"/>
      </w:pPr>
      <w:r>
        <w:t xml:space="preserve">MiDentalCare Limited – Creditors’ Voluntary Liquidation</w:t>
      </w:r>
    </w:p>
    <w:p>
      <w:pPr>
        <w:spacing w:after="120" w:line="276"/>
      </w:pPr>
      <w:r>
        <w:t xml:space="preserve">An Irish company in CVL under the Companies Act 2014, with Michael Butler as proposed liquidator. John is connected as a director. Two former directors resigned on 7 May 2025 (twelve-month window to 7 May 2026); on the director forms, Director 1 was completed as Paul Candon and Director 2 as Niamh Webb O’Rourke. Substantial documents were produced: director forms, a staff entitlements master document covering five employees, and a five-page creditors calculations document. Communication runs directly through Butler, bypassing Llewellyn Farquharson, who holds no authority in the process.</w:t>
      </w:r>
    </w:p>
    <w:p>
      <w:pPr>
        <w:pStyle w:val="Heading2"/>
      </w:pPr>
      <w:r>
        <w:t xml:space="preserve">LinkedIn content – “Other Side of Sixty”</w:t>
      </w:r>
    </w:p>
    <w:p>
      <w:pPr>
        <w:spacing w:after="120" w:line="276"/>
      </w:pPr>
      <w:r>
        <w:t xml:space="preserve">A LinkedIn series (also referenced as the Golden Generation content programme) on experience, technology and the second half of a working life, produced through the JWOR Publishing System: John records voice notes and they are structured and edited into finished posts. A title bank of ten titles per series was recommended before launch.</w:t>
      </w:r>
    </w:p>
    <w:p>
      <w:pPr>
        <w:pStyle w:val="Heading2"/>
      </w:pPr>
      <w:r>
        <w:t xml:space="preserve">Bantry property</w:t>
      </w:r>
    </w:p>
    <w:p>
      <w:pPr>
        <w:spacing w:after="120" w:line="276"/>
      </w:pPr>
      <w:r>
        <w:t xml:space="preserve">John coordinates a property project at 11 Cois Riasc, Bantry, Co. Cork on behalf of a family member.</w:t>
      </w:r>
    </w:p>
    <w:p>
      <w:pPr>
        <w:pStyle w:val="Heading1"/>
      </w:pPr>
      <w:r>
        <w:t xml:space="preserve">8. Strategic Positioning – “AI as an Asset Class”</w:t>
      </w:r>
    </w:p>
    <w:p>
      <w:pPr>
        <w:spacing w:after="120" w:line="276"/>
      </w:pPr>
      <w:r>
        <w:t xml:space="preserve">John is actively claiming the position of AI as an asset class in the Irish market, identified as unclaimed white space, and positioning himself as an operator inside this asset class rather than an outside investor or observer. Web research confirmed no individual or firm in Ireland currently occupies this specific operator position. A full content suite was built around the theme (a long-form Other Side of Sixty article, a short post, an internal positioning document covering Ambrion, Velocity and Meridian, and speaking talking points), with a global reference stack drawing on Morgan Stanley, Goldman Sachs, EU AI Act Omnibus developments, Irish national digital strategy targets, and Unio Wealth Management as the Irish institutional anchor. His framing: law is retrospective by nature while AI is prospective and generative.</w:t>
      </w:r>
    </w:p>
    <w:p>
      <w:pPr>
        <w:spacing w:after="120" w:line="276"/>
      </w:pPr>
      <w:r>
        <w:t xml:space="preserve">Indicative pricing established for the practice: John’s strategic advisory at €2,000–€3,000 per day or €2,500–€4,000 per month on retainer; Shane’s technical architecture at €1,500–€2,500 per day or €3,000–€5,000 per month on retainer; with a recommended shift toward value-based and project-based pricing.</w:t>
      </w:r>
    </w:p>
    <w:p>
      <w:pPr>
        <w:pStyle w:val="Heading1"/>
      </w:pPr>
      <w:r>
        <w:t xml:space="preserve">9. The Cuan Personal Intelligence Orchestration System</w:t>
      </w:r>
    </w:p>
    <w:p>
      <w:pPr>
        <w:spacing w:after="120" w:line="276"/>
      </w:pPr>
      <w:r>
        <w:t xml:space="preserve">Cuan is John’s Personal Intelligence Orchestration (PIO) system, named after his grandson (in Irish, both “the little wolf” and “the safe harbour”), architected by Shane McCarthy. It uses the same three-tier structure as Shane’s Finn system and holds John completely, personal and commercial, because the two are inseparable. A full architecture brief (Version 2) was produced for Shane as a Word document.</w:t>
      </w:r>
    </w:p>
    <w:p>
      <w:pPr>
        <w:pStyle w:val="ListParagraph"/>
        <w:numPr>
          <w:ilvl w:val="0"/>
          <w:numId w:val="2"/>
        </w:numPr>
        <w:spacing w:after="60" w:line="268"/>
      </w:pPr>
      <w:r>
        <w:t xml:space="preserve">Tier 1 – Cuan, the orchestrator. Briefed once a day (morning intent or evening review) via photographed notebook, voice note or typed input. Classifies input, routes to the relevant life managers, and returns a consolidated output of today’s priorities, tomorrow’s preparation, and anything to carry forward. Does no specialist work itself.</w:t>
      </w:r>
    </w:p>
    <w:p>
      <w:pPr>
        <w:pStyle w:val="ListParagraph"/>
        <w:numPr>
          <w:ilvl w:val="0"/>
          <w:numId w:val="2"/>
        </w:numPr>
        <w:spacing w:after="60" w:line="268"/>
      </w:pPr>
      <w:r>
        <w:t xml:space="preserve">Tier 2 – eight life managers, each owning a domain. Manager 1 is AI Ventures &amp; Revenue (Ambrion AI, Velocity AI, Golden Generation, Meridian, future ventures to be agreed). Manager 2 is Commercial &amp; Board Roles (cross-venture oversight, UHL, AHL, Old Mill). Other domains include family, health, property, legacy resolution, relationships and ideas.</w:t>
      </w:r>
    </w:p>
    <w:p>
      <w:pPr>
        <w:pStyle w:val="ListParagraph"/>
        <w:numPr>
          <w:ilvl w:val="0"/>
          <w:numId w:val="2"/>
        </w:numPr>
        <w:spacing w:after="60" w:line="268"/>
      </w:pPr>
      <w:r>
        <w:t xml:space="preserve">Tier 3 – specialist agents beneath each manager handling research, drafting, analysis, continuity and tracking. Not visible to John.</w:t>
      </w:r>
    </w:p>
    <w:p>
      <w:pPr>
        <w:pStyle w:val="ListParagraph"/>
        <w:numPr>
          <w:ilvl w:val="0"/>
          <w:numId w:val="2"/>
        </w:numPr>
        <w:spacing w:after="60" w:line="268"/>
      </w:pPr>
      <w:r>
        <w:t xml:space="preserve">The Personal Council of Five sits as a named judgement layer within Cuan (see section 3).</w:t>
      </w:r>
    </w:p>
    <w:p>
      <w:pPr>
        <w:spacing w:after="120" w:line="276"/>
      </w:pPr>
      <w:r>
        <w:t xml:space="preserve">Stated intent for Cuan: to input the events of each day, plan for tomorrow, and act knowing he is working toward the best version of himself. AI native and AI driven, but human led.</w:t>
      </w:r>
    </w:p>
    <w:p>
      <w:pPr>
        <w:pStyle w:val="Heading1"/>
      </w:pPr>
      <w:r>
        <w:t xml:space="preserve">10. Key Dates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24 June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Deadline for the International AI Summit Innovation Spotlight Exhibition expression of interest (Ambrion AI submission lodged).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 August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EU AI Act compliance milestone; the primary commercial hook across Ambrion and the wider ecosystem.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14 October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International AI Summit 2026 at the RDS Dublin.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7 May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Expiry of the twelve-month window relating to the two MiDentalCare directors who resigned on 7 May 2025.</w:t>
            </w:r>
          </w:p>
        </w:tc>
      </w:tr>
    </w:tbl>
    <w:p>
      <w:pPr>
        <w:pStyle w:val="Heading1"/>
      </w:pPr>
      <w:r>
        <w:t xml:space="preserve">11. Handling Notes for the Orchestration Engine</w:t>
      </w:r>
    </w:p>
    <w:p>
      <w:pPr>
        <w:pStyle w:val="ListParagraph"/>
        <w:numPr>
          <w:ilvl w:val="0"/>
          <w:numId w:val="2"/>
        </w:numPr>
        <w:spacing w:after="60" w:line="268"/>
      </w:pPr>
      <w:r>
        <w:t xml:space="preserve">Treat Cuan as the personal layer and Meridian as the commercial layer; Jurgen (legal) lives inside Meridian.</w:t>
      </w:r>
    </w:p>
    <w:p>
      <w:pPr>
        <w:pStyle w:val="ListParagraph"/>
        <w:numPr>
          <w:ilvl w:val="0"/>
          <w:numId w:val="2"/>
        </w:numPr>
        <w:spacing w:after="60" w:line="268"/>
      </w:pPr>
      <w:r>
        <w:t xml:space="preserve">Apply the verification standard by default: no unverifiable statistics, no fabrication, source-tagged claims, clear tiering.</w:t>
      </w:r>
    </w:p>
    <w:p>
      <w:pPr>
        <w:pStyle w:val="ListParagraph"/>
        <w:numPr>
          <w:ilvl w:val="0"/>
          <w:numId w:val="2"/>
        </w:numPr>
        <w:spacing w:after="60" w:line="268"/>
      </w:pPr>
      <w:r>
        <w:t xml:space="preserve">Keep Shane in the loop on anything technical or any commercial commitment.</w:t>
      </w:r>
    </w:p>
    <w:p>
      <w:pPr>
        <w:pStyle w:val="ListParagraph"/>
        <w:numPr>
          <w:ilvl w:val="0"/>
          <w:numId w:val="2"/>
        </w:numPr>
        <w:spacing w:after="60" w:line="268"/>
      </w:pPr>
      <w:r>
        <w:t xml:space="preserve">Respect confidentiality boundaries: named individuals (John, Shane) are kept off Johnny-facing BarberTemp documents; “Transition Intelligence” is kept out of all Máiréad and external documents; UHL proposals are not for circulation to UHL.</w:t>
      </w:r>
    </w:p>
    <w:p>
      <w:pPr>
        <w:pStyle w:val="ListParagraph"/>
        <w:numPr>
          <w:ilvl w:val="0"/>
          <w:numId w:val="2"/>
        </w:numPr>
        <w:spacing w:after="60" w:line="268"/>
      </w:pPr>
      <w:r>
        <w:t xml:space="preserve">Default output style: clean, printable, no em dashes, warm and professional, often copy-paste ready for WhatsApp.</w:t>
      </w:r>
    </w:p>
    <w:p>
      <w:pPr>
        <w:pBdr>
          <w:top w:val="single" w:color="2C7A7B" w:sz="6" w:space="6"/>
        </w:pBdr>
        <w:spacing w:before="240"/>
      </w:pPr>
      <w:r>
        <w:rPr>
          <w:i/>
          <w:iCs/>
          <w:color w:val="5A5A5A"/>
          <w:sz w:val="19"/>
          <w:szCs w:val="19"/>
        </w:rPr>
        <w:t xml:space="preserve">End of profile. Compiled from memory and past conversations, June 2026. Details verified where possible; uncertain items omitted.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John Webb O’Rourke · Master Profile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CE2" w:sz="4" w:space="4"/>
      </w:pBdr>
      <w:spacing w:after="160" w:before="320"/>
      <w:outlineLvl w:val="0"/>
    </w:pPr>
    <w:rPr>
      <w:rFonts w:ascii="Arial" w:cs="Arial" w:eastAsia="Arial" w:hAnsi="Arial"/>
      <w:b/>
      <w:bCs/>
      <w:color w:val="1F2A4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7A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Webb O'Rourke – Master Profile</dc:title>
  <dc:creator>Claude</dc:creator>
  <cp:lastModifiedBy>Un-named</cp:lastModifiedBy>
  <cp:revision>1</cp:revision>
  <dcterms:created xsi:type="dcterms:W3CDTF">2026-06-09T14:09:54.017Z</dcterms:created>
  <dcterms:modified xsi:type="dcterms:W3CDTF">2026-06-09T14:09:54.017Z</dcterms:modified>
</cp:coreProperties>
</file>

<file path=docProps/custom.xml><?xml version="1.0" encoding="utf-8"?>
<Properties xmlns="http://schemas.openxmlformats.org/officeDocument/2006/custom-properties" xmlns:vt="http://schemas.openxmlformats.org/officeDocument/2006/docPropsVTypes"/>
</file>