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NIST 800-30 Risk Assessment and Vulnerability Tracker</w:t>
      </w:r>
    </w:p>
    <w:p>
      <w:pPr>
        <w:spacing w:after="400"/>
        <w:jc w:val="center"/>
      </w:pPr>
      <w:r>
        <w:t xml:space="preserve">A Complete Guide: What It Is, How It Works, and Why It Matters</w:t>
      </w:r>
    </w:p>
    <w:p>
      <w:pPr>
        <w:pStyle w:val="Heading1"/>
        <w:spacing w:after="200" w:before="400"/>
      </w:pPr>
      <w:r>
        <w:t xml:space="preserve">1. What Is This Project?</w:t>
      </w:r>
    </w:p>
    <w:p>
      <w:pPr>
        <w:spacing w:after="180"/>
      </w:pPr>
      <w:r>
        <w:t xml:space="preserve">This is a Risk Assessment and Vulnerability Tracker -- a spreadsheet tool used to identify, score, and prioritize cybersecurity risks inside an organization. Think of it as a structured list of everything that could go wrong in a business IT environment, how bad it would be if it did, and what should be done to prevent it.</w:t>
      </w:r>
    </w:p>
    <w:p>
      <w:pPr>
        <w:spacing w:after="180"/>
      </w:pPr>
      <w:r>
        <w:t xml:space="preserve">The project follows NIST Special Publication 800-30, the U.S. federal government official methodology for evaluating cybersecurity risk. It is used by federal agencies, defense contractors, healthcare organizations, banks, and any company that takes security seriously.</w:t>
      </w:r>
    </w:p>
    <w:p>
      <w:pPr>
        <w:spacing w:after="180"/>
      </w:pPr>
      <w:r>
        <w:t xml:space="preserve">In plain terms: instead of guessing which security problems matter most, this framework gives you a repeatable, documented process for ranking them by actual risk level so the right problems get fixed first.</w:t>
      </w:r>
    </w:p>
    <w:p>
      <w:pPr>
        <w:pStyle w:val="Heading1"/>
        <w:spacing w:after="200" w:before="400"/>
      </w:pPr>
      <w:r>
        <w:t xml:space="preserve">2. What Is NIST SP 800-30?</w:t>
      </w:r>
    </w:p>
    <w:p>
      <w:pPr>
        <w:spacing w:after="180"/>
      </w:pPr>
      <w:r>
        <w:t xml:space="preserve">NIST stands for the National Institute of Standards and Technology, a U.S. government agency that publishes technical standards used across industries worldwide. SP 800-30 is their specific guide for conducting risk assessments. It defines a step-by-step process: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1 - Identify Assets: What does the organization have that could be targeted? (servers, laptops, cloud accounts, databases, applications)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2 - Identify Threats: What could attack or damage each asset? (phishing, ransomware, SQL injection, insider theft, unauthorized network access)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3 - Identify Vulnerabilities: What weakness makes each threat possible? (no encryption, unpatched software, no MFA, flat network architecture)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4 - Score the Risk: Rate Likelihood (1-5) and Impact (1-5) for each threat. Multiply them for a Risk Score (max 25).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5 - Assign Risk Level: Map each score to Critical, High, Medium, or Low using defined thresholds.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6 - Recommend Mitigations: Document a specific, implementable control for each risk (BitLocker, MFA enforcement, VLAN segmentation, parameterized queries, least-privilege access reviews).</w:t>
      </w:r>
    </w:p>
    <w:p>
      <w:pPr>
        <w:pStyle w:val="Heading1"/>
        <w:spacing w:after="200" w:before="400"/>
      </w:pPr>
      <w:r>
        <w:t xml:space="preserve">3. How the Spreadsheet Is Structured</w:t>
      </w:r>
    </w:p>
    <w:p>
      <w:pPr>
        <w:spacing w:after="180"/>
      </w:pPr>
      <w:r>
        <w:t xml:space="preserve">Each row represents one assessed risk. The columns: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Asset ID -- Unique identifier (A-001, A-002...) for precise tracking.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Asset Name -- The specific system or resource being assessed.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Asset Type -- Category: Hardware, Server, Cloud Service, Network, or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Threat -- The specific attack or incident scenario being evaluated.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Vulnerability -- The specific weakness that makes the threat exploitable.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Likelihood (1-5) -- How probable is this threat? 1 = Rare, 5 = Almost Certain.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Impact (1-5) -- How damaging if it occurs? 1 = Minimal, 5 = Catastrophic.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Score -- Likelihood x Impact, auto-calculated by Excel formula. Range: 1-25.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Level -- Auto-assigned: Critical (16-25), High (9-15), Medium (4-8), Low (1-3).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Existing Controls -- What protection is already in place today.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Recommended Mitigation -- The specific control to implement to reduce the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Owner -- Who is responsible for implementing the fix.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 -- Open (not yet addressed) or Closed (mitigation implemented).</w:t>
      </w:r>
    </w:p>
    <w:p>
      <w:pPr>
        <w:pStyle w:val="Heading1"/>
        <w:spacing w:after="200" w:before="400"/>
      </w:pPr>
      <w:r>
        <w:t xml:space="preserve">4. The Five Risks Currently in the Tracker</w:t>
      </w:r>
    </w:p>
    <w:p>
      <w:pPr>
        <w:pStyle w:val="Heading2"/>
        <w:spacing w:after="100" w:before="200"/>
      </w:pPr>
      <w:r>
        <w:t xml:space="preserve">A-001 -- Employee Laptops: Device Theft  (Score 8, Medium)</w:t>
      </w:r>
    </w:p>
    <w:p>
      <w:pPr>
        <w:spacing w:after="180"/>
      </w:pPr>
      <w:r>
        <w:t xml:space="preserve">Threat: Physical theft or loss of a sales team laptop. Vulnerability: No full-disk encryption enabled -- anyone with the device can read all data on it with no barrier. Existing control: Password login only. Fix: Enable BitLocker encryption. With BitLocker active, a stolen laptop data is completely unreadable without the decryption key. Hardware lost, data protected.</w:t>
      </w:r>
    </w:p>
    <w:p>
      <w:pPr>
        <w:pStyle w:val="Heading2"/>
        <w:spacing w:after="100" w:before="200"/>
      </w:pPr>
      <w:r>
        <w:t xml:space="preserve">A-002 -- Customer Database Server: SQL Injection  (Score 12, High)</w:t>
      </w:r>
    </w:p>
    <w:p>
      <w:pPr>
        <w:spacing w:after="180"/>
      </w:pPr>
      <w:r>
        <w:t xml:space="preserve">Threat: An attacker enters malicious code into a web form to query or destroy the customer database. Vulnerability: Unpatched web application with no input validation -- the app executes whatever a user types. Existing controls: Firewall, daily backups. Fix: Parameterized queries (code-level protection that blocks injected SQL from executing as a command) plus a Web Application Firewall to intercept known attack patterns before they reach the database.</w:t>
      </w:r>
    </w:p>
    <w:p>
      <w:pPr>
        <w:pStyle w:val="Heading2"/>
        <w:spacing w:after="100" w:before="200"/>
      </w:pPr>
      <w:r>
        <w:t xml:space="preserve">A-003 -- Employee Email Accounts: Phishing  (Score 16, CRITICAL)</w:t>
      </w:r>
    </w:p>
    <w:p>
      <w:pPr>
        <w:spacing w:after="180"/>
      </w:pPr>
      <w:r>
        <w:t xml:space="preserve">Threat: A fake email tricks an employee into entering their password on a fraudulent site. Vulnerability: No multi-factor authentication required -- a stolen password alone gives full account access. Existing control: Spam filter only. Fix: Enforce MFA org-wide. With MFA active, a stolen password is useless without the employee second factor. This is the highest-scored risk in the assessment (Likelihood 4 x Impact 4 = 16) and requires immediate action.</w:t>
      </w:r>
    </w:p>
    <w:p>
      <w:pPr>
        <w:pStyle w:val="Heading2"/>
        <w:spacing w:after="100" w:before="200"/>
      </w:pPr>
      <w:r>
        <w:t xml:space="preserve">A-004 -- Guest WiFi Network: Unauthorized Internal Access  (Score 10, High)</w:t>
      </w:r>
    </w:p>
    <w:p>
      <w:pPr>
        <w:spacing w:after="180"/>
      </w:pPr>
      <w:r>
        <w:t xml:space="preserve">Threat: An attacker on guest WiFi pivots to reach internal servers, databases, or workstations. Vulnerability: Guest and internal networks share the same segment with no boundary between them. Existing control: WPA2 password on guest WiFi. Fix: VLAN segmentation -- a hard logical boundary so guest devices cannot communicate with anything internal, regardless of credentials.</w:t>
      </w:r>
    </w:p>
    <w:p>
      <w:pPr>
        <w:pStyle w:val="Heading2"/>
        <w:spacing w:after="100" w:before="200"/>
      </w:pPr>
      <w:r>
        <w:t xml:space="preserve">A-005 -- Payroll System: Insider Threat  (Score 9, High)</w:t>
      </w:r>
    </w:p>
    <w:p>
      <w:pPr>
        <w:spacing w:after="180"/>
      </w:pPr>
      <w:r>
        <w:t xml:space="preserve">Threat: A current or former employee abuses their access to view or modify payroll records. Vulnerability: Excessive permissions granted; never reviewed after role changes. Fix: Least-privilege access -- every user gets only what their role requires, nothing more. Paired with quarterly access reviews to catch permissions that were never revoked.</w:t>
      </w:r>
    </w:p>
    <w:p>
      <w:pPr>
        <w:pStyle w:val="Heading1"/>
        <w:spacing w:after="200" w:before="400"/>
      </w:pPr>
      <w:r>
        <w:t xml:space="preserve">5. How the Scoring Model Works</w:t>
      </w:r>
    </w:p>
    <w:p>
      <w:pPr>
        <w:spacing w:after="180"/>
      </w:pPr>
      <w:r>
        <w:t xml:space="preserve">Formula: Risk Score = Likelihood x Impact. Both are rated 1-5: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1 -- Very Low: extremely rare / negligible damage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2 -- Low: unlikely / minor disruption, easily recovered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3 -- Medium: possible / moderate damage, recoverable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4 -- High: likely to occur / major damage, difficult to recover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5 -- Very High: almost certain / catastrophic, business-threatening</w:t>
      </w:r>
    </w:p>
    <w:p>
      <w:pPr>
        <w:spacing w:after="180"/>
      </w:pPr>
      <w:r>
        <w:t xml:space="preserve">Score thresholds: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1-3: LOW -- Monitor; no immediate action 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4-8: MEDIUM -- Address within 90 days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9-15: HIGH -- Address within 30 days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16-25: CRITICAL -- Immediate action required</w:t>
      </w:r>
    </w:p>
    <w:p>
      <w:pPr>
        <w:spacing w:after="180"/>
      </w:pPr>
      <w:r>
        <w:t xml:space="preserve">Example: The phishing risk scored 16 (Likelihood 4 x Impact 4). Likelihood is 4 because phishing is the number one attack vector globally. Impact is 4 because a compromised email account cascades into password resets for other systems, internal data exposure, and potential ransomware. Score 16 = Critical = fix this first.</w:t>
      </w:r>
    </w:p>
    <w:p>
      <w:pPr>
        <w:pStyle w:val="Heading1"/>
        <w:spacing w:after="200" w:before="400"/>
      </w:pPr>
      <w:r>
        <w:t xml:space="preserve">6. Why This Matters in the Real World</w:t>
      </w:r>
    </w:p>
    <w:p>
      <w:pPr>
        <w:spacing w:after="180"/>
      </w:pPr>
      <w:r>
        <w:t xml:space="preserve">Risk registers are legally required under several major compliance frameworks: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FISMA -- All U.S. federal agencies must conduct formal risk assessments using NIST methodology.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HIPAA -- Healthcare organizations must assess and document risks to patient data or face federal penalties.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PCI DSS -- Any company that processes credit card payments must maintain a documented risk assessment program.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 2 -- Cloud and SaaS providers produce risk registers as evidence during external security audits.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ISO 27001 -- The international information security standard requires formal risk identification, assessment, and treatment plans.</w:t>
      </w:r>
    </w:p>
    <w:p>
      <w:pPr>
        <w:spacing w:after="180"/>
      </w:pPr>
      <w:r>
        <w:t xml:space="preserve">Roles that produce and maintain documents like this daily: GRC Analyst, Information Security Analyst, Risk Manager, Compliance Auditor, Information Security Officer, and Cybersecurity Consultant. Entry-level GRC positions routinely ask candidates to demonstrate familiarity with risk assessment methodology in interviews. This project is a direct, concrete answer to that question.</w:t>
      </w:r>
    </w:p>
    <w:p>
      <w:pPr>
        <w:pStyle w:val="Heading1"/>
        <w:spacing w:after="200" w:before="400"/>
      </w:pPr>
      <w:r>
        <w:t xml:space="preserve">7. What Makes This Portfolio-Worthy</w:t>
      </w:r>
    </w:p>
    <w:p>
      <w:pPr>
        <w:spacing w:after="180"/>
      </w:pPr>
      <w:r>
        <w:t xml:space="preserve">Most cybersecurity students graduate with coursework but no documented work product a recruiter can actually review. This project demonstrates: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Hands-on application of a real federal methodology (NIST SP 800-30), not classroom theory.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Ability to translate technical vulnerabilities into business-language risk findings a non-technical executive can read and act 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Familiarity with real controls deployed in production environments: BitLocker, MFA, VLAN segmentation, WAF, parameterized queries, least-privilege access.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Professional documentation discipline -- the exact habit GRC and compliance roles require from day one.</w:t>
      </w:r>
    </w:p>
    <w:p>
      <w:pPr>
        <w:spacing w:before="600"/>
        <w:jc w:val="center"/>
      </w:pPr>
      <w:r>
        <w:rPr>
          <w:i/>
          <w:iCs/>
          <w:sz w:val="18"/>
          <w:szCs w:val="18"/>
        </w:rPr>
        <w:t xml:space="preserve">Project by John William Reid  |  North Carolina Central University  |  Information and Cybersecurity Technology</w:t>
      </w:r>
    </w:p>
    <w:p>
      <w:pPr>
        <w:jc w:val="center"/>
      </w:pPr>
      <w:r>
        <w:rPr>
          <w:i/>
          <w:iCs/>
          <w:sz w:val="18"/>
          <w:szCs w:val="18"/>
        </w:rPr>
        <w:t xml:space="preserve">Methodology: NIST SP 800-30  |  Tool: Microsoft Excel  |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2026-10-15T17:44:33.928Z</dcterms:created>
  <dcterms:modified xsi:type="dcterms:W3CDTF">2026-10-15T17:44:33.929Z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