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074B3" w14:textId="77777777" w:rsidR="00E54DA3" w:rsidRDefault="00E54DA3">
      <w:pPr>
        <w:pStyle w:val="Title"/>
      </w:pPr>
    </w:p>
    <w:p w14:paraId="6569DD4E" w14:textId="77777777" w:rsidR="006A4671" w:rsidRDefault="00000000">
      <w:pPr>
        <w:pStyle w:val="Title"/>
      </w:pPr>
      <w:r>
        <w:t>The Yield</w:t>
      </w:r>
    </w:p>
    <w:p w14:paraId="295BDC51" w14:textId="3CA18515" w:rsidR="006A4671" w:rsidRDefault="00000000">
      <w:pPr>
        <w:pStyle w:val="Subtitle"/>
      </w:pPr>
      <w:r>
        <w:t xml:space="preserve">Product Overview Brief — v0.1 Prototype · 17 August 2026 </w:t>
      </w:r>
    </w:p>
    <w:p w14:paraId="441FE73E" w14:textId="77777777" w:rsidR="006A4671" w:rsidRDefault="00000000">
      <w:pPr>
        <w:pStyle w:val="Heading1"/>
      </w:pPr>
      <w:r>
        <w:t>What This Is</w:t>
      </w:r>
    </w:p>
    <w:p w14:paraId="16F70ADF" w14:textId="77777777" w:rsidR="006A4671" w:rsidRDefault="00000000">
      <w:pPr>
        <w:spacing w:after="120"/>
      </w:pPr>
      <w:r>
        <w:t>A local-first tool that lets a multi-venue hospitality group compare supplier products on a genuinely like-for-like basis, despite suppliers quoting the same items with inconsistent pack sizes, units, carton structures, and product descriptions.</w:t>
      </w:r>
    </w:p>
    <w:p w14:paraId="1E68BC38" w14:textId="77777777" w:rsidR="006A4671" w:rsidRDefault="00000000">
      <w:pPr>
        <w:spacing w:after="120"/>
      </w:pPr>
      <w:r>
        <w:t>The core product law it's built around:</w:t>
      </w:r>
    </w:p>
    <w:p w14:paraId="33097474" w14:textId="77777777" w:rsidR="006A4671" w:rsidRDefault="00000000">
      <w:pPr>
        <w:spacing w:after="200"/>
        <w:ind w:left="431"/>
      </w:pPr>
      <w:r>
        <w:rPr>
          <w:i/>
          <w:iCs/>
          <w:color w:val="4B564F"/>
        </w:rPr>
        <w:t>Prediction proposes the pack. Structured data defines the pack. Deterministic maths determines the cost. Human verification establishes trust.</w:t>
      </w:r>
    </w:p>
    <w:p w14:paraId="0CC56441" w14:textId="77777777" w:rsidR="006A4671" w:rsidRDefault="00000000">
      <w:pPr>
        <w:spacing w:after="120"/>
      </w:pPr>
      <w:r>
        <w:t>Nothing in the tool ever calculates a dollar figure from an AI guess. Parsing text into a pack structure can be automated; the arithmetic on that structure never is.</w:t>
      </w:r>
    </w:p>
    <w:p w14:paraId="0BA3CA7D" w14:textId="77777777" w:rsidR="006A4671" w:rsidRDefault="00000000">
      <w:pPr>
        <w:pStyle w:val="Heading1"/>
      </w:pPr>
      <w:r>
        <w:t>How It Works</w:t>
      </w:r>
    </w:p>
    <w:p w14:paraId="259BCBB8" w14:textId="77777777" w:rsidR="006A4671" w:rsidRDefault="00000000">
      <w:pPr>
        <w:spacing w:after="120"/>
      </w:pPr>
      <w:r>
        <w:t>The intended day-to-day loop:</w:t>
      </w:r>
    </w:p>
    <w:p w14:paraId="64E30F0F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Import supplier pricing (CSV, mapped to your columns)</w:t>
      </w:r>
    </w:p>
    <w:p w14:paraId="75C59BA5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Review the handful of products the parser couldn't confidently read — batch-confirm the ones that look right in one action instead of one click each</w:t>
      </w:r>
    </w:p>
    <w:p w14:paraId="38F10A0B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Compare </w:t>
      </w:r>
      <w:proofErr w:type="gramStart"/>
      <w:r>
        <w:t>suppliers</w:t>
      </w:r>
      <w:proofErr w:type="gramEnd"/>
      <w:r>
        <w:t xml:space="preserve"> side-by-side on $/kg, $/L, or $/each</w:t>
      </w:r>
    </w:p>
    <w:p w14:paraId="121B20A4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Find savings — with an annual-impact estimate once usage volume is known, and now the clear commercial headline of the Compare screen rather than a secondary column</w:t>
      </w:r>
    </w:p>
    <w:p w14:paraId="35BFE27C" w14:textId="77777777" w:rsidR="006A4671" w:rsidRDefault="00000000">
      <w:pPr>
        <w:pStyle w:val="Heading1"/>
      </w:pPr>
      <w:r>
        <w:t>What's Been Built</w:t>
      </w:r>
    </w:p>
    <w:p w14:paraId="1D607DA6" w14:textId="77777777" w:rsidR="006A4671" w:rsidRDefault="00000000">
      <w:pPr>
        <w:pStyle w:val="Heading2"/>
      </w:pPr>
      <w:r>
        <w:t>Four screens</w:t>
      </w:r>
    </w:p>
    <w:p w14:paraId="19C1118A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Compare — comparison groups ranked by equalised cost, headlined by a large annual-saving figure tagged Verified or Indicative, with current-supplier baseline and per-row annual impact</w:t>
      </w:r>
    </w:p>
    <w:p w14:paraId="1ECA9282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Review — every exception in one place: Needs Review, Missing Information, Conflicts, Unverified Predictions (with one-action batch verify), and Current Supplier Conflicts</w:t>
      </w:r>
    </w:p>
    <w:p w14:paraId="5C63419E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Products — full searchable/filterable master list with inline pack editing and scoped batch verify</w:t>
      </w:r>
    </w:p>
    <w:p w14:paraId="66D933AC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 xml:space="preserve">Import — CSV upload with column mapping (not tied to one fixed schema); hardened against three real </w:t>
      </w:r>
      <w:proofErr w:type="spellStart"/>
      <w:r>
        <w:t>mismapping</w:t>
      </w:r>
      <w:proofErr w:type="spellEnd"/>
      <w:r>
        <w:t xml:space="preserve"> risks (see Real-World Validation)</w:t>
      </w:r>
    </w:p>
    <w:p w14:paraId="35A02F31" w14:textId="77777777" w:rsidR="006A4671" w:rsidRDefault="00000000">
      <w:pPr>
        <w:pStyle w:val="Heading2"/>
      </w:pPr>
      <w:r>
        <w:lastRenderedPageBreak/>
        <w:t>Visual identity</w:t>
      </w:r>
    </w:p>
    <w:p w14:paraId="5D3F3F3E" w14:textId="77777777" w:rsidR="006A4671" w:rsidRDefault="00000000">
      <w:pPr>
        <w:spacing w:after="120"/>
      </w:pPr>
      <w:r>
        <w:t xml:space="preserve">Restyled since first build: a warm cream-and-terracotta palette, serif display type paired with a </w:t>
      </w:r>
      <w:proofErr w:type="gramStart"/>
      <w:r>
        <w:t>humanist sans</w:t>
      </w:r>
      <w:proofErr w:type="gramEnd"/>
      <w:r>
        <w:t>, fully rounded shapes throughout. Purely presentational — every screenshot in this document reflects the current look, but no calculation, data model, or verification logic changed as part of it.</w:t>
      </w:r>
    </w:p>
    <w:p w14:paraId="5E6A228F" w14:textId="77777777" w:rsidR="006A4671" w:rsidRDefault="00000000">
      <w:pPr>
        <w:pStyle w:val="Heading2"/>
      </w:pPr>
      <w:r>
        <w:t>Architecture, kept deliberately separate</w:t>
      </w:r>
    </w:p>
    <w:p w14:paraId="28BCBD83" w14:textId="77777777" w:rsidR="006A4671" w:rsidRDefault="00000000">
      <w:pPr>
        <w:spacing w:after="120"/>
      </w:pPr>
      <w:r>
        <w:t>Import → Prediction → Truth/Override → Conversion → Cost → Comparison → Opportunity → Presentation. Each stage is a distinct function; the cost engine never touches raw text, and the parser never touches money.</w:t>
      </w:r>
    </w:p>
    <w:p w14:paraId="6BBF2434" w14:textId="77777777" w:rsidR="006A4671" w:rsidRDefault="00000000">
      <w:pPr>
        <w:pStyle w:val="Heading1"/>
      </w:pPr>
      <w:r>
        <w:t>The Calculation Engine</w:t>
      </w:r>
    </w:p>
    <w:p w14:paraId="1EDCC206" w14:textId="77777777" w:rsidR="006A4671" w:rsidRDefault="00000000">
      <w:pPr>
        <w:spacing w:after="120"/>
      </w:pPr>
      <w:r>
        <w:t>Pure, deterministic, and unit-tested independently of the UI — 92 automated tests passing, covering every required worked example from the original spec, all listed pack-text formats, unit conversion (mg/g/kg, mL/L, each), multi-level pack multiplication, and invalid-input handling.</w:t>
      </w:r>
    </w:p>
    <w:tbl>
      <w:tblPr>
        <w:tblW w:w="9350" w:type="dxa"/>
        <w:tblBorders>
          <w:top w:val="single" w:sz="4" w:space="0" w:color="D8DACF"/>
          <w:left w:val="single" w:sz="4" w:space="0" w:color="D8DACF"/>
          <w:bottom w:val="single" w:sz="4" w:space="0" w:color="D8DACF"/>
          <w:right w:val="single" w:sz="4" w:space="0" w:color="D8DACF"/>
          <w:insideH w:val="single" w:sz="2" w:space="0" w:color="D8DACF"/>
          <w:insideV w:val="single" w:sz="2" w:space="0" w:color="D8DAC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950"/>
      </w:tblGrid>
      <w:tr w:rsidR="006A4671" w14:paraId="56EEFE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F6F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C1FA6" w14:textId="77777777" w:rsidR="006A4671" w:rsidRDefault="00000000">
            <w:r>
              <w:rPr>
                <w:b/>
                <w:bCs/>
                <w:color w:val="1B2420"/>
                <w:sz w:val="18"/>
                <w:szCs w:val="18"/>
              </w:rPr>
              <w:t>Input</w:t>
            </w:r>
          </w:p>
        </w:tc>
        <w:tc>
          <w:tcPr>
            <w:tcW w:w="3200" w:type="dxa"/>
            <w:shd w:val="clear" w:color="auto" w:fill="F6F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6D102" w14:textId="77777777" w:rsidR="006A4671" w:rsidRDefault="00000000">
            <w:r>
              <w:rPr>
                <w:b/>
                <w:bCs/>
                <w:color w:val="1B2420"/>
                <w:sz w:val="18"/>
                <w:szCs w:val="18"/>
              </w:rPr>
              <w:t>Resolves to</w:t>
            </w:r>
          </w:p>
        </w:tc>
        <w:tc>
          <w:tcPr>
            <w:tcW w:w="2950" w:type="dxa"/>
            <w:shd w:val="clear" w:color="auto" w:fill="F6F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D3249" w14:textId="77777777" w:rsidR="006A4671" w:rsidRDefault="00000000">
            <w:r>
              <w:rPr>
                <w:b/>
                <w:bCs/>
                <w:color w:val="1B2420"/>
                <w:sz w:val="18"/>
                <w:szCs w:val="18"/>
              </w:rPr>
              <w:t>Equalised cost</w:t>
            </w:r>
          </w:p>
        </w:tc>
      </w:tr>
      <w:tr w:rsidR="006A4671" w14:paraId="08CAB5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F8DE5" w14:textId="77777777" w:rsidR="006A4671" w:rsidRDefault="00000000">
            <w:r>
              <w:rPr>
                <w:rFonts w:ascii="IBM Plex Mono" w:eastAsia="IBM Plex Mono" w:hAnsi="IBM Plex Mono" w:cs="IBM Plex Mono"/>
                <w:sz w:val="18"/>
                <w:szCs w:val="18"/>
              </w:rPr>
              <w:t>1 x 5</w:t>
            </w:r>
            <w:proofErr w:type="gramStart"/>
            <w:r>
              <w:rPr>
                <w:rFonts w:ascii="IBM Plex Mono" w:eastAsia="IBM Plex Mono" w:hAnsi="IBM Plex Mono" w:cs="IBM Plex Mono"/>
                <w:sz w:val="18"/>
                <w:szCs w:val="18"/>
              </w:rPr>
              <w:t>kg  @</w:t>
            </w:r>
            <w:proofErr w:type="gramEnd"/>
            <w:r>
              <w:rPr>
                <w:rFonts w:ascii="IBM Plex Mono" w:eastAsia="IBM Plex Mono" w:hAnsi="IBM Plex Mono" w:cs="IBM Plex Mono"/>
                <w:sz w:val="18"/>
                <w:szCs w:val="18"/>
              </w:rPr>
              <w:t xml:space="preserve"> $50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35890" w14:textId="77777777" w:rsidR="006A4671" w:rsidRDefault="00000000">
            <w:r>
              <w:rPr>
                <w:sz w:val="18"/>
                <w:szCs w:val="18"/>
              </w:rPr>
              <w:t>5 kg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98C5E" w14:textId="77777777" w:rsidR="006A4671" w:rsidRDefault="00000000">
            <w:r>
              <w:rPr>
                <w:sz w:val="18"/>
                <w:szCs w:val="18"/>
              </w:rPr>
              <w:t>$10.00/kg</w:t>
            </w:r>
          </w:p>
        </w:tc>
      </w:tr>
      <w:tr w:rsidR="006A4671" w14:paraId="78BF75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080BB" w14:textId="77777777" w:rsidR="006A4671" w:rsidRDefault="00000000">
            <w:r>
              <w:rPr>
                <w:rFonts w:ascii="IBM Plex Mono" w:eastAsia="IBM Plex Mono" w:hAnsi="IBM Plex Mono" w:cs="IBM Plex Mono"/>
                <w:sz w:val="18"/>
                <w:szCs w:val="18"/>
              </w:rPr>
              <w:t>2 x 5</w:t>
            </w:r>
            <w:proofErr w:type="gramStart"/>
            <w:r>
              <w:rPr>
                <w:rFonts w:ascii="IBM Plex Mono" w:eastAsia="IBM Plex Mono" w:hAnsi="IBM Plex Mono" w:cs="IBM Plex Mono"/>
                <w:sz w:val="18"/>
                <w:szCs w:val="18"/>
              </w:rPr>
              <w:t>kg  @</w:t>
            </w:r>
            <w:proofErr w:type="gramEnd"/>
            <w:r>
              <w:rPr>
                <w:rFonts w:ascii="IBM Plex Mono" w:eastAsia="IBM Plex Mono" w:hAnsi="IBM Plex Mono" w:cs="IBM Plex Mono"/>
                <w:sz w:val="18"/>
                <w:szCs w:val="18"/>
              </w:rPr>
              <w:t xml:space="preserve"> $90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779C7" w14:textId="77777777" w:rsidR="006A4671" w:rsidRDefault="00000000">
            <w:r>
              <w:rPr>
                <w:sz w:val="18"/>
                <w:szCs w:val="18"/>
              </w:rPr>
              <w:t>10 kg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773BA" w14:textId="77777777" w:rsidR="006A4671" w:rsidRDefault="00000000">
            <w:r>
              <w:rPr>
                <w:sz w:val="18"/>
                <w:szCs w:val="18"/>
              </w:rPr>
              <w:t>$9.00/kg</w:t>
            </w:r>
          </w:p>
        </w:tc>
      </w:tr>
      <w:tr w:rsidR="006A4671" w14:paraId="7AE122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780D3" w14:textId="77777777" w:rsidR="006A4671" w:rsidRDefault="00000000">
            <w:r>
              <w:rPr>
                <w:rFonts w:ascii="IBM Plex Mono" w:eastAsia="IBM Plex Mono" w:hAnsi="IBM Plex Mono" w:cs="IBM Plex Mono"/>
                <w:sz w:val="18"/>
                <w:szCs w:val="18"/>
              </w:rPr>
              <w:t xml:space="preserve">10kg </w:t>
            </w:r>
            <w:proofErr w:type="gramStart"/>
            <w:r>
              <w:rPr>
                <w:rFonts w:ascii="IBM Plex Mono" w:eastAsia="IBM Plex Mono" w:hAnsi="IBM Plex Mono" w:cs="IBM Plex Mono"/>
                <w:sz w:val="18"/>
                <w:szCs w:val="18"/>
              </w:rPr>
              <w:t>CTN  @</w:t>
            </w:r>
            <w:proofErr w:type="gramEnd"/>
            <w:r>
              <w:rPr>
                <w:rFonts w:ascii="IBM Plex Mono" w:eastAsia="IBM Plex Mono" w:hAnsi="IBM Plex Mono" w:cs="IBM Plex Mono"/>
                <w:sz w:val="18"/>
                <w:szCs w:val="18"/>
              </w:rPr>
              <w:t xml:space="preserve"> $95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61677" w14:textId="77777777" w:rsidR="006A4671" w:rsidRDefault="00000000">
            <w:r>
              <w:rPr>
                <w:sz w:val="18"/>
                <w:szCs w:val="18"/>
              </w:rPr>
              <w:t>10 kg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897B7" w14:textId="77777777" w:rsidR="006A4671" w:rsidRDefault="00000000">
            <w:r>
              <w:rPr>
                <w:sz w:val="18"/>
                <w:szCs w:val="18"/>
              </w:rPr>
              <w:t>$9.50/kg</w:t>
            </w:r>
          </w:p>
        </w:tc>
      </w:tr>
      <w:tr w:rsidR="006A4671" w14:paraId="4C10EA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4D72B" w14:textId="77777777" w:rsidR="006A4671" w:rsidRDefault="00000000">
            <w:r>
              <w:rPr>
                <w:rFonts w:ascii="IBM Plex Mono" w:eastAsia="IBM Plex Mono" w:hAnsi="IBM Plex Mono" w:cs="IBM Plex Mono"/>
                <w:sz w:val="18"/>
                <w:szCs w:val="18"/>
              </w:rPr>
              <w:t>4 x 6 x 750</w:t>
            </w:r>
            <w:proofErr w:type="gramStart"/>
            <w:r>
              <w:rPr>
                <w:rFonts w:ascii="IBM Plex Mono" w:eastAsia="IBM Plex Mono" w:hAnsi="IBM Plex Mono" w:cs="IBM Plex Mono"/>
                <w:sz w:val="18"/>
                <w:szCs w:val="18"/>
              </w:rPr>
              <w:t>ml  @</w:t>
            </w:r>
            <w:proofErr w:type="gramEnd"/>
            <w:r>
              <w:rPr>
                <w:rFonts w:ascii="IBM Plex Mono" w:eastAsia="IBM Plex Mono" w:hAnsi="IBM Plex Mono" w:cs="IBM Plex Mono"/>
                <w:sz w:val="18"/>
                <w:szCs w:val="18"/>
              </w:rPr>
              <w:t xml:space="preserve"> $120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F632A" w14:textId="77777777" w:rsidR="006A4671" w:rsidRDefault="00000000">
            <w:r>
              <w:rPr>
                <w:sz w:val="18"/>
                <w:szCs w:val="18"/>
              </w:rPr>
              <w:t>18 L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C143C" w14:textId="77777777" w:rsidR="006A4671" w:rsidRDefault="00000000">
            <w:r>
              <w:rPr>
                <w:sz w:val="18"/>
                <w:szCs w:val="18"/>
              </w:rPr>
              <w:t>$6.667/L (unrounded internally)</w:t>
            </w:r>
          </w:p>
        </w:tc>
      </w:tr>
      <w:tr w:rsidR="006A4671" w14:paraId="20E0E2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AA2FC" w14:textId="77777777" w:rsidR="006A4671" w:rsidRDefault="00000000">
            <w:r>
              <w:rPr>
                <w:rFonts w:ascii="IBM Plex Mono" w:eastAsia="IBM Plex Mono" w:hAnsi="IBM Plex Mono" w:cs="IBM Plex Mono"/>
                <w:sz w:val="18"/>
                <w:szCs w:val="18"/>
              </w:rPr>
              <w:t>12</w:t>
            </w:r>
            <w:proofErr w:type="gramStart"/>
            <w:r>
              <w:rPr>
                <w:rFonts w:ascii="IBM Plex Mono" w:eastAsia="IBM Plex Mono" w:hAnsi="IBM Plex Mono" w:cs="IBM Plex Mono"/>
                <w:sz w:val="18"/>
                <w:szCs w:val="18"/>
              </w:rPr>
              <w:t>EA  @</w:t>
            </w:r>
            <w:proofErr w:type="gramEnd"/>
            <w:r>
              <w:rPr>
                <w:rFonts w:ascii="IBM Plex Mono" w:eastAsia="IBM Plex Mono" w:hAnsi="IBM Plex Mono" w:cs="IBM Plex Mono"/>
                <w:sz w:val="18"/>
                <w:szCs w:val="18"/>
              </w:rPr>
              <w:t xml:space="preserve"> $24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B6ACD" w14:textId="77777777" w:rsidR="006A4671" w:rsidRDefault="00000000">
            <w:r>
              <w:rPr>
                <w:sz w:val="18"/>
                <w:szCs w:val="18"/>
              </w:rPr>
              <w:t>12 each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CF85E" w14:textId="77777777" w:rsidR="006A4671" w:rsidRDefault="00000000">
            <w:r>
              <w:rPr>
                <w:sz w:val="18"/>
                <w:szCs w:val="18"/>
              </w:rPr>
              <w:t>$2.00/each</w:t>
            </w:r>
          </w:p>
        </w:tc>
      </w:tr>
    </w:tbl>
    <w:p w14:paraId="6E704677" w14:textId="77777777" w:rsidR="006A4671" w:rsidRDefault="00000000">
      <w:pPr>
        <w:spacing w:before="160"/>
      </w:pPr>
      <w:r>
        <w:t>Every calculation refuses outright — rather than guessing — when price is zero or negative, a multiplication factor is missing, or the unit can't be resolved.</w:t>
      </w:r>
    </w:p>
    <w:p w14:paraId="644C4587" w14:textId="77777777" w:rsidR="006A4671" w:rsidRDefault="00000000">
      <w:pPr>
        <w:pStyle w:val="Heading1"/>
      </w:pPr>
      <w:r>
        <w:t>Handling Messy Supplier Text</w:t>
      </w:r>
    </w:p>
    <w:p w14:paraId="5D144773" w14:textId="77777777" w:rsidR="006A4671" w:rsidRDefault="00000000">
      <w:pPr>
        <w:spacing w:after="120"/>
      </w:pPr>
      <w:r>
        <w:t>Real supplier exports rarely match a clean schema. The parser was stress-tested against an actual 458-line real-world supplier report and generalised twice in response to real formats it initially missed:</w:t>
      </w:r>
    </w:p>
    <w:tbl>
      <w:tblPr>
        <w:tblW w:w="9350" w:type="dxa"/>
        <w:tblBorders>
          <w:top w:val="single" w:sz="4" w:space="0" w:color="D8DACF"/>
          <w:left w:val="single" w:sz="4" w:space="0" w:color="D8DACF"/>
          <w:bottom w:val="single" w:sz="4" w:space="0" w:color="D8DACF"/>
          <w:right w:val="single" w:sz="4" w:space="0" w:color="D8DACF"/>
          <w:insideH w:val="single" w:sz="2" w:space="0" w:color="D8DACF"/>
          <w:insideV w:val="single" w:sz="2" w:space="0" w:color="D8DAC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6A4671" w14:paraId="7BFCE3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F6F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5E6D5" w14:textId="77777777" w:rsidR="006A4671" w:rsidRDefault="00000000">
            <w:r>
              <w:rPr>
                <w:b/>
                <w:bCs/>
                <w:color w:val="1B2420"/>
                <w:sz w:val="18"/>
                <w:szCs w:val="18"/>
              </w:rPr>
              <w:t>Supplier's actual text</w:t>
            </w:r>
          </w:p>
        </w:tc>
        <w:tc>
          <w:tcPr>
            <w:tcW w:w="4675" w:type="dxa"/>
            <w:shd w:val="clear" w:color="auto" w:fill="F6F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57455" w14:textId="77777777" w:rsidR="006A4671" w:rsidRDefault="00000000">
            <w:r>
              <w:rPr>
                <w:b/>
                <w:bCs/>
                <w:color w:val="1B2420"/>
                <w:sz w:val="18"/>
                <w:szCs w:val="18"/>
              </w:rPr>
              <w:t>Resolves to</w:t>
            </w:r>
          </w:p>
        </w:tc>
      </w:tr>
      <w:tr w:rsidR="006A4671" w14:paraId="3DE23A7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0EF76" w14:textId="77777777" w:rsidR="006A4671" w:rsidRDefault="00000000">
            <w:r>
              <w:rPr>
                <w:rFonts w:ascii="IBM Plex Mono" w:eastAsia="IBM Plex Mono" w:hAnsi="IBM Plex Mono" w:cs="IBM Plex Mono"/>
                <w:sz w:val="18"/>
                <w:szCs w:val="18"/>
              </w:rPr>
              <w:t>Bucket (10kg)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F5F28" w14:textId="77777777" w:rsidR="006A4671" w:rsidRDefault="00000000">
            <w:r>
              <w:rPr>
                <w:sz w:val="18"/>
                <w:szCs w:val="18"/>
              </w:rPr>
              <w:t>10 kg</w:t>
            </w:r>
          </w:p>
        </w:tc>
      </w:tr>
      <w:tr w:rsidR="006A4671" w14:paraId="7E6AB37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A35F6" w14:textId="77777777" w:rsidR="006A4671" w:rsidRDefault="00000000">
            <w:r>
              <w:rPr>
                <w:rFonts w:ascii="IBM Plex Mono" w:eastAsia="IBM Plex Mono" w:hAnsi="IBM Plex Mono" w:cs="IBM Plex Mono"/>
                <w:sz w:val="18"/>
                <w:szCs w:val="18"/>
              </w:rPr>
              <w:t>Box (3 x 6.8Kg)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4D776" w14:textId="77777777" w:rsidR="006A4671" w:rsidRDefault="00000000">
            <w:r>
              <w:rPr>
                <w:sz w:val="18"/>
                <w:szCs w:val="18"/>
              </w:rPr>
              <w:t>20.4 kg</w:t>
            </w:r>
          </w:p>
        </w:tc>
      </w:tr>
      <w:tr w:rsidR="006A4671" w14:paraId="2B39EA7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2CD57" w14:textId="77777777" w:rsidR="006A4671" w:rsidRDefault="00000000">
            <w:r>
              <w:rPr>
                <w:rFonts w:ascii="IBM Plex Mono" w:eastAsia="IBM Plex Mono" w:hAnsi="IBM Plex Mono" w:cs="IBM Plex Mono"/>
                <w:sz w:val="18"/>
                <w:szCs w:val="18"/>
              </w:rPr>
              <w:t xml:space="preserve">Wedge (4.5kg) </w:t>
            </w:r>
            <w:proofErr w:type="spellStart"/>
            <w:r>
              <w:rPr>
                <w:rFonts w:ascii="IBM Plex Mono" w:eastAsia="IBM Plex Mono" w:hAnsi="IBM Plex Mono" w:cs="IBM Plex Mono"/>
                <w:sz w:val="18"/>
                <w:szCs w:val="18"/>
              </w:rPr>
              <w:t>R'Weight</w:t>
            </w:r>
            <w:proofErr w:type="spellEnd"/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C73F8" w14:textId="77777777" w:rsidR="006A4671" w:rsidRDefault="00000000">
            <w:r>
              <w:rPr>
                <w:sz w:val="18"/>
                <w:szCs w:val="18"/>
              </w:rPr>
              <w:t>4.5 kg</w:t>
            </w:r>
          </w:p>
        </w:tc>
      </w:tr>
      <w:tr w:rsidR="006A4671" w14:paraId="3855CFA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52E0C" w14:textId="77777777" w:rsidR="006A4671" w:rsidRDefault="00000000">
            <w:r>
              <w:rPr>
                <w:rFonts w:ascii="IBM Plex Mono" w:eastAsia="IBM Plex Mono" w:hAnsi="IBM Plex Mono" w:cs="IBM Plex Mono"/>
                <w:sz w:val="18"/>
                <w:szCs w:val="18"/>
              </w:rPr>
              <w:t>Kg (</w:t>
            </w:r>
            <w:proofErr w:type="spellStart"/>
            <w:r>
              <w:rPr>
                <w:rFonts w:ascii="IBM Plex Mono" w:eastAsia="IBM Plex Mono" w:hAnsi="IBM Plex Mono" w:cs="IBM Plex Mono"/>
                <w:sz w:val="18"/>
                <w:szCs w:val="18"/>
              </w:rPr>
              <w:t>approx</w:t>
            </w:r>
            <w:proofErr w:type="spellEnd"/>
            <w:r>
              <w:rPr>
                <w:rFonts w:ascii="IBM Plex Mono" w:eastAsia="IBM Plex Mono" w:hAnsi="IBM Plex Mono" w:cs="IBM Plex Mono"/>
                <w:sz w:val="18"/>
                <w:szCs w:val="18"/>
              </w:rPr>
              <w:t xml:space="preserve"> 12kg carton)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4797E" w14:textId="77777777" w:rsidR="006A4671" w:rsidRDefault="00000000">
            <w:r>
              <w:rPr>
                <w:sz w:val="18"/>
                <w:szCs w:val="18"/>
              </w:rPr>
              <w:t>12 kg</w:t>
            </w:r>
          </w:p>
        </w:tc>
      </w:tr>
      <w:tr w:rsidR="006A4671" w14:paraId="24A50A9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B532A" w14:textId="77777777" w:rsidR="006A4671" w:rsidRDefault="00000000">
            <w:r>
              <w:rPr>
                <w:rFonts w:ascii="IBM Plex Mono" w:eastAsia="IBM Plex Mono" w:hAnsi="IBM Plex Mono" w:cs="IBM Plex Mono"/>
                <w:sz w:val="18"/>
                <w:szCs w:val="18"/>
              </w:rPr>
              <w:t>10kg Bucket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25FE2" w14:textId="77777777" w:rsidR="006A4671" w:rsidRDefault="00000000">
            <w:r>
              <w:rPr>
                <w:sz w:val="18"/>
                <w:szCs w:val="18"/>
              </w:rPr>
              <w:t>10 kg</w:t>
            </w:r>
          </w:p>
        </w:tc>
      </w:tr>
      <w:tr w:rsidR="006A4671" w14:paraId="3689D3A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4F4A3" w14:textId="77777777" w:rsidR="006A4671" w:rsidRDefault="00000000">
            <w:r>
              <w:rPr>
                <w:rFonts w:ascii="IBM Plex Mono" w:eastAsia="IBM Plex Mono" w:hAnsi="IBM Plex Mono" w:cs="IBM Plex Mono"/>
                <w:sz w:val="18"/>
                <w:szCs w:val="18"/>
              </w:rPr>
              <w:t>Bottle (1LT)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A011E" w14:textId="77777777" w:rsidR="006A4671" w:rsidRDefault="00000000">
            <w:r>
              <w:rPr>
                <w:sz w:val="18"/>
                <w:szCs w:val="18"/>
              </w:rPr>
              <w:t>1 L</w:t>
            </w:r>
          </w:p>
        </w:tc>
      </w:tr>
    </w:tbl>
    <w:p w14:paraId="6088D1E1" w14:textId="77777777" w:rsidR="006A4671" w:rsidRDefault="00000000">
      <w:pPr>
        <w:spacing w:before="160"/>
      </w:pPr>
      <w:r>
        <w:lastRenderedPageBreak/>
        <w:t>What deliberately still lands in Review — because guessing would risk a wrong dollar figure, not because the parser failed:</w:t>
      </w:r>
    </w:p>
    <w:p w14:paraId="7BE89162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Bare counts with no unit at all — e.g. Carton (6), Box (500) — could be 6 of anything from 100g to 10kg</w:t>
      </w:r>
    </w:p>
    <w:p w14:paraId="241E44FB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Catering can-size codes — e.g. Tin (A10) — not a literal quantity without a lookup table</w:t>
      </w:r>
    </w:p>
    <w:p w14:paraId="384905B6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Any pack text where a second, unrelated number sits outside the quantity — the tool won't silently pick one and discard the other</w:t>
      </w:r>
    </w:p>
    <w:p w14:paraId="646CD741" w14:textId="77777777" w:rsidR="006A4671" w:rsidRDefault="00000000">
      <w:pPr>
        <w:pStyle w:val="Heading1"/>
      </w:pPr>
      <w:r>
        <w:t>Trust &amp; Verification Model</w:t>
      </w:r>
    </w:p>
    <w:p w14:paraId="3E8AC509" w14:textId="77777777" w:rsidR="006A4671" w:rsidRDefault="00000000">
      <w:pPr>
        <w:spacing w:after="120"/>
      </w:pPr>
      <w:r>
        <w:t>Every pack structure carries a status: Predicted, Needs Review, or Verified. A trust hierarchy governs which source wins:</w:t>
      </w:r>
    </w:p>
    <w:p w14:paraId="6CB5BDBD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1. Verified user override — always wins, forever, for that Supplier + SKU</w:t>
      </w:r>
    </w:p>
    <w:p w14:paraId="133CE2D7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2. Deterministic parser prediction</w:t>
      </w:r>
    </w:p>
    <w:p w14:paraId="21D70A3B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3. Needs Review — when neither of the above can be trusted</w:t>
      </w:r>
    </w:p>
    <w:p w14:paraId="51B02EC8" w14:textId="77777777" w:rsidR="006A4671" w:rsidRDefault="00000000">
      <w:pPr>
        <w:spacing w:before="80"/>
      </w:pPr>
      <w:r>
        <w:t>Once a person corrects and verifies a pack structure, it's remembered locally and never silently re-guessed by the parser again, even after re-importing an updated price list.</w:t>
      </w:r>
    </w:p>
    <w:p w14:paraId="6EFF9515" w14:textId="77777777" w:rsidR="006A4671" w:rsidRDefault="00000000">
      <w:pPr>
        <w:pStyle w:val="Heading1"/>
      </w:pPr>
      <w:r>
        <w:t>Annual Saving</w:t>
      </w:r>
    </w:p>
    <w:p w14:paraId="5E072C15" w14:textId="77777777" w:rsidR="006A4671" w:rsidRDefault="00000000">
      <w:pPr>
        <w:spacing w:after="120"/>
      </w:pPr>
      <w:r>
        <w:t>The primary commercial output of the tool. Every group's Compare screen leads with a large headline figure — an estimated annual dollar saving against the current supplier — rather than burying it in a table column.</w:t>
      </w:r>
    </w:p>
    <w:p w14:paraId="5432F95E" w14:textId="77777777" w:rsidR="006A4671" w:rsidRDefault="00000000">
      <w:pPr>
        <w:spacing w:before="80"/>
      </w:pPr>
      <w:r>
        <w:t>Two ways to supply the usage volume behind it:</w:t>
      </w:r>
    </w:p>
    <w:p w14:paraId="42957FE3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Direct entry — type a known annual canonical figure (kg/L/each per year) straight in</w:t>
      </w:r>
    </w:p>
    <w:p w14:paraId="7C580127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Period-derived — enter a quantity covering a shorter reporting window (e.g. a supplier's own “purchased last 3 months” figure) plus how many months it covers; the tool annualises and converts to canonical units using the same deterministic pack-normalisation logic as everything else</w:t>
      </w:r>
    </w:p>
    <w:p w14:paraId="57311F44" w14:textId="77777777" w:rsidR="006A4671" w:rsidRDefault="00000000">
      <w:pPr>
        <w:spacing w:before="80"/>
      </w:pPr>
      <w:r>
        <w:t xml:space="preserve">The period-derived path carries one deliberate, non-automatic safeguard: the person must state whether that quantity already counts packs/cartons </w:t>
      </w:r>
      <w:proofErr w:type="gramStart"/>
      <w:r>
        <w:t>purchased, or</w:t>
      </w:r>
      <w:proofErr w:type="gramEnd"/>
      <w:r>
        <w:t xml:space="preserve"> is already a raw canonical total. Guessing wrong here would misstate the annual figure by roughly the pack size — so the tool asks rather than assumes, every time.</w:t>
      </w:r>
    </w:p>
    <w:p w14:paraId="12895556" w14:textId="77777777" w:rsidR="006A4671" w:rsidRDefault="00000000">
      <w:pPr>
        <w:spacing w:before="80"/>
      </w:pPr>
      <w:r>
        <w:t>Every annual figure inherits the trust status of the packs behind it, never claims more certainty than it has:</w:t>
      </w:r>
    </w:p>
    <w:p w14:paraId="399B91B8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Verified — every pack feeding the comparison has been human-confirmed</w:t>
      </w:r>
    </w:p>
    <w:p w14:paraId="203212A4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Indicative — at least one side is still a Predicted pack; the figure is directionally right, not locked in</w:t>
      </w:r>
    </w:p>
    <w:p w14:paraId="3C01EC67" w14:textId="77777777" w:rsidR="006A4671" w:rsidRDefault="00000000">
      <w:pPr>
        <w:spacing w:before="80"/>
      </w:pPr>
      <w:r>
        <w:t xml:space="preserve">The Compare screen's summary strip reports these as two separate totals, Verified and Indicative annual opportunity, rather than one blended “estimated” number that would obscure how much of it is </w:t>
      </w:r>
      <w:proofErr w:type="gramStart"/>
      <w:r>
        <w:t>actually trustworthy</w:t>
      </w:r>
      <w:proofErr w:type="gramEnd"/>
      <w:r>
        <w:t>.</w:t>
      </w:r>
    </w:p>
    <w:p w14:paraId="30D7088E" w14:textId="77777777" w:rsidR="006A4671" w:rsidRDefault="00000000">
      <w:pPr>
        <w:pStyle w:val="Heading1"/>
      </w:pPr>
      <w:r>
        <w:lastRenderedPageBreak/>
        <w:t>Real-World Validation</w:t>
      </w:r>
    </w:p>
    <w:p w14:paraId="447000F5" w14:textId="77777777" w:rsidR="006A4671" w:rsidRDefault="00000000">
      <w:pPr>
        <w:spacing w:after="120"/>
      </w:pPr>
      <w:r>
        <w:t>Beyond the synthetic spec examples, the tool was run against a live 458-row real-world supplier export as a trial:</w:t>
      </w:r>
    </w:p>
    <w:p w14:paraId="17E19AE3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First pass: 297 predicted, 155 needing review, out of 452 usable rows</w:t>
      </w:r>
    </w:p>
    <w:p w14:paraId="44FFAED0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Root-caused the review volume to a narrow container-word vocabulary; generalised the parser to trust parenthetical detail generically instead of an exhaustive word list</w:t>
      </w:r>
    </w:p>
    <w:p w14:paraId="1FE22BD2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Re-verified: 61 of 104 distinct review-worthy formats now auto-resolve, with the remainder confirmed genuinely ambiguous rather than a parser gap</w:t>
      </w:r>
    </w:p>
    <w:p w14:paraId="42B7CAFD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Tested a statistical “unusual price” outlier detector as a safety net — and discarded it after finding it flagged real price variation (bulk salt vs. saffron) as false positives more often than it caught real errors</w:t>
      </w:r>
    </w:p>
    <w:p w14:paraId="1FF3327D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A second, distinct conflict-detection false positive was found and fixed: a description stating one unit's size (e.g. “600ml” on a bottle) was being compared against the pack's total rather than its per-unit quantity — fixed by checking both before flagging a disagreement</w:t>
      </w:r>
    </w:p>
    <w:p w14:paraId="4FE4B270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A synthetic 10-supplier, 345-row stress test (varied CSV headers, deliberately hostile pack formats, duplicate SKUs, zero/negative prices) found no crashes and no data loss; typing remained responsive (35.6ms average per keystroke) and local storage stayed under 60KB — comfortable headroom well past current real-world scale</w:t>
      </w:r>
    </w:p>
    <w:p w14:paraId="139E420A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Three real import-mapping risks were found and closed: an over-eager Annual Volume auto-map that could mistake a cost column for a usage column (now never auto-mapped, always a deliberate choice); a narrow SKU-column matcher that missed common headers like “Product Code”; and a silent “last processed wins” resolution when multiple rows were flagged current supplier in one import (now surfaced as a Review item instead)</w:t>
      </w:r>
    </w:p>
    <w:p w14:paraId="39583AD2" w14:textId="77777777" w:rsidR="006A4671" w:rsidRDefault="00000000">
      <w:pPr>
        <w:spacing w:before="80"/>
      </w:pPr>
      <w:r>
        <w:t>That last point matters as a design principle: a feature that would erode trust in the Review queue was cut rather than shipped, consistent with the tool's core commitment not to manufacture false confidence.</w:t>
      </w:r>
    </w:p>
    <w:p w14:paraId="08D5652E" w14:textId="77777777" w:rsidR="006A4671" w:rsidRDefault="00000000">
      <w:pPr>
        <w:pStyle w:val="Heading1"/>
      </w:pPr>
      <w:r>
        <w:t>Known Limitations (v0.1)</w:t>
      </w:r>
    </w:p>
    <w:p w14:paraId="7D9755D9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Comparison Groups are entirely human-assigned by design — no automatic semantic matching between SKUs, even across suppliers</w:t>
      </w:r>
    </w:p>
    <w:p w14:paraId="31C55241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Conflict detection (description vs. pack disagreement) is a light heuristic, not exhaustive</w:t>
      </w:r>
    </w:p>
    <w:p w14:paraId="79F15B28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Annual usage still requires a person to enter a figure — either directly, or a period quantity plus how many months it covers — nothing is inferred automatically from purchase history the tool doesn't have</w:t>
      </w:r>
    </w:p>
    <w:p w14:paraId="3B42FBAD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 xml:space="preserve">Two pack formats are confirmed unsupported: reversed-order multipliers (e.g. “5KG X 2”) and slash-style packs (e.g. “2/5KG”) — both </w:t>
      </w:r>
      <w:proofErr w:type="gramStart"/>
      <w:r>
        <w:t>land</w:t>
      </w:r>
      <w:proofErr w:type="gramEnd"/>
      <w:r>
        <w:t xml:space="preserve"> safely in Review rather than being </w:t>
      </w:r>
      <w:proofErr w:type="spellStart"/>
      <w:r>
        <w:t>misparsed</w:t>
      </w:r>
      <w:proofErr w:type="spellEnd"/>
      <w:r>
        <w:t>, neither auto-resolves yet</w:t>
      </w:r>
    </w:p>
    <w:p w14:paraId="13BDF64A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Data is local to one browser — there's no account system, sync, or shared multi-user state</w:t>
      </w:r>
    </w:p>
    <w:p w14:paraId="799E3192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 xml:space="preserve">Duplicate </w:t>
      </w:r>
      <w:proofErr w:type="spellStart"/>
      <w:r>
        <w:t>Supplier+SKU</w:t>
      </w:r>
      <w:proofErr w:type="spellEnd"/>
      <w:r>
        <w:t xml:space="preserve"> rows aren't specially flagged</w:t>
      </w:r>
    </w:p>
    <w:p w14:paraId="44E0B330" w14:textId="77777777" w:rsidR="006A4671" w:rsidRDefault="00000000">
      <w:pPr>
        <w:pStyle w:val="Heading1"/>
      </w:pPr>
      <w:r>
        <w:lastRenderedPageBreak/>
        <w:t>Recommended Next Steps (v0.2 candidates)</w:t>
      </w:r>
    </w:p>
    <w:p w14:paraId="7B4709BB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Re-import as reconciliation (propose changes, show what's different, commit atomically) rather than plain append — the most imminent piece of real architectural debt, not just a nice-to-have</w:t>
      </w:r>
    </w:p>
    <w:p w14:paraId="6F4D4E35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 xml:space="preserve">Once reconciliation </w:t>
      </w:r>
      <w:proofErr w:type="gramStart"/>
      <w:r>
        <w:t>exists:</w:t>
      </w:r>
      <w:proofErr w:type="gramEnd"/>
      <w:r>
        <w:t xml:space="preserve"> automate period-usage import (e.g. a supplier's own “qty purchased” column plus a stated reporting period) so annual usage doesn't need retyping per group by hand</w:t>
      </w:r>
    </w:p>
    <w:p w14:paraId="03BE2A17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A small lookup table for common catering can-size codes (A9/A10/A12) to shrink the irreducible Review queue further</w:t>
      </w:r>
    </w:p>
    <w:p w14:paraId="316157F3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Optional structured import fields (separate outer/inner/unit columns) for suppliers who provide them, bypassing text parsing entirely</w:t>
      </w:r>
    </w:p>
    <w:p w14:paraId="7E77C377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A formal pairwise product-equivalence relationship, now that routine multi-supplier comparison has been demonstrated at scale — comparability as a relationship between two specific products, not just a shared group label</w:t>
      </w:r>
    </w:p>
    <w:p w14:paraId="5392A34A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Rebate, freight, and surcharge fields toward a true net-cost comparison</w:t>
      </w:r>
    </w:p>
    <w:p w14:paraId="3B8F3FD9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Shared/cloud persistence if this moves beyond a single-user prototype</w:t>
      </w:r>
    </w:p>
    <w:p w14:paraId="01914C3D" w14:textId="77777777" w:rsidR="006A4671" w:rsidRDefault="00000000">
      <w:pPr>
        <w:pStyle w:val="Heading1"/>
      </w:pPr>
      <w:r>
        <w:t>Trial &amp; Distribution Notes</w:t>
      </w:r>
    </w:p>
    <w:p w14:paraId="3E2682EC" w14:textId="77777777" w:rsidR="006A4671" w:rsidRDefault="00000000">
      <w:pPr>
        <w:spacing w:after="120"/>
      </w:pPr>
      <w:r>
        <w:t>The accompanying package is a single self-contained HTML file — no install, no server, no account. It works two ways:</w:t>
      </w:r>
    </w:p>
    <w:p w14:paraId="66796B81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Opened directly in a browser (double-click, or hosted anywhere) — data is saved via that browser's local storage</w:t>
      </w:r>
    </w:p>
    <w:p w14:paraId="5B1E1C03" w14:textId="77777777" w:rsidR="006A4671" w:rsidRDefault="00000000">
      <w:pPr>
        <w:pStyle w:val="ListParagraph"/>
        <w:numPr>
          <w:ilvl w:val="0"/>
          <w:numId w:val="1"/>
        </w:numPr>
        <w:spacing w:after="60"/>
      </w:pPr>
      <w:r>
        <w:t>Rendered inside a Claude.ai conversation as an artifact — data is saved via Claude's artifact storage</w:t>
      </w:r>
    </w:p>
    <w:p w14:paraId="2D258B5D" w14:textId="77777777" w:rsidR="006A4671" w:rsidRDefault="00000000">
      <w:pPr>
        <w:spacing w:before="80"/>
      </w:pPr>
      <w:r>
        <w:t xml:space="preserve">Either way, data stays local to that one browser/session — nothing is shared between trial testers, and nothing is sent to a server. Testers should use Load Demo Data to see it working </w:t>
      </w:r>
      <w:proofErr w:type="gramStart"/>
      <w:r>
        <w:t>immediately, or</w:t>
      </w:r>
      <w:proofErr w:type="gramEnd"/>
      <w:r>
        <w:t xml:space="preserve"> import their own supplier CSV to trial it against real data.</w:t>
      </w:r>
    </w:p>
    <w:sectPr w:rsidR="006A467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E7E3F"/>
    <w:multiLevelType w:val="hybridMultilevel"/>
    <w:tmpl w:val="27D8DD56"/>
    <w:lvl w:ilvl="0" w:tplc="DE4EE532">
      <w:start w:val="1"/>
      <w:numFmt w:val="bullet"/>
      <w:lvlText w:val="●"/>
      <w:lvlJc w:val="left"/>
      <w:pPr>
        <w:ind w:left="720" w:hanging="360"/>
      </w:pPr>
    </w:lvl>
    <w:lvl w:ilvl="1" w:tplc="6B6C6F7A">
      <w:start w:val="1"/>
      <w:numFmt w:val="bullet"/>
      <w:lvlText w:val="○"/>
      <w:lvlJc w:val="left"/>
      <w:pPr>
        <w:ind w:left="1440" w:hanging="360"/>
      </w:pPr>
    </w:lvl>
    <w:lvl w:ilvl="2" w:tplc="3912B758">
      <w:start w:val="1"/>
      <w:numFmt w:val="bullet"/>
      <w:lvlText w:val="■"/>
      <w:lvlJc w:val="left"/>
      <w:pPr>
        <w:ind w:left="2160" w:hanging="360"/>
      </w:pPr>
    </w:lvl>
    <w:lvl w:ilvl="3" w:tplc="2490F6F4">
      <w:start w:val="1"/>
      <w:numFmt w:val="bullet"/>
      <w:lvlText w:val="●"/>
      <w:lvlJc w:val="left"/>
      <w:pPr>
        <w:ind w:left="2880" w:hanging="360"/>
      </w:pPr>
    </w:lvl>
    <w:lvl w:ilvl="4" w:tplc="9C96AE56">
      <w:start w:val="1"/>
      <w:numFmt w:val="bullet"/>
      <w:lvlText w:val="○"/>
      <w:lvlJc w:val="left"/>
      <w:pPr>
        <w:ind w:left="3600" w:hanging="360"/>
      </w:pPr>
    </w:lvl>
    <w:lvl w:ilvl="5" w:tplc="A6221502">
      <w:start w:val="1"/>
      <w:numFmt w:val="bullet"/>
      <w:lvlText w:val="■"/>
      <w:lvlJc w:val="left"/>
      <w:pPr>
        <w:ind w:left="4320" w:hanging="360"/>
      </w:pPr>
    </w:lvl>
    <w:lvl w:ilvl="6" w:tplc="45E25FBC">
      <w:start w:val="1"/>
      <w:numFmt w:val="bullet"/>
      <w:lvlText w:val="●"/>
      <w:lvlJc w:val="left"/>
      <w:pPr>
        <w:ind w:left="5040" w:hanging="360"/>
      </w:pPr>
    </w:lvl>
    <w:lvl w:ilvl="7" w:tplc="36863F8A">
      <w:start w:val="1"/>
      <w:numFmt w:val="bullet"/>
      <w:lvlText w:val="●"/>
      <w:lvlJc w:val="left"/>
      <w:pPr>
        <w:ind w:left="5760" w:hanging="360"/>
      </w:pPr>
    </w:lvl>
    <w:lvl w:ilvl="8" w:tplc="17D8326C">
      <w:start w:val="1"/>
      <w:numFmt w:val="bullet"/>
      <w:lvlText w:val="●"/>
      <w:lvlJc w:val="left"/>
      <w:pPr>
        <w:ind w:left="6480" w:hanging="360"/>
      </w:pPr>
    </w:lvl>
  </w:abstractNum>
  <w:num w:numId="1" w16cid:durableId="11488662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671"/>
    <w:rsid w:val="001F2E98"/>
    <w:rsid w:val="006A4671"/>
    <w:rsid w:val="00E5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B1FE7"/>
  <w15:docId w15:val="{B9FCADEE-C195-40D2-AD35-154590787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2A322D"/>
        <w:sz w:val="21"/>
        <w:szCs w:val="21"/>
        <w:lang w:val="en-AU" w:eastAsia="en-AU" w:bidi="ar-SA"/>
      </w:rPr>
    </w:rPrDefault>
    <w:pPrDefault>
      <w:pPr>
        <w:spacing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6" w:color="2F6F52"/>
      </w:pBdr>
      <w:spacing w:before="320" w:after="140"/>
      <w:outlineLvl w:val="0"/>
    </w:pPr>
    <w:rPr>
      <w:b/>
      <w:bCs/>
      <w:color w:val="1B2420"/>
      <w:sz w:val="27"/>
      <w:szCs w:val="27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F6F52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1B2420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360"/>
    </w:pPr>
    <w:rPr>
      <w:color w:val="4B564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1536</Words>
  <Characters>8758</Characters>
  <Application>Microsoft Office Word</Application>
  <DocSecurity>0</DocSecurity>
  <Lines>72</Lines>
  <Paragraphs>20</Paragraphs>
  <ScaleCrop>false</ScaleCrop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 matthews</cp:lastModifiedBy>
  <cp:revision>2</cp:revision>
  <dcterms:created xsi:type="dcterms:W3CDTF">2026-08-16T18:22:00Z</dcterms:created>
  <dcterms:modified xsi:type="dcterms:W3CDTF">2026-08-16T18:29:00Z</dcterms:modified>
</cp:coreProperties>
</file>