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b/>
          <w:bCs/>
          <w:color w:val="1F4E79"/>
          <w:sz w:val="40"/>
          <w:szCs w:val="40"/>
        </w:rPr>
        <w:t xml:space="preserve">MRR Product Meeting</w:t>
      </w:r>
    </w:p>
    <w:p>
      <w:pPr>
        <w:spacing w:before="0" w:after="60"/>
        <w:jc w:val="center"/>
      </w:pPr>
      <w:r>
        <w:rPr>
          <w:color w:val="555555"/>
          <w:sz w:val="26"/>
          <w:szCs w:val="26"/>
        </w:rPr>
        <w:t xml:space="preserve">Questions &amp; Meeting Summary</w:t>
      </w:r>
    </w:p>
    <w:p>
      <w:pPr>
        <w:spacing w:before="0" w:after="400"/>
        <w:jc w:val="center"/>
      </w:pPr>
      <w:r>
        <w:rPr>
          <w:color w:val="888888"/>
          <w:sz w:val="22"/>
          <w:szCs w:val="22"/>
        </w:rPr>
        <w:t xml:space="preserve">Date: March 24, 2026</w:t>
      </w:r>
    </w:p>
    <w:p>
      <w:pPr>
        <w:pBdr>
          <w:bottom w:val="single" w:color="1F4E79" w:sz="6" w:space="1"/>
        </w:pBdr>
        <w:spacing w:before="60" w:after="60"/>
      </w:pPr>
    </w:p>
    <w:p>
      <w:pPr>
        <w:spacing w:before="360" w:after="12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Questions Raised During This Meeting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there anything that we need to pull into consideration for the current month's MRR based on previous month comparison?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there a month-to-month comparison?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Josh, have you happened to ask this question when you spoke with Matt, like the role of previous month MRRs?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Did that make sense? (Regarding milestone markers on graphs)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VG, what are your thoughts on that? (Test case for milestone events)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Anirudh, can you go back to the previous screen?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 Renu, have we looked at the MRRs? Like if, if the MRRs have a certain flow, the report that...?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this what do they want it to look like? And should this AI-generated summary be, uh, like it's filling in those sections?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that part of the training, the RAG that we are building as...? Is that something we ingest?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 is it like, uh... I mean, MRR is a standard document that they have to send to the physicians. It is a mandatory thing that they do, right?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they categorized as per the diseases or the severity of the patient's issue, or how is it categorized?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is, who is the...? (Downstream reviewer after pharmacy consultant)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What, w-which template are we talking about? 'Cause there's, there's several.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report, the review MRR report, uh, is it like in... It is sent in the same template, right? The PDF, is it...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this that you're showing us? (Regarding a template example)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it mean by an economic impact of the consultant pharmacist?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we going to generate this template? Because this is what is the report actually. So, uh, I'm-- I keep hearing, you know, whether this report will be generated or not. This will be generated, right?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Q18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Shall we use it (physician approval status in PCC) to calculate the economic impact, or shall we just keep it out of scope?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Q19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actually sees the economic impact? Uh, who is the end user?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Q20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example, they generate these recommendations, and it's up to the physician to accept or reject it. So do we consider acceptance as our success rate?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Q21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 is it like, uh, the quality of recommendations, is it directly proportional to physicians' acceptance rate?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Q22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Just one last question, Vji. So is it like, uh, the quality of recommendations, is it directly proportional to physicians' acceptance rate?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Meeting Summary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8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MRR Reporting and Comparison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Discussed the need to compare current month's MRR (Medication Regimen Review) with previous months for better insights.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Suggested including month-to-month AI-generated comparisons, highlighting changes, risks, and recommendations.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Side-by-side visualizations similar to insurance or medical plan comparisons proposed for pharmacist clarity.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Emphasized importance of consulting with specialists regarding decision-making based on documentation or labs.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Action items pending with Josh to clarify specialist feedback and template usage.</w:t>
      </w:r>
    </w:p>
    <w:p>
      <w:pPr>
        <w:spacing w:before="100" w:after="10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Clinical Summary, Insights, and UI Enhancements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Discussed enriching health graphs with milestones (e.g., medication starts) to visualize impact on health metrics.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Proposed a testable hypothesis: only key milestones should be shown to avoid clutter.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Suggested adding citation/source info to clinical summaries and recommendations, with clickable links for further information, akin to Copilot/ChatGPT.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Emphasized grouping findings in summaries by rule categories (e.g., psychotropic oversight, drug interactions).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Debate on mimicking pharmacy report templates and aligning mockups with actual user documents.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Plan to ingest 300–400 pharmacy templates to ensure AI-generated content matches real-world reporting styles and language.</w:t>
      </w:r>
    </w:p>
    <w:p>
      <w:pPr>
        <w:spacing w:before="100" w:after="10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Product Scope, Process Boundaries &amp;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Clarified the product's scope: generate MRR reports, allow editing and preview, then export to facility EMR systems (PointClickCare, MatrixCare, etc.).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Out-of-scope: tracking facility or physician acceptance, email of PHI/PII data, external alerts to physicians, or monitoring post-submission report lifecycle.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Emphasized secure file storage and EMR integration over direct emails for compliance.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Alerting and notification features should be subscription-based, configurable per pharmacy consultant preferences, but limited to internal users.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Framework to define key milestones/events and manage alert subscriptions to enhance user experience without excessive notification noise.</w:t>
      </w:r>
    </w:p>
    <w:p>
      <w:pPr>
        <w:spacing w:before="100" w:after="10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Template Handling, Feedback, and Workflow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Pharmacy consultants use 300–400 templates as shortcuts for MRR sections and recommendations.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AI system should ingest and replicate these templates, capturing relevant medical jargon, abbreviations, and section structures.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Human-in-the-loop review process: pharmacy consultants can edit, accept, or reject AI-generated suggestions, with section-by-section editing and live preview before submission.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Plan to streamline toggling between insights and editable MRR draft for efficient workflow.</w:t>
      </w:r>
    </w:p>
    <w:p>
      <w:pPr>
        <w:spacing w:before="100" w:after="100"/>
      </w:pP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Metrics, Reporting, and Success Criteria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Reporting dashboards to include facility- and pharmacist-level overviews, drug class analysis, cost/ROI, and productivity metrics.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Economic impact metrics (e.g., drug cost savings) discussed, but final implementation deferred due to technical and scope limitations.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 metric for MVP: reduction of manual pharmacist toil and increased efficiency, not physician acceptance rate.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Feedback loop for improving recommendation quality proposed—potentially via user feedback rather than direct EMR integration.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Noted potential for the workflow engine to be generalized and reused across other care settings (hospice, home health, etc.), with adaptations in UX and reporting focus.</w:t>
      </w:r>
    </w:p>
    <w:p>
      <w:pPr>
        <w:spacing w:before="100" w:after="100"/>
      </w:pP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Suggested Action Items</w:t>
      </w:r>
    </w:p>
    <w:p>
      <w:pPr>
        <w:pBdr>
          <w:bottom w:val="single" w:color="2E75B6" w:sz="6" w:space="1"/>
        </w:pBdr>
        <w:spacing w:before="60" w:after="60"/>
      </w:pPr>
    </w:p>
    <w:p>
      <w:pPr>
        <w:spacing w:before="80" w:after="80"/>
      </w:pP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Compile a list of questions for pharmacy consultants regarding templates, metrics, and alert preferences.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Remove physician approval steps from the demo and add a preview feature in the review and validate page.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Gather additional feedback on reporting metrics and RBAC (role-based access control) needs.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Schedule internal prototype review with IT/CIO (Charlie), then plan business demo with key stakeholders after incorporating feedback.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Ingest and map pharmacy templates to AI workflow and update prototypes accordingly.</w:t>
      </w:r>
    </w:p>
    <w:p>
      <w:pPr>
        <w:spacing w:before="200" w:after="2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color w:val="888888"/>
        <w:sz w:val="18"/>
        <w:szCs w:val="18"/>
      </w:rPr>
      <w:t xml:space="preserve">MRR Product Meeting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before="60" w:after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2026-03-24T12:58:06.454Z</dcterms:created>
  <dcterms:modified xsi:type="dcterms:W3CDTF">2026-03-24T12:58:06.454Z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