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518C" w14:textId="77777777" w:rsidR="0042640E" w:rsidRDefault="00E470B0">
      <w:pPr>
        <w:spacing w:after="0" w:line="259" w:lineRule="auto"/>
        <w:ind w:left="249" w:right="0" w:hanging="45"/>
        <w:jc w:val="left"/>
      </w:pPr>
      <w:r>
        <w:rPr>
          <w:sz w:val="34"/>
        </w:rPr>
        <w:t>A Bayesian Varying Coefficient Multiple Index</w:t>
      </w:r>
    </w:p>
    <w:p w14:paraId="3F9B1A70" w14:textId="77777777" w:rsidR="0042640E" w:rsidRDefault="00E470B0">
      <w:pPr>
        <w:spacing w:after="139" w:line="259" w:lineRule="auto"/>
        <w:ind w:left="1073" w:right="0" w:hanging="45"/>
        <w:jc w:val="left"/>
      </w:pPr>
      <w:r>
        <w:rPr>
          <w:sz w:val="34"/>
        </w:rPr>
        <w:t>Model for Longitudinal Analysis of Environmental Chemical Mixtures</w:t>
      </w:r>
    </w:p>
    <w:p w14:paraId="3C520577" w14:textId="77777777" w:rsidR="0042640E" w:rsidRDefault="00E470B0">
      <w:pPr>
        <w:spacing w:after="3" w:line="259" w:lineRule="auto"/>
        <w:ind w:left="183" w:right="320"/>
        <w:jc w:val="center"/>
      </w:pPr>
      <w:r>
        <w:rPr>
          <w:sz w:val="24"/>
        </w:rPr>
        <w:t>Wei Jia</w:t>
      </w:r>
    </w:p>
    <w:p w14:paraId="31A88AB6" w14:textId="77777777" w:rsidR="0042640E" w:rsidRDefault="00E470B0">
      <w:pPr>
        <w:spacing w:after="0" w:line="259" w:lineRule="auto"/>
        <w:ind w:left="130" w:right="0"/>
        <w:jc w:val="left"/>
      </w:pPr>
      <w:r>
        <w:rPr>
          <w:sz w:val="24"/>
        </w:rPr>
        <w:t>Department of Biostatistics, Health Informatics and Data Science</w:t>
      </w:r>
    </w:p>
    <w:p w14:paraId="29DE31D9" w14:textId="77777777" w:rsidR="0042640E" w:rsidRDefault="00E470B0">
      <w:pPr>
        <w:spacing w:after="87" w:line="259" w:lineRule="auto"/>
        <w:ind w:left="183" w:right="320"/>
        <w:jc w:val="center"/>
      </w:pPr>
      <w:r>
        <w:rPr>
          <w:sz w:val="24"/>
        </w:rPr>
        <w:t xml:space="preserve">University of Cincinnati College of Medicine </w:t>
      </w:r>
      <w:r>
        <w:rPr>
          <w:rFonts w:ascii="Calibri" w:eastAsia="Calibri" w:hAnsi="Calibri" w:cs="Calibri"/>
          <w:sz w:val="24"/>
        </w:rPr>
        <w:t>jiawi@mail.uc.edu</w:t>
      </w:r>
    </w:p>
    <w:p w14:paraId="4C2B217B" w14:textId="77777777" w:rsidR="0042640E" w:rsidRDefault="00E470B0">
      <w:pPr>
        <w:spacing w:after="3" w:line="259" w:lineRule="auto"/>
        <w:ind w:left="183" w:right="424"/>
        <w:jc w:val="center"/>
      </w:pPr>
      <w:r>
        <w:rPr>
          <w:sz w:val="24"/>
        </w:rPr>
        <w:t>Kimberly Yolton</w:t>
      </w:r>
    </w:p>
    <w:p w14:paraId="2DB048BF" w14:textId="77777777" w:rsidR="0042640E" w:rsidRDefault="00E470B0">
      <w:pPr>
        <w:spacing w:after="0" w:line="259" w:lineRule="auto"/>
        <w:ind w:left="1054" w:right="0"/>
        <w:jc w:val="left"/>
      </w:pPr>
      <w:r>
        <w:rPr>
          <w:sz w:val="24"/>
        </w:rPr>
        <w:t>Division of General and Community Pediatrics</w:t>
      </w:r>
    </w:p>
    <w:p w14:paraId="5EE391CA" w14:textId="77777777" w:rsidR="0042640E" w:rsidRDefault="00E470B0">
      <w:pPr>
        <w:spacing w:after="87" w:line="259" w:lineRule="auto"/>
        <w:ind w:left="1884" w:right="0" w:hanging="840"/>
        <w:jc w:val="left"/>
      </w:pPr>
      <w:r>
        <w:rPr>
          <w:sz w:val="24"/>
        </w:rPr>
        <w:t xml:space="preserve">Cincinnati Children’s Hospital Medical Center </w:t>
      </w:r>
      <w:r>
        <w:rPr>
          <w:rFonts w:ascii="Calibri" w:eastAsia="Calibri" w:hAnsi="Calibri" w:cs="Calibri"/>
          <w:sz w:val="24"/>
        </w:rPr>
        <w:t>Kimberly.Yolton@cchmc.org</w:t>
      </w:r>
    </w:p>
    <w:p w14:paraId="5B5CDA62" w14:textId="77777777" w:rsidR="0042640E" w:rsidRDefault="00E470B0">
      <w:pPr>
        <w:spacing w:after="3" w:line="259" w:lineRule="auto"/>
        <w:ind w:left="183" w:right="424"/>
        <w:jc w:val="center"/>
      </w:pPr>
      <w:r>
        <w:rPr>
          <w:sz w:val="24"/>
        </w:rPr>
        <w:t>Xu, Yingying</w:t>
      </w:r>
    </w:p>
    <w:p w14:paraId="1432BFF0" w14:textId="77777777" w:rsidR="0042640E" w:rsidRDefault="00E470B0">
      <w:pPr>
        <w:spacing w:after="0" w:line="259" w:lineRule="auto"/>
        <w:ind w:left="1054" w:right="0"/>
        <w:jc w:val="left"/>
      </w:pPr>
      <w:r>
        <w:rPr>
          <w:sz w:val="24"/>
        </w:rPr>
        <w:t>Division of General and Community Pediatrics</w:t>
      </w:r>
    </w:p>
    <w:p w14:paraId="79FA27F6" w14:textId="77777777" w:rsidR="0042640E" w:rsidRDefault="00E470B0">
      <w:pPr>
        <w:spacing w:after="87" w:line="259" w:lineRule="auto"/>
        <w:ind w:left="2130" w:right="0" w:hanging="1086"/>
        <w:jc w:val="left"/>
      </w:pPr>
      <w:r>
        <w:rPr>
          <w:sz w:val="24"/>
        </w:rPr>
        <w:t xml:space="preserve">Cincinnati Children’s Hospital Medical Center </w:t>
      </w:r>
      <w:r>
        <w:rPr>
          <w:rFonts w:ascii="Calibri" w:eastAsia="Calibri" w:hAnsi="Calibri" w:cs="Calibri"/>
          <w:sz w:val="24"/>
        </w:rPr>
        <w:t>Yingying.Xu@cchmc.org</w:t>
      </w:r>
    </w:p>
    <w:p w14:paraId="0CDBF70A" w14:textId="77777777" w:rsidR="0042640E" w:rsidRDefault="00E470B0">
      <w:pPr>
        <w:spacing w:after="3" w:line="259" w:lineRule="auto"/>
        <w:ind w:left="183" w:right="424"/>
        <w:jc w:val="center"/>
      </w:pPr>
      <w:r>
        <w:rPr>
          <w:sz w:val="24"/>
        </w:rPr>
        <w:t>Lili, He</w:t>
      </w:r>
    </w:p>
    <w:p w14:paraId="6DA0F90C" w14:textId="77777777" w:rsidR="0042640E" w:rsidRDefault="00E470B0">
      <w:pPr>
        <w:spacing w:after="3" w:line="259" w:lineRule="auto"/>
        <w:ind w:left="183" w:right="424"/>
        <w:jc w:val="center"/>
      </w:pPr>
      <w:r>
        <w:rPr>
          <w:sz w:val="24"/>
        </w:rPr>
        <w:t>Imaging Research Center</w:t>
      </w:r>
    </w:p>
    <w:p w14:paraId="537F26F6" w14:textId="77777777" w:rsidR="0042640E" w:rsidRDefault="00E470B0">
      <w:pPr>
        <w:spacing w:after="87" w:line="259" w:lineRule="auto"/>
        <w:ind w:left="2376" w:right="0" w:hanging="1332"/>
        <w:jc w:val="left"/>
      </w:pPr>
      <w:r>
        <w:rPr>
          <w:sz w:val="24"/>
        </w:rPr>
        <w:t xml:space="preserve">Cincinnati Children’s Hospital Medical Center </w:t>
      </w:r>
      <w:r>
        <w:rPr>
          <w:rFonts w:ascii="Calibri" w:eastAsia="Calibri" w:hAnsi="Calibri" w:cs="Calibri"/>
          <w:sz w:val="24"/>
        </w:rPr>
        <w:t>lili.he@cchmc.org</w:t>
      </w:r>
    </w:p>
    <w:p w14:paraId="500690E5" w14:textId="77777777" w:rsidR="0042640E" w:rsidRDefault="00E470B0">
      <w:pPr>
        <w:spacing w:after="3" w:line="259" w:lineRule="auto"/>
        <w:ind w:left="183" w:right="320"/>
        <w:jc w:val="center"/>
      </w:pPr>
      <w:r>
        <w:rPr>
          <w:sz w:val="24"/>
        </w:rPr>
        <w:t>M.B. Rao</w:t>
      </w:r>
    </w:p>
    <w:p w14:paraId="26F17FC1" w14:textId="77777777" w:rsidR="0042640E" w:rsidRDefault="00E470B0">
      <w:pPr>
        <w:spacing w:after="0" w:line="259" w:lineRule="auto"/>
        <w:ind w:left="130" w:right="0"/>
        <w:jc w:val="left"/>
      </w:pPr>
      <w:r>
        <w:rPr>
          <w:sz w:val="24"/>
        </w:rPr>
        <w:t>Department of Biostatistics, Health Informatics and Data Science</w:t>
      </w:r>
    </w:p>
    <w:p w14:paraId="19BECB6F" w14:textId="77777777" w:rsidR="0042640E" w:rsidRDefault="00E470B0">
      <w:pPr>
        <w:spacing w:after="87" w:line="259" w:lineRule="auto"/>
        <w:ind w:left="183" w:right="320"/>
        <w:jc w:val="center"/>
      </w:pPr>
      <w:r>
        <w:rPr>
          <w:sz w:val="24"/>
        </w:rPr>
        <w:t xml:space="preserve">University of Cincinnati College of Medicine </w:t>
      </w:r>
      <w:r>
        <w:rPr>
          <w:rFonts w:ascii="Calibri" w:eastAsia="Calibri" w:hAnsi="Calibri" w:cs="Calibri"/>
          <w:sz w:val="24"/>
        </w:rPr>
        <w:t>raomb@ucmail.uc.edu</w:t>
      </w:r>
    </w:p>
    <w:p w14:paraId="478F1D44" w14:textId="77777777" w:rsidR="0042640E" w:rsidRDefault="00E470B0">
      <w:pPr>
        <w:spacing w:after="3" w:line="259" w:lineRule="auto"/>
        <w:ind w:left="183" w:right="320"/>
        <w:jc w:val="center"/>
      </w:pPr>
      <w:r>
        <w:rPr>
          <w:sz w:val="24"/>
        </w:rPr>
        <w:t xml:space="preserve">Roman A. </w:t>
      </w:r>
      <w:proofErr w:type="spellStart"/>
      <w:r>
        <w:rPr>
          <w:sz w:val="24"/>
        </w:rPr>
        <w:t>Jandarov</w:t>
      </w:r>
      <w:proofErr w:type="spellEnd"/>
    </w:p>
    <w:p w14:paraId="58629F88" w14:textId="77777777" w:rsidR="0042640E" w:rsidRDefault="00E470B0">
      <w:pPr>
        <w:spacing w:after="0" w:line="259" w:lineRule="auto"/>
        <w:ind w:left="130" w:right="0"/>
        <w:jc w:val="left"/>
      </w:pPr>
      <w:r>
        <w:rPr>
          <w:sz w:val="24"/>
        </w:rPr>
        <w:t>Department of Biostatistics, Health Informatics and Data Science</w:t>
      </w:r>
    </w:p>
    <w:p w14:paraId="5A8EF879" w14:textId="77777777" w:rsidR="0042640E" w:rsidRDefault="00E470B0">
      <w:pPr>
        <w:spacing w:after="160" w:line="259" w:lineRule="auto"/>
        <w:ind w:left="183" w:right="186"/>
        <w:jc w:val="center"/>
      </w:pPr>
      <w:r>
        <w:rPr>
          <w:sz w:val="24"/>
        </w:rPr>
        <w:t xml:space="preserve">University of Cincinnati College of Medicine </w:t>
      </w:r>
      <w:r>
        <w:rPr>
          <w:rFonts w:ascii="Calibri" w:eastAsia="Calibri" w:hAnsi="Calibri" w:cs="Calibri"/>
          <w:sz w:val="24"/>
        </w:rPr>
        <w:t>jandarrn@ucmail.uc.edu</w:t>
      </w:r>
    </w:p>
    <w:p w14:paraId="39DF3284" w14:textId="77777777" w:rsidR="0042640E" w:rsidRDefault="00E470B0">
      <w:pPr>
        <w:spacing w:after="3" w:line="259" w:lineRule="auto"/>
        <w:ind w:left="183" w:right="424"/>
        <w:jc w:val="center"/>
      </w:pPr>
      <w:r>
        <w:rPr>
          <w:sz w:val="24"/>
        </w:rPr>
        <w:t>April 2024</w:t>
      </w:r>
    </w:p>
    <w:p w14:paraId="42A1D5C2" w14:textId="77777777" w:rsidR="0042640E" w:rsidRDefault="00E470B0">
      <w:pPr>
        <w:pStyle w:val="Heading1"/>
        <w:ind w:left="469" w:hanging="484"/>
      </w:pPr>
      <w:r>
        <w:t>Abstract</w:t>
      </w:r>
    </w:p>
    <w:p w14:paraId="55924B37" w14:textId="77777777" w:rsidR="0042640E" w:rsidRDefault="00E470B0">
      <w:pPr>
        <w:spacing w:after="446"/>
        <w:ind w:left="-5" w:right="236"/>
      </w:pPr>
      <w:r>
        <w:t xml:space="preserve">This paper introduces the Bayesian Varying Coefficient Multiple Index Model (BVCMIM), a novel statistical approach designed to estimate the longitudinal effects of environmental chemical exposure mixtures on human health outcomes. Traditional methods in environmental health often focus on single chemical exposures or rely on linear models that may not capture the complex, non-linear, </w:t>
      </w:r>
      <w:r>
        <w:lastRenderedPageBreak/>
        <w:t>and non-additive relationships inherent in chemical mixtures. BVCMIM overcomes these limitations by allowing for the estimation of non-linear relationships between exposure indices and health outcomes, while also accounting for interactions among different chemical exposures over time. The model incorporates the use of continuous shrinkage priors for sparsity, ensuring that only the most relevant exposures are included in the analysis, and applies Hamiltonian Monte Carlo for uncertainty quantification. Through a series of simulations, we demonstrate that BVCMIM provides robust and interpretable estimates of both baseline and longitudinal health effects, even in scenarios with intricate chemical interactions. BVCMIM offers a flexible and powerful tool for environmental health researchers aiming to understand the impact of complex chemical mixtures on health trajectories.</w:t>
      </w:r>
    </w:p>
    <w:p w14:paraId="685C71B7" w14:textId="77777777" w:rsidR="0042640E" w:rsidRDefault="00E470B0">
      <w:pPr>
        <w:pStyle w:val="Heading1"/>
        <w:ind w:left="469" w:hanging="484"/>
      </w:pPr>
      <w:r>
        <w:t>Introduction</w:t>
      </w:r>
    </w:p>
    <w:p w14:paraId="3D837989" w14:textId="77777777" w:rsidR="0042640E" w:rsidRDefault="00E470B0">
      <w:pPr>
        <w:ind w:left="-5" w:right="236"/>
      </w:pPr>
      <w:r>
        <w:t xml:space="preserve">Exposure to chemical stressors can have diverse effects on human health [20, 17, 9]. Historically, research has primarily focused on modeling the impact of exposure to individual chemicals [10, 8]. However, </w:t>
      </w:r>
      <w:proofErr w:type="gramStart"/>
      <w:r>
        <w:t>in reality, environmental</w:t>
      </w:r>
      <w:proofErr w:type="gramEnd"/>
      <w:r>
        <w:t xml:space="preserve"> </w:t>
      </w:r>
      <w:proofErr w:type="gramStart"/>
      <w:r>
        <w:t>exposures typically consist</w:t>
      </w:r>
      <w:proofErr w:type="gramEnd"/>
      <w:r>
        <w:t xml:space="preserve"> of complex mixtures of chemicals, making it critical to understand their combined effects. This is a key research priority for the National Institute of Environmental Health Sciences (NIEHS) [5, 18]. When analyzing mixture effects, researchers often aim to assess how exposures influence health outcomes across different ages, necessitating a longitudinal approach [4].</w:t>
      </w:r>
    </w:p>
    <w:p w14:paraId="77DA4080" w14:textId="77777777" w:rsidR="0042640E" w:rsidRDefault="00E470B0">
      <w:pPr>
        <w:ind w:left="-15" w:right="236" w:firstLine="299"/>
      </w:pPr>
      <w:r>
        <w:t xml:space="preserve">Several statistical approaches have been proposed to analyze mixture effects, including exposure-response surface methods and exposure-index methods. Exposure-response surface approaches, like Bayesian kernel machine regression (BKMR) [2], estimate multi-dimensional relationships between exposures and outcomes in a non-parametric way, capturing linear and non-linear effects, and non-additive interactions effects. For BKMR, interpretation relies mostly on examining the posterior analysis of the high-dimensional exposure-response surface, heavily utilizing visualization. When dealing with a moderate to large number of components in the mixture, rigorous interpretation becomes challenging due to the vast number of main effects and interactions involved. For instance, in the analysis of 18 exposures discussed in this study, BKMR necessitates visually inspecting 18 main effect exposure-response functions and 306 pairwise interaction surface plots. Furthermore, BKMR struggles with </w:t>
      </w:r>
      <w:proofErr w:type="spellStart"/>
      <w:r>
        <w:t>highdimensional</w:t>
      </w:r>
      <w:proofErr w:type="spellEnd"/>
      <w:r>
        <w:t xml:space="preserve"> data, a phenomenon known as the “curse of dimensionality” [19].</w:t>
      </w:r>
    </w:p>
    <w:p w14:paraId="0AE97680" w14:textId="77777777" w:rsidR="0042640E" w:rsidRDefault="00E470B0">
      <w:pPr>
        <w:spacing w:after="114" w:line="259" w:lineRule="auto"/>
        <w:ind w:right="236"/>
        <w:jc w:val="right"/>
      </w:pPr>
      <w:r>
        <w:t>On the other hand, exposure-index methods assess the association between</w:t>
      </w:r>
    </w:p>
    <w:p w14:paraId="3973B3B0" w14:textId="77777777" w:rsidR="0042640E" w:rsidRDefault="00E470B0">
      <w:pPr>
        <w:ind w:left="-5" w:right="236"/>
      </w:pPr>
      <w:r>
        <w:t xml:space="preserve">an outcome and a composite index formed from multiple exposures. Two widely used approaches in environmental health are Weighted Quantile Sum (WQS) regression [6] and Quantile G-computation (QGC) [13]. Both methods begin by transforming the exposure variables into quantiles and then fitting a linear model to estimate the effect of the combined exposures. In WQS regression, the exposure </w:t>
      </w:r>
      <w:r>
        <w:lastRenderedPageBreak/>
        <w:t>index is a weighted sum of quantile transformed exposures, where the weights are estimated from the data and constrained to be non-negative and sum to one. These weights reflect the relative contribution of each exposure to the overall mixture effect. The model then estimates a single coefficient—the overall index effect—that quantifies the association between the composite exposure and the outcome. Quantile G-computation generalizes this idea by relaxing the constraint on weights and allowing them to be negative or positive, thereby enabling estimation of both harmful and protective components within the mixture. A key advantage of these methods is interpretability: they provide a single parameter representing the mixture’s overall effect, along with component-specific weights that indicate the relative influence of each exposure. This simplification leads to clearer communication of results. Additionally, their compact structure enables efficient inference when model assumptions are valid. However, because these methods rely on linear modeling frameworks, they may lack the flexibility needed to capture complex, nonlinear, or interactive exposure–response relationships. While it is possible to modify these methods to include higher-order terms or interactions, doing so parametrically often complicates the interpretability of the weights and can lead to inaccurate inference.</w:t>
      </w:r>
    </w:p>
    <w:p w14:paraId="26C140B4" w14:textId="77777777" w:rsidR="0042640E" w:rsidRDefault="00E470B0">
      <w:pPr>
        <w:ind w:left="-15" w:right="236" w:firstLine="299"/>
      </w:pPr>
      <w:r>
        <w:t>Recently, the Bayesian Multiple Index Model (BMIM) was introduced [16] as a flexible framework that combines features of both exposure–response surface methods and exposure-index models for non-longitudinal data. BMIM assumes that chemicals can be grouped naturally based on shared characteristics or similar modes of action, and it constructs a separate index for each group. This multiple-index approach reduces the dimensionality of the exposure space while allowing for non-linear relationships between each index and the outcome, as well as non-additive interactions among exposures. As a result, BMIM offers improved flexibility for modeling complex mixture effects.</w:t>
      </w:r>
    </w:p>
    <w:p w14:paraId="5EDC0418" w14:textId="77777777" w:rsidR="0042640E" w:rsidRDefault="00E470B0">
      <w:pPr>
        <w:ind w:left="-15" w:right="236" w:firstLine="299"/>
      </w:pPr>
      <w:r>
        <w:t>In longitudinal settings—where exposures are measured once but health outcomes are recorded at multiple time points—it becomes important to evaluate not only the effect of the exposure mixture on a single outcome, but also on the trajectory of the outcome over time. To address this, previous approaches have integrated exposure–response or exposure-index models with mixed-effects frameworks to capture both baseline levels and changes in health outcomes. For instance, Bayesian Varying Coefficient Kernel Machine Regression (BVCKMR) [15] combines Bayesian kernel machine regression with mixed-effects modeling to allow for nonlinear exposure effects that vary over time. Similarly, Jia (2024) [12] extends quantile regression to a mixed-effects setting, relaxing the directional constraint used in WQS to allow more flexibility in estimating mixture effects. These methods enable estimation of mixture effects on both the baseline outcome and its trajectory across time. However, they also inherit the limitations of the underlying exposure–response frameworks on which they are built.</w:t>
      </w:r>
    </w:p>
    <w:p w14:paraId="3995EA3B" w14:textId="77777777" w:rsidR="0042640E" w:rsidRDefault="00E470B0">
      <w:pPr>
        <w:ind w:left="-15" w:right="236" w:firstLine="299"/>
      </w:pPr>
      <w:r>
        <w:t xml:space="preserve">In summary, despite recent advancements in statistical methods for analyzing chemical mixtures, substantial challenges remain—particularly in longitudinal settings. Many existing models, such as Bayesian Kernel Machine Regression </w:t>
      </w:r>
      <w:r>
        <w:lastRenderedPageBreak/>
        <w:t xml:space="preserve">(BKMR), offer flexible surface estimation but suffer from scalability issues and limited interpretability when applied to high-dimensional exposures. </w:t>
      </w:r>
      <w:proofErr w:type="spellStart"/>
      <w:r>
        <w:t>Indexbased</w:t>
      </w:r>
      <w:proofErr w:type="spellEnd"/>
      <w:r>
        <w:t xml:space="preserve"> approaches like Weighted Quantile Sum (WQS) regression improve interpretability by summarizing mixtures, but are typically linear, cross-sectional, and rely on restrictive assumptions (e.g., directional constraints, quantile transformation). Moreover, these models often cannot capture the evolution of exposure effects over time. In longitudinal studies of child health, understanding how mixture effects change with age is crucial for identifying sensitive windows of development.</w:t>
      </w:r>
    </w:p>
    <w:p w14:paraId="4747A749" w14:textId="77777777" w:rsidR="0042640E" w:rsidRDefault="00E470B0">
      <w:pPr>
        <w:spacing w:after="446"/>
        <w:ind w:left="-15" w:right="236" w:firstLine="299"/>
      </w:pPr>
      <w:r>
        <w:t>To address these limitations, we propose a Bayesian Varying Coefficient Multiple Index Model (BVCMIM) that (</w:t>
      </w:r>
      <w:proofErr w:type="spellStart"/>
      <w:r>
        <w:t>i</w:t>
      </w:r>
      <w:proofErr w:type="spellEnd"/>
      <w:r>
        <w:t>) incorporates group-wise exposure indices to enhance interpretability, (ii) flexibly models nonlinear effects, (iii) allows for exposure group interactions using kernel functions, and (iv) integrates subject-specific time-varying random effects for repeated outcome measurements. Therefore, BVCMIM bridges the gap between interpretability, flexibility, and scalability—providing a practical framework for analyzing complex environmental mixtures in longitudinal cohort studies.</w:t>
      </w:r>
    </w:p>
    <w:p w14:paraId="22E96ACC" w14:textId="77777777" w:rsidR="0042640E" w:rsidRDefault="00E470B0">
      <w:pPr>
        <w:pStyle w:val="Heading1"/>
        <w:ind w:left="469" w:hanging="484"/>
      </w:pPr>
      <w:r>
        <w:t>Data Overview and Preparation</w:t>
      </w:r>
    </w:p>
    <w:p w14:paraId="6FB2CE53" w14:textId="77777777" w:rsidR="0042640E" w:rsidRDefault="00E470B0">
      <w:pPr>
        <w:ind w:left="-5" w:right="236"/>
      </w:pPr>
      <w:r>
        <w:t>To illustrate the applicability of the proposed method described in later sections, we analyze data from the Health Outcomes and Measures of the Environment (HOME) Study—a prospective birth cohort conducted in the Greater Cincinnati, Ohio metropolitan area. The HOME Study enrolled pregnant women from three local hospitals and collected extensive environmental, behavioral, and developmental data on their children.</w:t>
      </w:r>
    </w:p>
    <w:p w14:paraId="39A24B87" w14:textId="77777777" w:rsidR="0042640E" w:rsidRDefault="00E470B0">
      <w:pPr>
        <w:ind w:left="-15" w:right="236" w:firstLine="299"/>
      </w:pPr>
      <w:r>
        <w:t xml:space="preserve">For this study, we focus on assessing the relationship between prenatal chemical exposures and children’s neurodevelopment, as measured by the Bayley Mental Development Index (MDI). MDI scores were assessed at child ages 12, 24, and 36 months. Chemical exposures data were collected during pregnancy from maternal biological samples. Our analytic subset includes 149 children with complete data on relevant exposures and neurodevelopmental outcomes, consistent with previous work [12]. The demographics information for all participants </w:t>
      </w:r>
      <w:proofErr w:type="gramStart"/>
      <w:r>
        <w:t>are</w:t>
      </w:r>
      <w:proofErr w:type="gramEnd"/>
      <w:r>
        <w:t xml:space="preserve"> provided in table 1.</w:t>
      </w:r>
    </w:p>
    <w:p w14:paraId="223839CF" w14:textId="77777777" w:rsidR="0042640E" w:rsidRDefault="00E470B0">
      <w:pPr>
        <w:ind w:left="-15" w:right="236" w:firstLine="299"/>
      </w:pPr>
      <w:r>
        <w:t>Following the preprocessing steps outlined in Braun et al. [3], we excluded chemicals with detection frequencies below 20%, yielding 36 continuous chemical exposure variables that can be grouped naturally into five sets of pollutants hypothesized to act similarly: Phthalates and Bisphenol A (</w:t>
      </w:r>
      <w:proofErr w:type="spellStart"/>
      <w:r>
        <w:t>Pth</w:t>
      </w:r>
      <w:proofErr w:type="spellEnd"/>
      <w:r>
        <w:t xml:space="preserve"> &amp; BPA), Polychlorinated Biphenyls (PCB), Organochlorines (OC), Polybrominated Diphenyl Ethers (PBDE) and Perfluorinated Compounds (PFC). For measurements below the limit of detection (LOD), we imputed values using the standard substitution √ </w:t>
      </w:r>
      <w:r>
        <w:rPr>
          <w:rFonts w:ascii="Calibri" w:eastAsia="Calibri" w:hAnsi="Calibri" w:cs="Calibri"/>
          <w:noProof/>
          <w:sz w:val="22"/>
        </w:rPr>
        <mc:AlternateContent>
          <mc:Choice Requires="wpg">
            <w:drawing>
              <wp:inline distT="0" distB="0" distL="0" distR="0" wp14:anchorId="349D1054" wp14:editId="088848D3">
                <wp:extent cx="63259" cy="5055"/>
                <wp:effectExtent l="0" t="0" r="0" b="0"/>
                <wp:docPr id="39528" name="Group 39528"/>
                <wp:cNvGraphicFramePr/>
                <a:graphic xmlns:a="http://schemas.openxmlformats.org/drawingml/2006/main">
                  <a:graphicData uri="http://schemas.microsoft.com/office/word/2010/wordprocessingGroup">
                    <wpg:wgp>
                      <wpg:cNvGrpSpPr/>
                      <wpg:grpSpPr>
                        <a:xfrm>
                          <a:off x="0" y="0"/>
                          <a:ext cx="63259" cy="5055"/>
                          <a:chOff x="0" y="0"/>
                          <a:chExt cx="63259" cy="5055"/>
                        </a:xfrm>
                      </wpg:grpSpPr>
                      <wps:wsp>
                        <wps:cNvPr id="200" name="Shape 200"/>
                        <wps:cNvSpPr/>
                        <wps:spPr>
                          <a:xfrm>
                            <a:off x="0" y="0"/>
                            <a:ext cx="63259" cy="0"/>
                          </a:xfrm>
                          <a:custGeom>
                            <a:avLst/>
                            <a:gdLst/>
                            <a:ahLst/>
                            <a:cxnLst/>
                            <a:rect l="0" t="0" r="0" b="0"/>
                            <a:pathLst>
                              <a:path w="63259">
                                <a:moveTo>
                                  <a:pt x="0" y="0"/>
                                </a:moveTo>
                                <a:lnTo>
                                  <a:pt x="63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0D4A0C" id="Group 39528" o:spid="_x0000_s1026" style="width:5pt;height:.4pt;mso-position-horizontal-relative:char;mso-position-vertical-relative:line" coordsize="63259,5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">
                <v:shape id="Shape 200" o:spid="_x0000_s1027" style="position:absolute;width:63259;height:0;visibility:visible;mso-wrap-style:square;v-text-anchor:top" coordsize="63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" path="m,l63259,e" filled="f" strokeweight=".14042mm">
                  <v:stroke miterlimit="83231f" joinstyle="miter"/>
                  <v:path arrowok="t" textboxrect="0,0,63259,0"/>
                </v:shape>
                <w10:anchorlock/>
              </v:group>
            </w:pict>
          </mc:Fallback>
        </mc:AlternateContent>
      </w:r>
      <w:r>
        <w:t>method: LOD</w:t>
      </w:r>
      <w:r>
        <w:rPr>
          <w:i/>
        </w:rPr>
        <w:t xml:space="preserve">/ </w:t>
      </w:r>
      <w:r>
        <w:t xml:space="preserve">2 [11]. The geometric means and standard deviations for 36 chemical exposure variables are provided in table 2. To mitigate </w:t>
      </w:r>
      <w:r>
        <w:lastRenderedPageBreak/>
        <w:t>the influence of skewed distributions and potential outliers, all chemical concentrations were log-transformed using log</w:t>
      </w:r>
      <w:r>
        <w:rPr>
          <w:vertAlign w:val="subscript"/>
        </w:rPr>
        <w:t>10</w:t>
      </w:r>
      <w:r>
        <w:t>.</w:t>
      </w:r>
    </w:p>
    <w:p w14:paraId="620E83C7" w14:textId="77777777" w:rsidR="0042640E" w:rsidRDefault="00E470B0">
      <w:pPr>
        <w:spacing w:after="158"/>
        <w:ind w:left="-15" w:right="236" w:firstLine="299"/>
      </w:pPr>
      <w:r>
        <w:t>This prepared dataset provides a rich platform to evaluate the proposed model in the context of high-dimensional, longitudinal environmental health data.</w:t>
      </w:r>
    </w:p>
    <w:p w14:paraId="61E2515E" w14:textId="77777777" w:rsidR="0042640E" w:rsidRDefault="00E470B0">
      <w:pPr>
        <w:spacing w:after="0" w:line="259" w:lineRule="auto"/>
        <w:jc w:val="center"/>
      </w:pPr>
      <w:r>
        <w:t>Table 1: Demographic Profile of Participants</w:t>
      </w:r>
    </w:p>
    <w:tbl>
      <w:tblPr>
        <w:tblStyle w:val="TableGrid"/>
        <w:tblW w:w="6745" w:type="dxa"/>
        <w:tblInd w:w="64" w:type="dxa"/>
        <w:tblLook w:val="04A0" w:firstRow="1" w:lastRow="0" w:firstColumn="1" w:lastColumn="0" w:noHBand="0" w:noVBand="1"/>
      </w:tblPr>
      <w:tblGrid>
        <w:gridCol w:w="1092"/>
        <w:gridCol w:w="4277"/>
        <w:gridCol w:w="266"/>
        <w:gridCol w:w="1110"/>
      </w:tblGrid>
      <w:tr w:rsidR="0042640E" w14:paraId="2422BBB5" w14:textId="77777777">
        <w:trPr>
          <w:trHeight w:val="342"/>
        </w:trPr>
        <w:tc>
          <w:tcPr>
            <w:tcW w:w="2476" w:type="dxa"/>
            <w:tcBorders>
              <w:top w:val="single" w:sz="6" w:space="0" w:color="000000"/>
              <w:left w:val="nil"/>
              <w:bottom w:val="single" w:sz="4" w:space="0" w:color="000000"/>
              <w:right w:val="nil"/>
            </w:tcBorders>
          </w:tcPr>
          <w:p w14:paraId="42586874" w14:textId="77777777" w:rsidR="0042640E" w:rsidRDefault="00E470B0">
            <w:pPr>
              <w:spacing w:after="0" w:line="259" w:lineRule="auto"/>
              <w:ind w:left="0" w:right="0" w:firstLine="0"/>
              <w:jc w:val="left"/>
            </w:pPr>
            <w:r>
              <w:rPr>
                <w:b/>
              </w:rPr>
              <w:t>Category</w:t>
            </w:r>
          </w:p>
        </w:tc>
        <w:tc>
          <w:tcPr>
            <w:tcW w:w="2238" w:type="dxa"/>
            <w:tcBorders>
              <w:top w:val="single" w:sz="6" w:space="0" w:color="000000"/>
              <w:left w:val="nil"/>
              <w:bottom w:val="single" w:sz="4" w:space="0" w:color="000000"/>
              <w:right w:val="nil"/>
            </w:tcBorders>
          </w:tcPr>
          <w:p w14:paraId="54ABF3CB" w14:textId="77777777" w:rsidR="0042640E" w:rsidRDefault="00E470B0">
            <w:pPr>
              <w:spacing w:after="0" w:line="259" w:lineRule="auto"/>
              <w:ind w:left="0" w:right="0" w:firstLine="0"/>
              <w:jc w:val="left"/>
            </w:pPr>
            <w:r>
              <w:rPr>
                <w:b/>
              </w:rPr>
              <w:t>Subgroup</w:t>
            </w:r>
          </w:p>
        </w:tc>
        <w:tc>
          <w:tcPr>
            <w:tcW w:w="488" w:type="dxa"/>
            <w:tcBorders>
              <w:top w:val="single" w:sz="6" w:space="0" w:color="000000"/>
              <w:left w:val="nil"/>
              <w:bottom w:val="single" w:sz="4" w:space="0" w:color="000000"/>
              <w:right w:val="nil"/>
            </w:tcBorders>
          </w:tcPr>
          <w:p w14:paraId="63B4A1CA" w14:textId="77777777" w:rsidR="0042640E" w:rsidRDefault="00E470B0">
            <w:pPr>
              <w:spacing w:after="0" w:line="259" w:lineRule="auto"/>
              <w:ind w:right="0" w:firstLine="0"/>
              <w:jc w:val="left"/>
            </w:pPr>
            <w:r>
              <w:rPr>
                <w:b/>
              </w:rPr>
              <w:t>N</w:t>
            </w:r>
          </w:p>
        </w:tc>
        <w:tc>
          <w:tcPr>
            <w:tcW w:w="1543" w:type="dxa"/>
            <w:tcBorders>
              <w:top w:val="single" w:sz="6" w:space="0" w:color="000000"/>
              <w:left w:val="nil"/>
              <w:bottom w:val="single" w:sz="4" w:space="0" w:color="000000"/>
              <w:right w:val="nil"/>
            </w:tcBorders>
          </w:tcPr>
          <w:p w14:paraId="23AFA391" w14:textId="77777777" w:rsidR="0042640E" w:rsidRDefault="00E470B0">
            <w:pPr>
              <w:spacing w:after="0" w:line="259" w:lineRule="auto"/>
              <w:ind w:left="0" w:right="0" w:firstLine="0"/>
            </w:pPr>
            <w:r>
              <w:rPr>
                <w:b/>
              </w:rPr>
              <w:t>Percentage (%)</w:t>
            </w:r>
          </w:p>
        </w:tc>
      </w:tr>
      <w:tr w:rsidR="0042640E" w14:paraId="0A7908E6" w14:textId="77777777">
        <w:trPr>
          <w:trHeight w:val="4002"/>
        </w:trPr>
        <w:tc>
          <w:tcPr>
            <w:tcW w:w="2476" w:type="dxa"/>
            <w:tcBorders>
              <w:top w:val="single" w:sz="4" w:space="0" w:color="000000"/>
              <w:left w:val="nil"/>
              <w:bottom w:val="nil"/>
              <w:right w:val="nil"/>
            </w:tcBorders>
          </w:tcPr>
          <w:p w14:paraId="6387D3E9" w14:textId="77777777" w:rsidR="0042640E" w:rsidRDefault="0042640E">
            <w:pPr>
              <w:spacing w:after="160" w:line="259" w:lineRule="auto"/>
              <w:ind w:left="0" w:right="0" w:firstLine="0"/>
              <w:jc w:val="left"/>
            </w:pPr>
          </w:p>
        </w:tc>
        <w:tc>
          <w:tcPr>
            <w:tcW w:w="2238" w:type="dxa"/>
            <w:tcBorders>
              <w:top w:val="single" w:sz="4" w:space="0" w:color="000000"/>
              <w:left w:val="nil"/>
              <w:bottom w:val="nil"/>
              <w:right w:val="nil"/>
            </w:tcBorders>
            <w:vAlign w:val="bottom"/>
          </w:tcPr>
          <w:p w14:paraId="6CD98495" w14:textId="77777777" w:rsidR="0042640E" w:rsidRDefault="00E470B0">
            <w:pPr>
              <w:spacing w:after="0" w:line="259" w:lineRule="auto"/>
              <w:ind w:left="-2476" w:right="-2031" w:firstLine="0"/>
              <w:jc w:val="left"/>
            </w:pPr>
            <w:r>
              <w:rPr>
                <w:noProof/>
              </w:rPr>
              <w:drawing>
                <wp:inline distT="0" distB="0" distL="0" distR="0" wp14:anchorId="6F5E861D" wp14:editId="184C00F9">
                  <wp:extent cx="4288536" cy="4126992"/>
                  <wp:effectExtent l="0" t="0" r="0" b="0"/>
                  <wp:docPr id="53885" name="Picture 53885"/>
                  <wp:cNvGraphicFramePr/>
                  <a:graphic xmlns:a="http://schemas.openxmlformats.org/drawingml/2006/main">
                    <a:graphicData uri="http://schemas.openxmlformats.org/drawingml/2006/picture">
                      <pic:pic xmlns:pic="http://schemas.openxmlformats.org/drawingml/2006/picture">
                        <pic:nvPicPr>
                          <pic:cNvPr id="53885" name="Picture 53885"/>
                          <pic:cNvPicPr/>
                        </pic:nvPicPr>
                        <pic:blipFill>
                          <a:blip r:embed="rId10"/>
                          <a:stretch>
                            <a:fillRect/>
                          </a:stretch>
                        </pic:blipFill>
                        <pic:spPr>
                          <a:xfrm>
                            <a:off x="0" y="0"/>
                            <a:ext cx="4288536" cy="4126992"/>
                          </a:xfrm>
                          <a:prstGeom prst="rect">
                            <a:avLst/>
                          </a:prstGeom>
                        </pic:spPr>
                      </pic:pic>
                    </a:graphicData>
                  </a:graphic>
                </wp:inline>
              </w:drawing>
            </w:r>
            <w:r>
              <w:rPr>
                <w:i/>
              </w:rPr>
              <w:t xml:space="preserve">&lt; </w:t>
            </w:r>
            <w:r>
              <w:t>High school</w:t>
            </w:r>
          </w:p>
        </w:tc>
        <w:tc>
          <w:tcPr>
            <w:tcW w:w="488" w:type="dxa"/>
            <w:tcBorders>
              <w:top w:val="single" w:sz="4" w:space="0" w:color="000000"/>
              <w:left w:val="nil"/>
              <w:bottom w:val="nil"/>
              <w:right w:val="nil"/>
            </w:tcBorders>
            <w:vAlign w:val="bottom"/>
          </w:tcPr>
          <w:p w14:paraId="6FC03A64" w14:textId="77777777" w:rsidR="0042640E" w:rsidRDefault="00E470B0">
            <w:pPr>
              <w:spacing w:after="0" w:line="259" w:lineRule="auto"/>
              <w:ind w:left="50" w:right="0" w:firstLine="0"/>
              <w:jc w:val="left"/>
            </w:pPr>
            <w:r>
              <w:t>6</w:t>
            </w:r>
          </w:p>
        </w:tc>
        <w:tc>
          <w:tcPr>
            <w:tcW w:w="1543" w:type="dxa"/>
            <w:tcBorders>
              <w:top w:val="single" w:sz="4" w:space="0" w:color="000000"/>
              <w:left w:val="nil"/>
              <w:bottom w:val="nil"/>
              <w:right w:val="nil"/>
            </w:tcBorders>
            <w:vAlign w:val="bottom"/>
          </w:tcPr>
          <w:p w14:paraId="3C8D0EAE" w14:textId="77777777" w:rsidR="0042640E" w:rsidRDefault="00E470B0">
            <w:pPr>
              <w:spacing w:after="0" w:line="259" w:lineRule="auto"/>
              <w:ind w:left="0" w:right="0" w:firstLine="0"/>
              <w:jc w:val="center"/>
            </w:pPr>
            <w:r>
              <w:t>4.0</w:t>
            </w:r>
          </w:p>
        </w:tc>
      </w:tr>
      <w:tr w:rsidR="0042640E" w14:paraId="5C9FB6BE" w14:textId="77777777">
        <w:trPr>
          <w:trHeight w:val="710"/>
        </w:trPr>
        <w:tc>
          <w:tcPr>
            <w:tcW w:w="2476" w:type="dxa"/>
            <w:tcBorders>
              <w:top w:val="nil"/>
              <w:left w:val="nil"/>
              <w:bottom w:val="nil"/>
              <w:right w:val="nil"/>
            </w:tcBorders>
          </w:tcPr>
          <w:p w14:paraId="6057114E" w14:textId="77777777" w:rsidR="0042640E" w:rsidRDefault="0042640E">
            <w:pPr>
              <w:spacing w:after="160" w:line="259" w:lineRule="auto"/>
              <w:ind w:left="0" w:right="0" w:firstLine="0"/>
              <w:jc w:val="left"/>
            </w:pPr>
          </w:p>
        </w:tc>
        <w:tc>
          <w:tcPr>
            <w:tcW w:w="2238" w:type="dxa"/>
            <w:tcBorders>
              <w:top w:val="nil"/>
              <w:left w:val="nil"/>
              <w:bottom w:val="nil"/>
              <w:right w:val="nil"/>
            </w:tcBorders>
            <w:vAlign w:val="bottom"/>
          </w:tcPr>
          <w:p w14:paraId="073FCE8E" w14:textId="77777777" w:rsidR="0042640E" w:rsidRDefault="00E470B0">
            <w:pPr>
              <w:spacing w:after="0" w:line="259" w:lineRule="auto"/>
              <w:ind w:left="100" w:right="0" w:firstLine="0"/>
              <w:jc w:val="left"/>
            </w:pPr>
            <w:r>
              <w:t xml:space="preserve">40,000 to </w:t>
            </w:r>
            <w:r>
              <w:rPr>
                <w:i/>
              </w:rPr>
              <w:t>&lt;</w:t>
            </w:r>
            <w:r>
              <w:rPr>
                <w:rFonts w:ascii="Calibri" w:eastAsia="Calibri" w:hAnsi="Calibri" w:cs="Calibri"/>
              </w:rPr>
              <w:t>$</w:t>
            </w:r>
            <w:r>
              <w:t>80,000</w:t>
            </w:r>
          </w:p>
        </w:tc>
        <w:tc>
          <w:tcPr>
            <w:tcW w:w="488" w:type="dxa"/>
            <w:tcBorders>
              <w:top w:val="nil"/>
              <w:left w:val="nil"/>
              <w:bottom w:val="nil"/>
              <w:right w:val="nil"/>
            </w:tcBorders>
            <w:vAlign w:val="bottom"/>
          </w:tcPr>
          <w:p w14:paraId="35E3E2AC" w14:textId="77777777" w:rsidR="0042640E" w:rsidRDefault="00E470B0">
            <w:pPr>
              <w:spacing w:after="0" w:line="259" w:lineRule="auto"/>
              <w:ind w:left="0" w:right="0" w:firstLine="0"/>
              <w:jc w:val="left"/>
            </w:pPr>
            <w:r>
              <w:t>63</w:t>
            </w:r>
          </w:p>
        </w:tc>
        <w:tc>
          <w:tcPr>
            <w:tcW w:w="1543" w:type="dxa"/>
            <w:tcBorders>
              <w:top w:val="nil"/>
              <w:left w:val="nil"/>
              <w:bottom w:val="nil"/>
              <w:right w:val="nil"/>
            </w:tcBorders>
            <w:vAlign w:val="bottom"/>
          </w:tcPr>
          <w:p w14:paraId="027BA619" w14:textId="77777777" w:rsidR="0042640E" w:rsidRDefault="00E470B0">
            <w:pPr>
              <w:spacing w:after="0" w:line="259" w:lineRule="auto"/>
              <w:ind w:left="0" w:right="0" w:firstLine="0"/>
              <w:jc w:val="center"/>
            </w:pPr>
            <w:r>
              <w:t>42.3</w:t>
            </w:r>
          </w:p>
        </w:tc>
      </w:tr>
      <w:tr w:rsidR="0042640E" w14:paraId="755298C9" w14:textId="77777777">
        <w:trPr>
          <w:trHeight w:val="239"/>
        </w:trPr>
        <w:tc>
          <w:tcPr>
            <w:tcW w:w="2476" w:type="dxa"/>
            <w:tcBorders>
              <w:top w:val="nil"/>
              <w:left w:val="nil"/>
              <w:bottom w:val="nil"/>
              <w:right w:val="nil"/>
            </w:tcBorders>
          </w:tcPr>
          <w:p w14:paraId="76327090" w14:textId="77777777" w:rsidR="0042640E" w:rsidRDefault="0042640E">
            <w:pPr>
              <w:spacing w:after="160" w:line="259" w:lineRule="auto"/>
              <w:ind w:left="0" w:right="0" w:firstLine="0"/>
              <w:jc w:val="left"/>
            </w:pPr>
          </w:p>
        </w:tc>
        <w:tc>
          <w:tcPr>
            <w:tcW w:w="2238" w:type="dxa"/>
            <w:tcBorders>
              <w:top w:val="nil"/>
              <w:left w:val="nil"/>
              <w:bottom w:val="nil"/>
              <w:right w:val="nil"/>
            </w:tcBorders>
          </w:tcPr>
          <w:p w14:paraId="0815377B" w14:textId="77777777" w:rsidR="0042640E" w:rsidRDefault="00E470B0">
            <w:pPr>
              <w:spacing w:after="0" w:line="259" w:lineRule="auto"/>
              <w:ind w:left="100" w:right="0" w:firstLine="0"/>
              <w:jc w:val="left"/>
            </w:pPr>
            <w:r>
              <w:t xml:space="preserve">20,000 to </w:t>
            </w:r>
            <w:r>
              <w:rPr>
                <w:i/>
              </w:rPr>
              <w:t>&lt;</w:t>
            </w:r>
            <w:r>
              <w:rPr>
                <w:rFonts w:ascii="Calibri" w:eastAsia="Calibri" w:hAnsi="Calibri" w:cs="Calibri"/>
              </w:rPr>
              <w:t>$</w:t>
            </w:r>
            <w:r>
              <w:t>40,000</w:t>
            </w:r>
          </w:p>
        </w:tc>
        <w:tc>
          <w:tcPr>
            <w:tcW w:w="488" w:type="dxa"/>
            <w:tcBorders>
              <w:top w:val="nil"/>
              <w:left w:val="nil"/>
              <w:bottom w:val="nil"/>
              <w:right w:val="nil"/>
            </w:tcBorders>
          </w:tcPr>
          <w:p w14:paraId="30FE2434" w14:textId="77777777" w:rsidR="0042640E" w:rsidRDefault="00E470B0">
            <w:pPr>
              <w:spacing w:after="0" w:line="259" w:lineRule="auto"/>
              <w:ind w:left="0" w:right="0" w:firstLine="0"/>
              <w:jc w:val="left"/>
            </w:pPr>
            <w:r>
              <w:t>21</w:t>
            </w:r>
          </w:p>
        </w:tc>
        <w:tc>
          <w:tcPr>
            <w:tcW w:w="1543" w:type="dxa"/>
            <w:tcBorders>
              <w:top w:val="nil"/>
              <w:left w:val="nil"/>
              <w:bottom w:val="nil"/>
              <w:right w:val="nil"/>
            </w:tcBorders>
          </w:tcPr>
          <w:p w14:paraId="20BFB369" w14:textId="77777777" w:rsidR="0042640E" w:rsidRDefault="00E470B0">
            <w:pPr>
              <w:spacing w:after="0" w:line="259" w:lineRule="auto"/>
              <w:ind w:left="0" w:right="0" w:firstLine="0"/>
              <w:jc w:val="center"/>
            </w:pPr>
            <w:r>
              <w:t>14.1</w:t>
            </w:r>
          </w:p>
        </w:tc>
      </w:tr>
      <w:tr w:rsidR="0042640E" w14:paraId="43611325" w14:textId="77777777">
        <w:trPr>
          <w:trHeight w:val="590"/>
        </w:trPr>
        <w:tc>
          <w:tcPr>
            <w:tcW w:w="2476" w:type="dxa"/>
            <w:tcBorders>
              <w:top w:val="nil"/>
              <w:left w:val="nil"/>
              <w:bottom w:val="nil"/>
              <w:right w:val="nil"/>
            </w:tcBorders>
          </w:tcPr>
          <w:p w14:paraId="7CBC4875" w14:textId="77777777" w:rsidR="0042640E" w:rsidRDefault="0042640E">
            <w:pPr>
              <w:spacing w:after="160" w:line="259" w:lineRule="auto"/>
              <w:ind w:left="0" w:right="0" w:firstLine="0"/>
              <w:jc w:val="left"/>
            </w:pPr>
          </w:p>
        </w:tc>
        <w:tc>
          <w:tcPr>
            <w:tcW w:w="2238" w:type="dxa"/>
            <w:tcBorders>
              <w:top w:val="nil"/>
              <w:left w:val="nil"/>
              <w:bottom w:val="nil"/>
              <w:right w:val="nil"/>
            </w:tcBorders>
          </w:tcPr>
          <w:p w14:paraId="5E34B101" w14:textId="77777777" w:rsidR="0042640E" w:rsidRDefault="00E470B0">
            <w:pPr>
              <w:spacing w:after="101" w:line="259" w:lineRule="auto"/>
              <w:ind w:left="155" w:right="0" w:firstLine="0"/>
              <w:jc w:val="left"/>
            </w:pPr>
            <w:r>
              <w:rPr>
                <w:rFonts w:ascii="Calibri" w:eastAsia="Calibri" w:hAnsi="Calibri" w:cs="Calibri"/>
              </w:rPr>
              <w:t>$</w:t>
            </w:r>
          </w:p>
          <w:p w14:paraId="267760FC" w14:textId="77777777" w:rsidR="0042640E" w:rsidRDefault="00E470B0">
            <w:pPr>
              <w:spacing w:after="0" w:line="259" w:lineRule="auto"/>
              <w:ind w:left="0" w:right="0" w:firstLine="0"/>
              <w:jc w:val="left"/>
            </w:pPr>
            <w:r>
              <w:t xml:space="preserve">1st </w:t>
            </w:r>
            <w:proofErr w:type="spellStart"/>
            <w:r>
              <w:t>tertilt</w:t>
            </w:r>
            <w:proofErr w:type="spellEnd"/>
            <w:r>
              <w:t xml:space="preserve"> (58-101)</w:t>
            </w:r>
          </w:p>
        </w:tc>
        <w:tc>
          <w:tcPr>
            <w:tcW w:w="488" w:type="dxa"/>
            <w:tcBorders>
              <w:top w:val="nil"/>
              <w:left w:val="nil"/>
              <w:bottom w:val="nil"/>
              <w:right w:val="nil"/>
            </w:tcBorders>
            <w:vAlign w:val="bottom"/>
          </w:tcPr>
          <w:p w14:paraId="4CD0736C" w14:textId="77777777" w:rsidR="0042640E" w:rsidRDefault="00E470B0">
            <w:pPr>
              <w:spacing w:after="0" w:line="259" w:lineRule="auto"/>
              <w:ind w:left="0" w:right="0" w:firstLine="0"/>
              <w:jc w:val="left"/>
            </w:pPr>
            <w:r>
              <w:t>40</w:t>
            </w:r>
          </w:p>
        </w:tc>
        <w:tc>
          <w:tcPr>
            <w:tcW w:w="1543" w:type="dxa"/>
            <w:tcBorders>
              <w:top w:val="nil"/>
              <w:left w:val="nil"/>
              <w:bottom w:val="nil"/>
              <w:right w:val="nil"/>
            </w:tcBorders>
            <w:vAlign w:val="bottom"/>
          </w:tcPr>
          <w:p w14:paraId="73E8C1D6" w14:textId="77777777" w:rsidR="0042640E" w:rsidRDefault="00E470B0">
            <w:pPr>
              <w:spacing w:after="0" w:line="259" w:lineRule="auto"/>
              <w:ind w:left="0" w:right="0" w:firstLine="0"/>
              <w:jc w:val="center"/>
            </w:pPr>
            <w:r>
              <w:t>26.8</w:t>
            </w:r>
          </w:p>
        </w:tc>
      </w:tr>
      <w:tr w:rsidR="0042640E" w14:paraId="67A6E067" w14:textId="77777777">
        <w:trPr>
          <w:trHeight w:val="239"/>
        </w:trPr>
        <w:tc>
          <w:tcPr>
            <w:tcW w:w="2476" w:type="dxa"/>
            <w:tcBorders>
              <w:top w:val="nil"/>
              <w:left w:val="nil"/>
              <w:bottom w:val="nil"/>
              <w:right w:val="nil"/>
            </w:tcBorders>
          </w:tcPr>
          <w:p w14:paraId="7E285B90" w14:textId="77777777" w:rsidR="0042640E" w:rsidRDefault="0042640E">
            <w:pPr>
              <w:spacing w:after="160" w:line="259" w:lineRule="auto"/>
              <w:ind w:left="0" w:right="0" w:firstLine="0"/>
              <w:jc w:val="left"/>
            </w:pPr>
          </w:p>
        </w:tc>
        <w:tc>
          <w:tcPr>
            <w:tcW w:w="2238" w:type="dxa"/>
            <w:tcBorders>
              <w:top w:val="nil"/>
              <w:left w:val="nil"/>
              <w:bottom w:val="nil"/>
              <w:right w:val="nil"/>
            </w:tcBorders>
          </w:tcPr>
          <w:p w14:paraId="6D4D9D71" w14:textId="77777777" w:rsidR="0042640E" w:rsidRDefault="00E470B0">
            <w:pPr>
              <w:spacing w:after="0" w:line="259" w:lineRule="auto"/>
              <w:ind w:left="0" w:right="0" w:firstLine="0"/>
              <w:jc w:val="left"/>
            </w:pPr>
            <w:r>
              <w:t>2nd tertile (</w:t>
            </w:r>
            <w:r>
              <w:rPr>
                <w:i/>
              </w:rPr>
              <w:t>&gt;</w:t>
            </w:r>
            <w:r>
              <w:t>101-114)</w:t>
            </w:r>
          </w:p>
        </w:tc>
        <w:tc>
          <w:tcPr>
            <w:tcW w:w="488" w:type="dxa"/>
            <w:tcBorders>
              <w:top w:val="nil"/>
              <w:left w:val="nil"/>
              <w:bottom w:val="nil"/>
              <w:right w:val="nil"/>
            </w:tcBorders>
          </w:tcPr>
          <w:p w14:paraId="559DFB40" w14:textId="77777777" w:rsidR="0042640E" w:rsidRDefault="00E470B0">
            <w:pPr>
              <w:spacing w:after="0" w:line="259" w:lineRule="auto"/>
              <w:ind w:left="0" w:right="0" w:firstLine="0"/>
              <w:jc w:val="left"/>
            </w:pPr>
            <w:r>
              <w:t>59</w:t>
            </w:r>
          </w:p>
        </w:tc>
        <w:tc>
          <w:tcPr>
            <w:tcW w:w="1543" w:type="dxa"/>
            <w:tcBorders>
              <w:top w:val="nil"/>
              <w:left w:val="nil"/>
              <w:bottom w:val="nil"/>
              <w:right w:val="nil"/>
            </w:tcBorders>
          </w:tcPr>
          <w:p w14:paraId="28BCA230" w14:textId="77777777" w:rsidR="0042640E" w:rsidRDefault="00E470B0">
            <w:pPr>
              <w:spacing w:after="0" w:line="259" w:lineRule="auto"/>
              <w:ind w:left="0" w:right="0" w:firstLine="0"/>
              <w:jc w:val="center"/>
            </w:pPr>
            <w:r>
              <w:t>39.6</w:t>
            </w:r>
          </w:p>
        </w:tc>
      </w:tr>
      <w:tr w:rsidR="0042640E" w14:paraId="623C19BA" w14:textId="77777777">
        <w:trPr>
          <w:trHeight w:val="862"/>
        </w:trPr>
        <w:tc>
          <w:tcPr>
            <w:tcW w:w="6745" w:type="dxa"/>
            <w:gridSpan w:val="4"/>
            <w:tcBorders>
              <w:top w:val="nil"/>
              <w:left w:val="nil"/>
              <w:bottom w:val="single" w:sz="6" w:space="0" w:color="000000"/>
              <w:right w:val="nil"/>
            </w:tcBorders>
          </w:tcPr>
          <w:p w14:paraId="07FBCEE0" w14:textId="77777777" w:rsidR="0042640E" w:rsidRDefault="00E470B0">
            <w:pPr>
              <w:tabs>
                <w:tab w:val="center" w:pos="3357"/>
                <w:tab w:val="center" w:pos="4814"/>
                <w:tab w:val="center" w:pos="5974"/>
              </w:tabs>
              <w:spacing w:after="0" w:line="259" w:lineRule="auto"/>
              <w:ind w:left="0" w:right="0" w:firstLine="0"/>
              <w:jc w:val="left"/>
            </w:pPr>
            <w:r>
              <w:rPr>
                <w:rFonts w:ascii="Calibri" w:eastAsia="Calibri" w:hAnsi="Calibri" w:cs="Calibri"/>
                <w:sz w:val="22"/>
              </w:rPr>
              <w:lastRenderedPageBreak/>
              <w:tab/>
            </w:r>
            <w:r>
              <w:t>3rd tertile (115-134)</w:t>
            </w:r>
            <w:r>
              <w:tab/>
              <w:t>40</w:t>
            </w:r>
            <w:r>
              <w:tab/>
              <w:t>26.8</w:t>
            </w:r>
          </w:p>
        </w:tc>
      </w:tr>
    </w:tbl>
    <w:p w14:paraId="36B3D0CF" w14:textId="77777777" w:rsidR="0042640E" w:rsidRDefault="00E470B0">
      <w:pPr>
        <w:ind w:left="-5" w:right="236"/>
      </w:pPr>
      <w:r>
        <w:t>Table 2: Geometric means and standard deviations of maternal biological samples chemicals concentrations during pregnancy for all 149 participants</w:t>
      </w:r>
    </w:p>
    <w:tbl>
      <w:tblPr>
        <w:tblStyle w:val="TableGrid"/>
        <w:tblW w:w="3725" w:type="dxa"/>
        <w:tblInd w:w="1575" w:type="dxa"/>
        <w:tblCellMar>
          <w:top w:w="31" w:type="dxa"/>
          <w:bottom w:w="31" w:type="dxa"/>
        </w:tblCellMar>
        <w:tblLook w:val="04A0" w:firstRow="1" w:lastRow="0" w:firstColumn="1" w:lastColumn="0" w:noHBand="0" w:noVBand="1"/>
      </w:tblPr>
      <w:tblGrid>
        <w:gridCol w:w="1261"/>
        <w:gridCol w:w="1329"/>
        <w:gridCol w:w="1135"/>
      </w:tblGrid>
      <w:tr w:rsidR="0042640E" w14:paraId="4EE6FD3A" w14:textId="77777777">
        <w:trPr>
          <w:trHeight w:val="301"/>
        </w:trPr>
        <w:tc>
          <w:tcPr>
            <w:tcW w:w="1260" w:type="dxa"/>
            <w:tcBorders>
              <w:top w:val="single" w:sz="6" w:space="0" w:color="000000"/>
              <w:left w:val="nil"/>
              <w:bottom w:val="nil"/>
              <w:right w:val="nil"/>
            </w:tcBorders>
          </w:tcPr>
          <w:p w14:paraId="2B5E5FAE" w14:textId="77777777" w:rsidR="0042640E" w:rsidRDefault="00E470B0">
            <w:pPr>
              <w:spacing w:after="0" w:line="259" w:lineRule="auto"/>
              <w:ind w:left="0" w:right="0" w:firstLine="0"/>
              <w:jc w:val="left"/>
            </w:pPr>
            <w:r>
              <w:rPr>
                <w:b/>
              </w:rPr>
              <w:t>Category</w:t>
            </w:r>
          </w:p>
        </w:tc>
        <w:tc>
          <w:tcPr>
            <w:tcW w:w="1329" w:type="dxa"/>
            <w:tcBorders>
              <w:top w:val="single" w:sz="6" w:space="0" w:color="000000"/>
              <w:left w:val="nil"/>
              <w:bottom w:val="nil"/>
              <w:right w:val="nil"/>
            </w:tcBorders>
          </w:tcPr>
          <w:p w14:paraId="5E895ED1" w14:textId="77777777" w:rsidR="0042640E" w:rsidRDefault="00E470B0">
            <w:pPr>
              <w:spacing w:after="0" w:line="259" w:lineRule="auto"/>
              <w:ind w:left="0" w:right="0" w:firstLine="0"/>
              <w:jc w:val="left"/>
            </w:pPr>
            <w:r>
              <w:rPr>
                <w:b/>
              </w:rPr>
              <w:t>Chemical</w:t>
            </w:r>
          </w:p>
        </w:tc>
        <w:tc>
          <w:tcPr>
            <w:tcW w:w="1135" w:type="dxa"/>
            <w:tcBorders>
              <w:top w:val="single" w:sz="6" w:space="0" w:color="000000"/>
              <w:left w:val="nil"/>
              <w:bottom w:val="nil"/>
              <w:right w:val="nil"/>
            </w:tcBorders>
          </w:tcPr>
          <w:p w14:paraId="57075223" w14:textId="77777777" w:rsidR="0042640E" w:rsidRDefault="00E470B0">
            <w:pPr>
              <w:spacing w:after="0" w:line="259" w:lineRule="auto"/>
              <w:ind w:left="0" w:right="0" w:firstLine="0"/>
            </w:pPr>
            <w:r>
              <w:rPr>
                <w:b/>
              </w:rPr>
              <w:t>GM (GSD)</w:t>
            </w:r>
          </w:p>
        </w:tc>
      </w:tr>
      <w:tr w:rsidR="0042640E" w14:paraId="48A1BADD" w14:textId="77777777">
        <w:trPr>
          <w:trHeight w:val="1196"/>
        </w:trPr>
        <w:tc>
          <w:tcPr>
            <w:tcW w:w="1260" w:type="dxa"/>
            <w:tcBorders>
              <w:top w:val="nil"/>
              <w:left w:val="nil"/>
              <w:bottom w:val="nil"/>
              <w:right w:val="nil"/>
            </w:tcBorders>
            <w:vAlign w:val="bottom"/>
          </w:tcPr>
          <w:p w14:paraId="0E8D8539" w14:textId="77777777" w:rsidR="0042640E" w:rsidRDefault="00E470B0">
            <w:pPr>
              <w:spacing w:after="0" w:line="259" w:lineRule="auto"/>
              <w:ind w:left="0" w:right="0" w:firstLine="0"/>
              <w:jc w:val="left"/>
            </w:pPr>
            <w:proofErr w:type="spellStart"/>
            <w:r>
              <w:t>Pth</w:t>
            </w:r>
            <w:proofErr w:type="spellEnd"/>
            <w:r>
              <w:t xml:space="preserve"> &amp; BPA</w:t>
            </w:r>
          </w:p>
        </w:tc>
        <w:tc>
          <w:tcPr>
            <w:tcW w:w="1329" w:type="dxa"/>
            <w:tcBorders>
              <w:top w:val="nil"/>
              <w:left w:val="nil"/>
              <w:bottom w:val="nil"/>
              <w:right w:val="nil"/>
            </w:tcBorders>
          </w:tcPr>
          <w:p w14:paraId="663C8571" w14:textId="77777777" w:rsidR="0042640E" w:rsidRDefault="00E470B0">
            <w:pPr>
              <w:spacing w:after="0" w:line="259" w:lineRule="auto"/>
              <w:ind w:left="0" w:right="0" w:firstLine="0"/>
              <w:jc w:val="left"/>
            </w:pPr>
            <w:r>
              <w:t>MBP</w:t>
            </w:r>
          </w:p>
          <w:p w14:paraId="3AD8208F" w14:textId="77777777" w:rsidR="0042640E" w:rsidRDefault="00E470B0">
            <w:pPr>
              <w:spacing w:after="0" w:line="259" w:lineRule="auto"/>
              <w:ind w:left="0" w:right="0" w:firstLine="0"/>
              <w:jc w:val="left"/>
            </w:pPr>
            <w:r>
              <w:t>MIBP</w:t>
            </w:r>
          </w:p>
          <w:p w14:paraId="1065E5FE" w14:textId="77777777" w:rsidR="0042640E" w:rsidRDefault="00E470B0">
            <w:pPr>
              <w:spacing w:after="0" w:line="259" w:lineRule="auto"/>
              <w:ind w:left="0" w:right="0" w:firstLine="0"/>
              <w:jc w:val="left"/>
            </w:pPr>
            <w:r>
              <w:t>MEP2</w:t>
            </w:r>
          </w:p>
          <w:p w14:paraId="30350529" w14:textId="77777777" w:rsidR="0042640E" w:rsidRDefault="00E470B0">
            <w:pPr>
              <w:spacing w:after="0" w:line="259" w:lineRule="auto"/>
              <w:ind w:left="0" w:right="0" w:firstLine="0"/>
              <w:jc w:val="left"/>
            </w:pPr>
            <w:r>
              <w:t>MBZP2</w:t>
            </w:r>
          </w:p>
          <w:p w14:paraId="7D13BF19" w14:textId="77777777" w:rsidR="0042640E" w:rsidRDefault="00E470B0">
            <w:pPr>
              <w:spacing w:after="0" w:line="259" w:lineRule="auto"/>
              <w:ind w:left="0" w:right="0" w:firstLine="0"/>
              <w:jc w:val="left"/>
            </w:pPr>
            <w:r>
              <w:t>MCPP</w:t>
            </w:r>
          </w:p>
        </w:tc>
        <w:tc>
          <w:tcPr>
            <w:tcW w:w="1135" w:type="dxa"/>
            <w:tcBorders>
              <w:top w:val="nil"/>
              <w:left w:val="nil"/>
              <w:bottom w:val="nil"/>
              <w:right w:val="nil"/>
            </w:tcBorders>
          </w:tcPr>
          <w:p w14:paraId="79970DAD" w14:textId="77777777" w:rsidR="0042640E" w:rsidRDefault="00E470B0">
            <w:pPr>
              <w:spacing w:after="0" w:line="244" w:lineRule="auto"/>
              <w:ind w:left="25" w:right="25" w:firstLine="0"/>
              <w:jc w:val="center"/>
            </w:pPr>
            <w:r>
              <w:t>22.6 (1.3) 5.7 (1.0)</w:t>
            </w:r>
          </w:p>
          <w:p w14:paraId="32F49FC2" w14:textId="77777777" w:rsidR="0042640E" w:rsidRDefault="00E470B0">
            <w:pPr>
              <w:spacing w:after="0" w:line="259" w:lineRule="auto"/>
              <w:ind w:left="153" w:right="0" w:firstLine="0"/>
              <w:jc w:val="left"/>
            </w:pPr>
            <w:r>
              <w:t>95.6 (1.5)</w:t>
            </w:r>
          </w:p>
          <w:p w14:paraId="6DA19D55" w14:textId="77777777" w:rsidR="0042640E" w:rsidRDefault="00E470B0">
            <w:pPr>
              <w:spacing w:after="0" w:line="259" w:lineRule="auto"/>
              <w:ind w:left="0" w:right="0" w:firstLine="0"/>
              <w:jc w:val="center"/>
            </w:pPr>
            <w:r>
              <w:t>9.4 (1.2)</w:t>
            </w:r>
          </w:p>
          <w:p w14:paraId="6C1DA722" w14:textId="77777777" w:rsidR="0042640E" w:rsidRDefault="00E470B0">
            <w:pPr>
              <w:spacing w:after="0" w:line="259" w:lineRule="auto"/>
              <w:ind w:left="0" w:right="0" w:firstLine="0"/>
              <w:jc w:val="center"/>
            </w:pPr>
            <w:r>
              <w:t>3.0 (0.7)</w:t>
            </w:r>
          </w:p>
        </w:tc>
      </w:tr>
      <w:tr w:rsidR="0042640E" w14:paraId="0D4390D9" w14:textId="77777777">
        <w:trPr>
          <w:trHeight w:val="239"/>
        </w:trPr>
        <w:tc>
          <w:tcPr>
            <w:tcW w:w="1260" w:type="dxa"/>
            <w:tcBorders>
              <w:top w:val="nil"/>
              <w:left w:val="nil"/>
              <w:bottom w:val="nil"/>
              <w:right w:val="nil"/>
            </w:tcBorders>
          </w:tcPr>
          <w:p w14:paraId="7F8A7F55" w14:textId="77777777" w:rsidR="0042640E" w:rsidRDefault="0042640E">
            <w:pPr>
              <w:spacing w:after="160" w:line="259" w:lineRule="auto"/>
              <w:ind w:left="0" w:right="0" w:firstLine="0"/>
              <w:jc w:val="left"/>
            </w:pPr>
          </w:p>
        </w:tc>
        <w:tc>
          <w:tcPr>
            <w:tcW w:w="1329" w:type="dxa"/>
            <w:tcBorders>
              <w:top w:val="nil"/>
              <w:left w:val="nil"/>
              <w:bottom w:val="nil"/>
              <w:right w:val="nil"/>
            </w:tcBorders>
          </w:tcPr>
          <w:p w14:paraId="7F43D1EB" w14:textId="77777777" w:rsidR="0042640E" w:rsidRDefault="00E470B0">
            <w:pPr>
              <w:spacing w:after="0" w:line="259" w:lineRule="auto"/>
              <w:ind w:left="0" w:right="0" w:firstLine="0"/>
              <w:jc w:val="left"/>
            </w:pPr>
            <w:r>
              <w:t>MEHHP</w:t>
            </w:r>
          </w:p>
        </w:tc>
        <w:tc>
          <w:tcPr>
            <w:tcW w:w="1135" w:type="dxa"/>
            <w:tcBorders>
              <w:top w:val="nil"/>
              <w:left w:val="nil"/>
              <w:bottom w:val="nil"/>
              <w:right w:val="nil"/>
            </w:tcBorders>
          </w:tcPr>
          <w:p w14:paraId="67D90FE4" w14:textId="77777777" w:rsidR="0042640E" w:rsidRDefault="00E470B0">
            <w:pPr>
              <w:spacing w:after="0" w:line="259" w:lineRule="auto"/>
              <w:ind w:left="53" w:right="0" w:firstLine="0"/>
            </w:pPr>
            <w:r>
              <w:t>24.65 (1.35)</w:t>
            </w:r>
          </w:p>
        </w:tc>
      </w:tr>
      <w:tr w:rsidR="0042640E" w14:paraId="1F8C5A3C" w14:textId="77777777">
        <w:trPr>
          <w:trHeight w:val="239"/>
        </w:trPr>
        <w:tc>
          <w:tcPr>
            <w:tcW w:w="1260" w:type="dxa"/>
            <w:tcBorders>
              <w:top w:val="nil"/>
              <w:left w:val="nil"/>
              <w:bottom w:val="nil"/>
              <w:right w:val="nil"/>
            </w:tcBorders>
          </w:tcPr>
          <w:p w14:paraId="74188156" w14:textId="77777777" w:rsidR="0042640E" w:rsidRDefault="0042640E">
            <w:pPr>
              <w:spacing w:after="160" w:line="259" w:lineRule="auto"/>
              <w:ind w:left="0" w:right="0" w:firstLine="0"/>
              <w:jc w:val="left"/>
            </w:pPr>
          </w:p>
        </w:tc>
        <w:tc>
          <w:tcPr>
            <w:tcW w:w="1329" w:type="dxa"/>
            <w:tcBorders>
              <w:top w:val="nil"/>
              <w:left w:val="nil"/>
              <w:bottom w:val="nil"/>
              <w:right w:val="nil"/>
            </w:tcBorders>
          </w:tcPr>
          <w:p w14:paraId="6B26BC65" w14:textId="77777777" w:rsidR="0042640E" w:rsidRDefault="00E470B0">
            <w:pPr>
              <w:spacing w:after="0" w:line="259" w:lineRule="auto"/>
              <w:ind w:left="0" w:right="0" w:firstLine="0"/>
              <w:jc w:val="left"/>
            </w:pPr>
            <w:r>
              <w:t>MECPP</w:t>
            </w:r>
          </w:p>
        </w:tc>
        <w:tc>
          <w:tcPr>
            <w:tcW w:w="1135" w:type="dxa"/>
            <w:tcBorders>
              <w:top w:val="nil"/>
              <w:left w:val="nil"/>
              <w:bottom w:val="nil"/>
              <w:right w:val="nil"/>
            </w:tcBorders>
          </w:tcPr>
          <w:p w14:paraId="48166E25" w14:textId="77777777" w:rsidR="0042640E" w:rsidRDefault="00E470B0">
            <w:pPr>
              <w:spacing w:after="0" w:line="259" w:lineRule="auto"/>
              <w:ind w:left="53" w:right="0" w:firstLine="0"/>
            </w:pPr>
            <w:r>
              <w:t>35.28 (1.33)</w:t>
            </w:r>
          </w:p>
        </w:tc>
      </w:tr>
      <w:tr w:rsidR="0042640E" w14:paraId="4AD90550" w14:textId="77777777">
        <w:trPr>
          <w:trHeight w:val="245"/>
        </w:trPr>
        <w:tc>
          <w:tcPr>
            <w:tcW w:w="1260" w:type="dxa"/>
            <w:tcBorders>
              <w:top w:val="nil"/>
              <w:left w:val="nil"/>
              <w:bottom w:val="single" w:sz="3" w:space="0" w:color="000000"/>
              <w:right w:val="nil"/>
            </w:tcBorders>
          </w:tcPr>
          <w:p w14:paraId="666E6CA3" w14:textId="77777777" w:rsidR="0042640E" w:rsidRDefault="0042640E">
            <w:pPr>
              <w:spacing w:after="160" w:line="259" w:lineRule="auto"/>
              <w:ind w:left="0" w:right="0" w:firstLine="0"/>
              <w:jc w:val="left"/>
            </w:pPr>
          </w:p>
        </w:tc>
        <w:tc>
          <w:tcPr>
            <w:tcW w:w="1329" w:type="dxa"/>
            <w:tcBorders>
              <w:top w:val="nil"/>
              <w:left w:val="nil"/>
              <w:bottom w:val="single" w:sz="3" w:space="0" w:color="000000"/>
              <w:right w:val="nil"/>
            </w:tcBorders>
          </w:tcPr>
          <w:p w14:paraId="354A95F0" w14:textId="77777777" w:rsidR="0042640E" w:rsidRDefault="00E470B0">
            <w:pPr>
              <w:spacing w:after="0" w:line="259" w:lineRule="auto"/>
              <w:ind w:left="0" w:right="0" w:firstLine="0"/>
              <w:jc w:val="left"/>
            </w:pPr>
            <w:r>
              <w:t>BPA</w:t>
            </w:r>
          </w:p>
        </w:tc>
        <w:tc>
          <w:tcPr>
            <w:tcW w:w="1135" w:type="dxa"/>
            <w:tcBorders>
              <w:top w:val="nil"/>
              <w:left w:val="nil"/>
              <w:bottom w:val="single" w:sz="3" w:space="0" w:color="000000"/>
              <w:right w:val="nil"/>
            </w:tcBorders>
          </w:tcPr>
          <w:p w14:paraId="0966E12C" w14:textId="77777777" w:rsidR="0042640E" w:rsidRDefault="00E470B0">
            <w:pPr>
              <w:spacing w:after="0" w:line="259" w:lineRule="auto"/>
              <w:ind w:left="103" w:right="0" w:firstLine="0"/>
              <w:jc w:val="left"/>
            </w:pPr>
            <w:r>
              <w:t>3.13 (0.87)</w:t>
            </w:r>
          </w:p>
        </w:tc>
      </w:tr>
      <w:tr w:rsidR="0042640E" w14:paraId="377C1008" w14:textId="77777777">
        <w:trPr>
          <w:trHeight w:val="2154"/>
        </w:trPr>
        <w:tc>
          <w:tcPr>
            <w:tcW w:w="1260" w:type="dxa"/>
            <w:tcBorders>
              <w:top w:val="single" w:sz="3" w:space="0" w:color="000000"/>
              <w:left w:val="nil"/>
              <w:bottom w:val="nil"/>
              <w:right w:val="nil"/>
            </w:tcBorders>
            <w:vAlign w:val="bottom"/>
          </w:tcPr>
          <w:p w14:paraId="02ADADFA" w14:textId="77777777" w:rsidR="0042640E" w:rsidRDefault="00E470B0">
            <w:pPr>
              <w:spacing w:after="0" w:line="259" w:lineRule="auto"/>
              <w:ind w:left="0" w:right="0" w:firstLine="0"/>
              <w:jc w:val="left"/>
            </w:pPr>
            <w:r>
              <w:t>PCB</w:t>
            </w:r>
          </w:p>
        </w:tc>
        <w:tc>
          <w:tcPr>
            <w:tcW w:w="1329" w:type="dxa"/>
            <w:tcBorders>
              <w:top w:val="single" w:sz="3" w:space="0" w:color="000000"/>
              <w:left w:val="nil"/>
              <w:bottom w:val="nil"/>
              <w:right w:val="nil"/>
            </w:tcBorders>
          </w:tcPr>
          <w:p w14:paraId="5BF7F01D" w14:textId="77777777" w:rsidR="0042640E" w:rsidRDefault="00E470B0">
            <w:pPr>
              <w:spacing w:after="0" w:line="259" w:lineRule="auto"/>
              <w:ind w:left="0" w:right="0" w:firstLine="0"/>
              <w:jc w:val="left"/>
            </w:pPr>
            <w:r>
              <w:t>PCB28</w:t>
            </w:r>
          </w:p>
          <w:p w14:paraId="51C36D64" w14:textId="77777777" w:rsidR="0042640E" w:rsidRDefault="00E470B0">
            <w:pPr>
              <w:spacing w:after="0" w:line="259" w:lineRule="auto"/>
              <w:ind w:left="0" w:right="0" w:firstLine="0"/>
              <w:jc w:val="left"/>
            </w:pPr>
            <w:r>
              <w:t>PCB74</w:t>
            </w:r>
          </w:p>
          <w:p w14:paraId="5148728A" w14:textId="77777777" w:rsidR="0042640E" w:rsidRDefault="00E470B0">
            <w:pPr>
              <w:spacing w:after="0" w:line="259" w:lineRule="auto"/>
              <w:ind w:left="0" w:right="0" w:firstLine="0"/>
              <w:jc w:val="left"/>
            </w:pPr>
            <w:r>
              <w:t>PCB99</w:t>
            </w:r>
          </w:p>
          <w:p w14:paraId="635EF079" w14:textId="77777777" w:rsidR="0042640E" w:rsidRDefault="00E470B0">
            <w:pPr>
              <w:spacing w:after="0" w:line="259" w:lineRule="auto"/>
              <w:ind w:left="0" w:right="0" w:firstLine="0"/>
              <w:jc w:val="left"/>
            </w:pPr>
            <w:r>
              <w:t>PCB105</w:t>
            </w:r>
          </w:p>
          <w:p w14:paraId="4C3C31B7" w14:textId="77777777" w:rsidR="0042640E" w:rsidRDefault="00E470B0">
            <w:pPr>
              <w:spacing w:after="9" w:line="259" w:lineRule="auto"/>
              <w:ind w:left="0" w:right="0" w:firstLine="0"/>
              <w:jc w:val="left"/>
            </w:pPr>
            <w:r>
              <w:t>PCB118</w:t>
            </w:r>
          </w:p>
          <w:p w14:paraId="3C4C1891" w14:textId="77777777" w:rsidR="0042640E" w:rsidRDefault="00E470B0">
            <w:pPr>
              <w:spacing w:after="0" w:line="259" w:lineRule="auto"/>
              <w:ind w:left="0" w:right="0" w:firstLine="0"/>
              <w:jc w:val="left"/>
            </w:pPr>
            <w:r>
              <w:t>PCB138 158</w:t>
            </w:r>
          </w:p>
          <w:p w14:paraId="4E573968" w14:textId="77777777" w:rsidR="0042640E" w:rsidRDefault="00E470B0">
            <w:pPr>
              <w:spacing w:after="0" w:line="259" w:lineRule="auto"/>
              <w:ind w:left="0" w:right="0" w:firstLine="0"/>
              <w:jc w:val="left"/>
            </w:pPr>
            <w:r>
              <w:t>PCB146</w:t>
            </w:r>
          </w:p>
          <w:p w14:paraId="0342369B" w14:textId="77777777" w:rsidR="0042640E" w:rsidRDefault="00E470B0">
            <w:pPr>
              <w:spacing w:after="0" w:line="259" w:lineRule="auto"/>
              <w:ind w:left="0" w:right="0" w:firstLine="0"/>
              <w:jc w:val="left"/>
            </w:pPr>
            <w:r>
              <w:t>PCB153</w:t>
            </w:r>
          </w:p>
          <w:p w14:paraId="1E359A66" w14:textId="77777777" w:rsidR="0042640E" w:rsidRDefault="00E470B0">
            <w:pPr>
              <w:spacing w:after="0" w:line="259" w:lineRule="auto"/>
              <w:ind w:left="0" w:right="0" w:firstLine="0"/>
              <w:jc w:val="left"/>
            </w:pPr>
            <w:r>
              <w:t>PCB156</w:t>
            </w:r>
          </w:p>
        </w:tc>
        <w:tc>
          <w:tcPr>
            <w:tcW w:w="1135" w:type="dxa"/>
            <w:tcBorders>
              <w:top w:val="single" w:sz="3" w:space="0" w:color="000000"/>
              <w:left w:val="nil"/>
              <w:bottom w:val="nil"/>
              <w:right w:val="nil"/>
            </w:tcBorders>
          </w:tcPr>
          <w:p w14:paraId="0970F67B" w14:textId="77777777" w:rsidR="0042640E" w:rsidRDefault="00E470B0">
            <w:pPr>
              <w:spacing w:after="0" w:line="259" w:lineRule="auto"/>
              <w:ind w:left="103" w:right="0" w:firstLine="0"/>
              <w:jc w:val="left"/>
            </w:pPr>
            <w:r>
              <w:t>8.17 (0.54)</w:t>
            </w:r>
          </w:p>
          <w:p w14:paraId="4DAC725F" w14:textId="77777777" w:rsidR="0042640E" w:rsidRDefault="00E470B0">
            <w:pPr>
              <w:spacing w:after="0" w:line="259" w:lineRule="auto"/>
              <w:ind w:left="53" w:right="0" w:firstLine="0"/>
            </w:pPr>
            <w:r>
              <w:t>18.46 (0.52)</w:t>
            </w:r>
          </w:p>
          <w:p w14:paraId="6BAC8E5C" w14:textId="77777777" w:rsidR="0042640E" w:rsidRDefault="00E470B0">
            <w:pPr>
              <w:spacing w:after="0" w:line="244" w:lineRule="auto"/>
              <w:ind w:left="0" w:right="0" w:firstLine="0"/>
              <w:jc w:val="center"/>
            </w:pPr>
            <w:r>
              <w:t>18.28 (0.56) 8.25 (0.58)</w:t>
            </w:r>
          </w:p>
          <w:p w14:paraId="55DE562F" w14:textId="77777777" w:rsidR="0042640E" w:rsidRDefault="00E470B0">
            <w:pPr>
              <w:spacing w:after="0" w:line="259" w:lineRule="auto"/>
              <w:ind w:left="53" w:right="0" w:firstLine="0"/>
            </w:pPr>
            <w:r>
              <w:t>30.77 (0.62)</w:t>
            </w:r>
          </w:p>
          <w:p w14:paraId="4D9D1F2B" w14:textId="77777777" w:rsidR="0042640E" w:rsidRDefault="00E470B0">
            <w:pPr>
              <w:spacing w:after="0" w:line="244" w:lineRule="auto"/>
              <w:ind w:left="0" w:right="0" w:firstLine="0"/>
              <w:jc w:val="center"/>
            </w:pPr>
            <w:r>
              <w:t>50.01 (0.63) 8.20 (0.59)</w:t>
            </w:r>
          </w:p>
          <w:p w14:paraId="1FC18326" w14:textId="77777777" w:rsidR="0042640E" w:rsidRDefault="00E470B0">
            <w:pPr>
              <w:spacing w:after="0" w:line="259" w:lineRule="auto"/>
              <w:ind w:left="53" w:right="0" w:firstLine="0"/>
            </w:pPr>
            <w:r>
              <w:t>69.50 (0.64)</w:t>
            </w:r>
          </w:p>
          <w:p w14:paraId="5DD10A11" w14:textId="77777777" w:rsidR="0042640E" w:rsidRDefault="00E470B0">
            <w:pPr>
              <w:spacing w:after="0" w:line="259" w:lineRule="auto"/>
              <w:ind w:left="53" w:right="0" w:firstLine="0"/>
            </w:pPr>
            <w:r>
              <w:t>11.78 (0.64)</w:t>
            </w:r>
          </w:p>
        </w:tc>
      </w:tr>
      <w:tr w:rsidR="0042640E" w14:paraId="7B8A7A71" w14:textId="77777777">
        <w:trPr>
          <w:trHeight w:val="239"/>
        </w:trPr>
        <w:tc>
          <w:tcPr>
            <w:tcW w:w="1260" w:type="dxa"/>
            <w:tcBorders>
              <w:top w:val="nil"/>
              <w:left w:val="nil"/>
              <w:bottom w:val="nil"/>
              <w:right w:val="nil"/>
            </w:tcBorders>
          </w:tcPr>
          <w:p w14:paraId="2D7FE54A" w14:textId="77777777" w:rsidR="0042640E" w:rsidRDefault="0042640E">
            <w:pPr>
              <w:spacing w:after="160" w:line="259" w:lineRule="auto"/>
              <w:ind w:left="0" w:right="0" w:firstLine="0"/>
              <w:jc w:val="left"/>
            </w:pPr>
          </w:p>
        </w:tc>
        <w:tc>
          <w:tcPr>
            <w:tcW w:w="1329" w:type="dxa"/>
            <w:tcBorders>
              <w:top w:val="nil"/>
              <w:left w:val="nil"/>
              <w:bottom w:val="nil"/>
              <w:right w:val="nil"/>
            </w:tcBorders>
          </w:tcPr>
          <w:p w14:paraId="1E8C0E51" w14:textId="77777777" w:rsidR="0042640E" w:rsidRDefault="00E470B0">
            <w:pPr>
              <w:spacing w:after="0" w:line="259" w:lineRule="auto"/>
              <w:ind w:left="0" w:right="0" w:firstLine="0"/>
              <w:jc w:val="left"/>
            </w:pPr>
            <w:r>
              <w:t>PCB170</w:t>
            </w:r>
          </w:p>
        </w:tc>
        <w:tc>
          <w:tcPr>
            <w:tcW w:w="1135" w:type="dxa"/>
            <w:tcBorders>
              <w:top w:val="nil"/>
              <w:left w:val="nil"/>
              <w:bottom w:val="nil"/>
              <w:right w:val="nil"/>
            </w:tcBorders>
          </w:tcPr>
          <w:p w14:paraId="7E0E095F" w14:textId="77777777" w:rsidR="0042640E" w:rsidRDefault="00E470B0">
            <w:pPr>
              <w:spacing w:after="0" w:line="259" w:lineRule="auto"/>
              <w:ind w:left="53" w:right="0" w:firstLine="0"/>
            </w:pPr>
            <w:r>
              <w:t>18.88 (0.70)</w:t>
            </w:r>
          </w:p>
        </w:tc>
      </w:tr>
      <w:tr w:rsidR="0042640E" w14:paraId="62E6459A" w14:textId="77777777">
        <w:trPr>
          <w:trHeight w:val="239"/>
        </w:trPr>
        <w:tc>
          <w:tcPr>
            <w:tcW w:w="1260" w:type="dxa"/>
            <w:tcBorders>
              <w:top w:val="nil"/>
              <w:left w:val="nil"/>
              <w:bottom w:val="nil"/>
              <w:right w:val="nil"/>
            </w:tcBorders>
          </w:tcPr>
          <w:p w14:paraId="0A8847DA" w14:textId="77777777" w:rsidR="0042640E" w:rsidRDefault="0042640E">
            <w:pPr>
              <w:spacing w:after="160" w:line="259" w:lineRule="auto"/>
              <w:ind w:left="0" w:right="0" w:firstLine="0"/>
              <w:jc w:val="left"/>
            </w:pPr>
          </w:p>
        </w:tc>
        <w:tc>
          <w:tcPr>
            <w:tcW w:w="1329" w:type="dxa"/>
            <w:tcBorders>
              <w:top w:val="nil"/>
              <w:left w:val="nil"/>
              <w:bottom w:val="nil"/>
              <w:right w:val="nil"/>
            </w:tcBorders>
          </w:tcPr>
          <w:p w14:paraId="293920FB" w14:textId="77777777" w:rsidR="0042640E" w:rsidRDefault="00E470B0">
            <w:pPr>
              <w:spacing w:after="0" w:line="259" w:lineRule="auto"/>
              <w:ind w:left="0" w:right="0" w:firstLine="0"/>
              <w:jc w:val="left"/>
            </w:pPr>
            <w:r>
              <w:t>PCB183</w:t>
            </w:r>
          </w:p>
        </w:tc>
        <w:tc>
          <w:tcPr>
            <w:tcW w:w="1135" w:type="dxa"/>
            <w:tcBorders>
              <w:top w:val="nil"/>
              <w:left w:val="nil"/>
              <w:bottom w:val="nil"/>
              <w:right w:val="nil"/>
            </w:tcBorders>
          </w:tcPr>
          <w:p w14:paraId="0FB30C29" w14:textId="77777777" w:rsidR="0042640E" w:rsidRDefault="00E470B0">
            <w:pPr>
              <w:spacing w:after="0" w:line="259" w:lineRule="auto"/>
              <w:ind w:left="103" w:right="0" w:firstLine="0"/>
              <w:jc w:val="left"/>
            </w:pPr>
            <w:r>
              <w:t>7.19 (0.58)</w:t>
            </w:r>
          </w:p>
        </w:tc>
      </w:tr>
      <w:tr w:rsidR="0042640E" w14:paraId="1538C847" w14:textId="77777777">
        <w:trPr>
          <w:trHeight w:val="239"/>
        </w:trPr>
        <w:tc>
          <w:tcPr>
            <w:tcW w:w="1260" w:type="dxa"/>
            <w:tcBorders>
              <w:top w:val="nil"/>
              <w:left w:val="nil"/>
              <w:bottom w:val="nil"/>
              <w:right w:val="nil"/>
            </w:tcBorders>
          </w:tcPr>
          <w:p w14:paraId="37091471" w14:textId="77777777" w:rsidR="0042640E" w:rsidRDefault="0042640E">
            <w:pPr>
              <w:spacing w:after="160" w:line="259" w:lineRule="auto"/>
              <w:ind w:left="0" w:right="0" w:firstLine="0"/>
              <w:jc w:val="left"/>
            </w:pPr>
          </w:p>
        </w:tc>
        <w:tc>
          <w:tcPr>
            <w:tcW w:w="1329" w:type="dxa"/>
            <w:tcBorders>
              <w:top w:val="nil"/>
              <w:left w:val="nil"/>
              <w:bottom w:val="nil"/>
              <w:right w:val="nil"/>
            </w:tcBorders>
          </w:tcPr>
          <w:p w14:paraId="7261F150" w14:textId="77777777" w:rsidR="0042640E" w:rsidRDefault="00E470B0">
            <w:pPr>
              <w:spacing w:after="0" w:line="259" w:lineRule="auto"/>
              <w:ind w:left="0" w:right="0" w:firstLine="0"/>
              <w:jc w:val="left"/>
            </w:pPr>
            <w:r>
              <w:t>PCB187</w:t>
            </w:r>
          </w:p>
        </w:tc>
        <w:tc>
          <w:tcPr>
            <w:tcW w:w="1135" w:type="dxa"/>
            <w:tcBorders>
              <w:top w:val="nil"/>
              <w:left w:val="nil"/>
              <w:bottom w:val="nil"/>
              <w:right w:val="nil"/>
            </w:tcBorders>
          </w:tcPr>
          <w:p w14:paraId="32738818" w14:textId="77777777" w:rsidR="0042640E" w:rsidRDefault="00E470B0">
            <w:pPr>
              <w:spacing w:after="0" w:line="259" w:lineRule="auto"/>
              <w:ind w:left="53" w:right="0" w:firstLine="0"/>
            </w:pPr>
            <w:r>
              <w:t>14.49 (0.64)</w:t>
            </w:r>
          </w:p>
        </w:tc>
      </w:tr>
      <w:tr w:rsidR="0042640E" w14:paraId="03C1006A" w14:textId="77777777">
        <w:trPr>
          <w:trHeight w:val="239"/>
        </w:trPr>
        <w:tc>
          <w:tcPr>
            <w:tcW w:w="1260" w:type="dxa"/>
            <w:tcBorders>
              <w:top w:val="nil"/>
              <w:left w:val="nil"/>
              <w:bottom w:val="nil"/>
              <w:right w:val="nil"/>
            </w:tcBorders>
          </w:tcPr>
          <w:p w14:paraId="3E68112D" w14:textId="77777777" w:rsidR="0042640E" w:rsidRDefault="0042640E">
            <w:pPr>
              <w:spacing w:after="160" w:line="259" w:lineRule="auto"/>
              <w:ind w:left="0" w:right="0" w:firstLine="0"/>
              <w:jc w:val="left"/>
            </w:pPr>
          </w:p>
        </w:tc>
        <w:tc>
          <w:tcPr>
            <w:tcW w:w="1329" w:type="dxa"/>
            <w:tcBorders>
              <w:top w:val="nil"/>
              <w:left w:val="nil"/>
              <w:bottom w:val="nil"/>
              <w:right w:val="nil"/>
            </w:tcBorders>
          </w:tcPr>
          <w:p w14:paraId="3967CCD5" w14:textId="77777777" w:rsidR="0042640E" w:rsidRDefault="00E470B0">
            <w:pPr>
              <w:spacing w:after="0" w:line="259" w:lineRule="auto"/>
              <w:ind w:left="0" w:right="0" w:firstLine="0"/>
              <w:jc w:val="left"/>
            </w:pPr>
            <w:r>
              <w:t>PCB194</w:t>
            </w:r>
          </w:p>
        </w:tc>
        <w:tc>
          <w:tcPr>
            <w:tcW w:w="1135" w:type="dxa"/>
            <w:tcBorders>
              <w:top w:val="nil"/>
              <w:left w:val="nil"/>
              <w:bottom w:val="nil"/>
              <w:right w:val="nil"/>
            </w:tcBorders>
          </w:tcPr>
          <w:p w14:paraId="5E29C6EB" w14:textId="77777777" w:rsidR="0042640E" w:rsidRDefault="00E470B0">
            <w:pPr>
              <w:spacing w:after="0" w:line="259" w:lineRule="auto"/>
              <w:ind w:left="103" w:right="0" w:firstLine="0"/>
              <w:jc w:val="left"/>
            </w:pPr>
            <w:r>
              <w:t>9.83 (0.64)</w:t>
            </w:r>
          </w:p>
        </w:tc>
      </w:tr>
      <w:tr w:rsidR="0042640E" w14:paraId="5360D9B0" w14:textId="77777777">
        <w:trPr>
          <w:trHeight w:val="239"/>
        </w:trPr>
        <w:tc>
          <w:tcPr>
            <w:tcW w:w="1260" w:type="dxa"/>
            <w:tcBorders>
              <w:top w:val="nil"/>
              <w:left w:val="nil"/>
              <w:bottom w:val="nil"/>
              <w:right w:val="nil"/>
            </w:tcBorders>
          </w:tcPr>
          <w:p w14:paraId="1E398A39" w14:textId="77777777" w:rsidR="0042640E" w:rsidRDefault="0042640E">
            <w:pPr>
              <w:spacing w:after="160" w:line="259" w:lineRule="auto"/>
              <w:ind w:left="0" w:right="0" w:firstLine="0"/>
              <w:jc w:val="left"/>
            </w:pPr>
          </w:p>
        </w:tc>
        <w:tc>
          <w:tcPr>
            <w:tcW w:w="1329" w:type="dxa"/>
            <w:tcBorders>
              <w:top w:val="nil"/>
              <w:left w:val="nil"/>
              <w:bottom w:val="nil"/>
              <w:right w:val="nil"/>
            </w:tcBorders>
          </w:tcPr>
          <w:p w14:paraId="20786A86" w14:textId="77777777" w:rsidR="0042640E" w:rsidRDefault="00E470B0">
            <w:pPr>
              <w:spacing w:after="0" w:line="259" w:lineRule="auto"/>
              <w:ind w:left="0" w:right="0" w:firstLine="0"/>
              <w:jc w:val="left"/>
            </w:pPr>
            <w:r>
              <w:t>PCB196 203</w:t>
            </w:r>
          </w:p>
        </w:tc>
        <w:tc>
          <w:tcPr>
            <w:tcW w:w="1135" w:type="dxa"/>
            <w:tcBorders>
              <w:top w:val="nil"/>
              <w:left w:val="nil"/>
              <w:bottom w:val="nil"/>
              <w:right w:val="nil"/>
            </w:tcBorders>
          </w:tcPr>
          <w:p w14:paraId="469B6AE6" w14:textId="77777777" w:rsidR="0042640E" w:rsidRDefault="00E470B0">
            <w:pPr>
              <w:spacing w:after="0" w:line="259" w:lineRule="auto"/>
              <w:ind w:left="53" w:right="0" w:firstLine="0"/>
            </w:pPr>
            <w:r>
              <w:t>11.64 (0.61)</w:t>
            </w:r>
          </w:p>
        </w:tc>
      </w:tr>
      <w:tr w:rsidR="0042640E" w14:paraId="6B553226" w14:textId="77777777">
        <w:trPr>
          <w:trHeight w:val="239"/>
        </w:trPr>
        <w:tc>
          <w:tcPr>
            <w:tcW w:w="1260" w:type="dxa"/>
            <w:tcBorders>
              <w:top w:val="nil"/>
              <w:left w:val="nil"/>
              <w:bottom w:val="nil"/>
              <w:right w:val="nil"/>
            </w:tcBorders>
          </w:tcPr>
          <w:p w14:paraId="458C1080" w14:textId="77777777" w:rsidR="0042640E" w:rsidRDefault="0042640E">
            <w:pPr>
              <w:spacing w:after="160" w:line="259" w:lineRule="auto"/>
              <w:ind w:left="0" w:right="0" w:firstLine="0"/>
              <w:jc w:val="left"/>
            </w:pPr>
          </w:p>
        </w:tc>
        <w:tc>
          <w:tcPr>
            <w:tcW w:w="1329" w:type="dxa"/>
            <w:tcBorders>
              <w:top w:val="nil"/>
              <w:left w:val="nil"/>
              <w:bottom w:val="nil"/>
              <w:right w:val="nil"/>
            </w:tcBorders>
          </w:tcPr>
          <w:p w14:paraId="2961D6FE" w14:textId="77777777" w:rsidR="0042640E" w:rsidRDefault="00E470B0">
            <w:pPr>
              <w:spacing w:after="0" w:line="259" w:lineRule="auto"/>
              <w:ind w:left="0" w:right="0" w:firstLine="0"/>
              <w:jc w:val="left"/>
            </w:pPr>
            <w:r>
              <w:t>PCB199</w:t>
            </w:r>
          </w:p>
        </w:tc>
        <w:tc>
          <w:tcPr>
            <w:tcW w:w="1135" w:type="dxa"/>
            <w:tcBorders>
              <w:top w:val="nil"/>
              <w:left w:val="nil"/>
              <w:bottom w:val="nil"/>
              <w:right w:val="nil"/>
            </w:tcBorders>
          </w:tcPr>
          <w:p w14:paraId="2981959B" w14:textId="77777777" w:rsidR="0042640E" w:rsidRDefault="00E470B0">
            <w:pPr>
              <w:spacing w:after="0" w:line="259" w:lineRule="auto"/>
              <w:ind w:left="103" w:right="0" w:firstLine="0"/>
              <w:jc w:val="left"/>
            </w:pPr>
            <w:r>
              <w:t>9.82 (0.65)</w:t>
            </w:r>
          </w:p>
        </w:tc>
      </w:tr>
      <w:tr w:rsidR="0042640E" w14:paraId="247229BF" w14:textId="77777777">
        <w:trPr>
          <w:trHeight w:val="245"/>
        </w:trPr>
        <w:tc>
          <w:tcPr>
            <w:tcW w:w="1260" w:type="dxa"/>
            <w:tcBorders>
              <w:top w:val="nil"/>
              <w:left w:val="nil"/>
              <w:bottom w:val="single" w:sz="3" w:space="0" w:color="000000"/>
              <w:right w:val="nil"/>
            </w:tcBorders>
          </w:tcPr>
          <w:p w14:paraId="3E71C9A6" w14:textId="77777777" w:rsidR="0042640E" w:rsidRDefault="0042640E">
            <w:pPr>
              <w:spacing w:after="160" w:line="259" w:lineRule="auto"/>
              <w:ind w:left="0" w:right="0" w:firstLine="0"/>
              <w:jc w:val="left"/>
            </w:pPr>
          </w:p>
        </w:tc>
        <w:tc>
          <w:tcPr>
            <w:tcW w:w="1329" w:type="dxa"/>
            <w:tcBorders>
              <w:top w:val="nil"/>
              <w:left w:val="nil"/>
              <w:bottom w:val="single" w:sz="3" w:space="0" w:color="000000"/>
              <w:right w:val="nil"/>
            </w:tcBorders>
          </w:tcPr>
          <w:p w14:paraId="2E51CA3C" w14:textId="77777777" w:rsidR="0042640E" w:rsidRDefault="00E470B0">
            <w:pPr>
              <w:spacing w:after="0" w:line="259" w:lineRule="auto"/>
              <w:ind w:left="0" w:right="0" w:firstLine="0"/>
              <w:jc w:val="left"/>
            </w:pPr>
            <w:r>
              <w:t>PCB206</w:t>
            </w:r>
          </w:p>
        </w:tc>
        <w:tc>
          <w:tcPr>
            <w:tcW w:w="1135" w:type="dxa"/>
            <w:tcBorders>
              <w:top w:val="nil"/>
              <w:left w:val="nil"/>
              <w:bottom w:val="single" w:sz="3" w:space="0" w:color="000000"/>
              <w:right w:val="nil"/>
            </w:tcBorders>
          </w:tcPr>
          <w:p w14:paraId="12C82CFA" w14:textId="77777777" w:rsidR="0042640E" w:rsidRDefault="00E470B0">
            <w:pPr>
              <w:spacing w:after="0" w:line="259" w:lineRule="auto"/>
              <w:ind w:left="103" w:right="0" w:firstLine="0"/>
              <w:jc w:val="left"/>
            </w:pPr>
            <w:r>
              <w:t>6.59 (0.50)</w:t>
            </w:r>
          </w:p>
        </w:tc>
      </w:tr>
      <w:tr w:rsidR="0042640E" w14:paraId="0D4FECA6" w14:textId="77777777">
        <w:trPr>
          <w:trHeight w:val="486"/>
        </w:trPr>
        <w:tc>
          <w:tcPr>
            <w:tcW w:w="1260" w:type="dxa"/>
            <w:tcBorders>
              <w:top w:val="single" w:sz="3" w:space="0" w:color="000000"/>
              <w:left w:val="nil"/>
              <w:bottom w:val="single" w:sz="3" w:space="0" w:color="000000"/>
              <w:right w:val="nil"/>
            </w:tcBorders>
            <w:vAlign w:val="center"/>
          </w:tcPr>
          <w:p w14:paraId="4AB83D55" w14:textId="77777777" w:rsidR="0042640E" w:rsidRDefault="00E470B0">
            <w:pPr>
              <w:spacing w:after="0" w:line="259" w:lineRule="auto"/>
              <w:ind w:left="0" w:right="0" w:firstLine="0"/>
              <w:jc w:val="left"/>
            </w:pPr>
            <w:r>
              <w:t>OC</w:t>
            </w:r>
          </w:p>
        </w:tc>
        <w:tc>
          <w:tcPr>
            <w:tcW w:w="1329" w:type="dxa"/>
            <w:tcBorders>
              <w:top w:val="single" w:sz="3" w:space="0" w:color="000000"/>
              <w:left w:val="nil"/>
              <w:bottom w:val="single" w:sz="3" w:space="0" w:color="000000"/>
              <w:right w:val="nil"/>
            </w:tcBorders>
          </w:tcPr>
          <w:p w14:paraId="1915C185" w14:textId="77777777" w:rsidR="0042640E" w:rsidRDefault="00E470B0">
            <w:pPr>
              <w:spacing w:after="19" w:line="259" w:lineRule="auto"/>
              <w:ind w:left="0" w:right="0" w:firstLine="0"/>
              <w:jc w:val="left"/>
            </w:pPr>
            <w:r>
              <w:t>PP DDE</w:t>
            </w:r>
          </w:p>
          <w:p w14:paraId="72ADC469" w14:textId="77777777" w:rsidR="0042640E" w:rsidRDefault="00E470B0">
            <w:pPr>
              <w:spacing w:after="0" w:line="259" w:lineRule="auto"/>
              <w:ind w:left="0" w:right="0" w:firstLine="0"/>
              <w:jc w:val="left"/>
            </w:pPr>
            <w:r>
              <w:t>T NONA</w:t>
            </w:r>
          </w:p>
        </w:tc>
        <w:tc>
          <w:tcPr>
            <w:tcW w:w="1135" w:type="dxa"/>
            <w:tcBorders>
              <w:top w:val="single" w:sz="3" w:space="0" w:color="000000"/>
              <w:left w:val="nil"/>
              <w:bottom w:val="single" w:sz="3" w:space="0" w:color="000000"/>
              <w:right w:val="nil"/>
            </w:tcBorders>
          </w:tcPr>
          <w:p w14:paraId="0F54D9B9" w14:textId="77777777" w:rsidR="0042640E" w:rsidRDefault="00E470B0">
            <w:pPr>
              <w:spacing w:after="0" w:line="259" w:lineRule="auto"/>
              <w:ind w:left="3" w:right="0" w:firstLine="0"/>
            </w:pPr>
            <w:r>
              <w:t>452.74 (0.61)</w:t>
            </w:r>
          </w:p>
          <w:p w14:paraId="45313F23" w14:textId="77777777" w:rsidR="0042640E" w:rsidRDefault="00E470B0">
            <w:pPr>
              <w:spacing w:after="0" w:line="259" w:lineRule="auto"/>
              <w:ind w:left="53" w:right="0" w:firstLine="0"/>
            </w:pPr>
            <w:r>
              <w:t>48.40 (0.62)</w:t>
            </w:r>
          </w:p>
        </w:tc>
      </w:tr>
      <w:tr w:rsidR="0042640E" w14:paraId="16815824" w14:textId="77777777">
        <w:trPr>
          <w:trHeight w:val="958"/>
        </w:trPr>
        <w:tc>
          <w:tcPr>
            <w:tcW w:w="1260" w:type="dxa"/>
            <w:tcBorders>
              <w:top w:val="single" w:sz="3" w:space="0" w:color="000000"/>
              <w:left w:val="nil"/>
              <w:bottom w:val="nil"/>
              <w:right w:val="nil"/>
            </w:tcBorders>
            <w:vAlign w:val="bottom"/>
          </w:tcPr>
          <w:p w14:paraId="4E3641FE" w14:textId="77777777" w:rsidR="0042640E" w:rsidRDefault="00E470B0">
            <w:pPr>
              <w:spacing w:after="0" w:line="259" w:lineRule="auto"/>
              <w:ind w:left="0" w:right="0" w:firstLine="0"/>
              <w:jc w:val="left"/>
            </w:pPr>
            <w:r>
              <w:lastRenderedPageBreak/>
              <w:t>PBDE</w:t>
            </w:r>
          </w:p>
        </w:tc>
        <w:tc>
          <w:tcPr>
            <w:tcW w:w="1329" w:type="dxa"/>
            <w:tcBorders>
              <w:top w:val="single" w:sz="3" w:space="0" w:color="000000"/>
              <w:left w:val="nil"/>
              <w:bottom w:val="nil"/>
              <w:right w:val="nil"/>
            </w:tcBorders>
          </w:tcPr>
          <w:p w14:paraId="128E9521" w14:textId="77777777" w:rsidR="0042640E" w:rsidRDefault="00E470B0">
            <w:pPr>
              <w:spacing w:after="0" w:line="259" w:lineRule="auto"/>
              <w:ind w:left="0" w:right="0" w:firstLine="0"/>
              <w:jc w:val="left"/>
            </w:pPr>
            <w:r>
              <w:t>BB153</w:t>
            </w:r>
          </w:p>
          <w:p w14:paraId="02FBBD07" w14:textId="77777777" w:rsidR="0042640E" w:rsidRDefault="00E470B0">
            <w:pPr>
              <w:spacing w:after="0" w:line="259" w:lineRule="auto"/>
              <w:ind w:left="0" w:right="0" w:firstLine="0"/>
              <w:jc w:val="left"/>
            </w:pPr>
            <w:r>
              <w:t>PBDE28</w:t>
            </w:r>
          </w:p>
          <w:p w14:paraId="0E8F6533" w14:textId="77777777" w:rsidR="0042640E" w:rsidRDefault="00E470B0">
            <w:pPr>
              <w:spacing w:after="0" w:line="259" w:lineRule="auto"/>
              <w:ind w:left="0" w:right="0" w:firstLine="0"/>
              <w:jc w:val="left"/>
            </w:pPr>
            <w:r>
              <w:t>PBDE99</w:t>
            </w:r>
          </w:p>
          <w:p w14:paraId="2E2A1D16" w14:textId="77777777" w:rsidR="0042640E" w:rsidRDefault="00E470B0">
            <w:pPr>
              <w:spacing w:after="0" w:line="259" w:lineRule="auto"/>
              <w:ind w:left="0" w:right="0" w:firstLine="0"/>
              <w:jc w:val="left"/>
            </w:pPr>
            <w:r>
              <w:t>PBDE100</w:t>
            </w:r>
          </w:p>
        </w:tc>
        <w:tc>
          <w:tcPr>
            <w:tcW w:w="1135" w:type="dxa"/>
            <w:tcBorders>
              <w:top w:val="single" w:sz="3" w:space="0" w:color="000000"/>
              <w:left w:val="nil"/>
              <w:bottom w:val="nil"/>
              <w:right w:val="nil"/>
            </w:tcBorders>
          </w:tcPr>
          <w:p w14:paraId="20AAB162" w14:textId="77777777" w:rsidR="0042640E" w:rsidRDefault="00E470B0">
            <w:pPr>
              <w:spacing w:after="0" w:line="259" w:lineRule="auto"/>
              <w:ind w:left="103" w:right="0" w:firstLine="0"/>
              <w:jc w:val="left"/>
            </w:pPr>
            <w:r>
              <w:t>8.33 (0.69)</w:t>
            </w:r>
          </w:p>
          <w:p w14:paraId="4F63AEA7" w14:textId="77777777" w:rsidR="0042640E" w:rsidRDefault="00E470B0">
            <w:pPr>
              <w:spacing w:after="0" w:line="259" w:lineRule="auto"/>
              <w:ind w:left="103" w:right="0" w:firstLine="0"/>
              <w:jc w:val="left"/>
            </w:pPr>
            <w:r>
              <w:t>8.15 (0.77)</w:t>
            </w:r>
          </w:p>
          <w:p w14:paraId="3E302365" w14:textId="77777777" w:rsidR="0042640E" w:rsidRDefault="00E470B0">
            <w:pPr>
              <w:spacing w:after="0" w:line="259" w:lineRule="auto"/>
              <w:ind w:left="53" w:right="0" w:firstLine="0"/>
            </w:pPr>
            <w:r>
              <w:t>29.93 (1.07)</w:t>
            </w:r>
          </w:p>
          <w:p w14:paraId="57CAB4A7" w14:textId="77777777" w:rsidR="0042640E" w:rsidRDefault="00E470B0">
            <w:pPr>
              <w:spacing w:after="0" w:line="259" w:lineRule="auto"/>
              <w:ind w:left="53" w:right="0" w:firstLine="0"/>
            </w:pPr>
            <w:r>
              <w:t>26.10 (0.98)</w:t>
            </w:r>
          </w:p>
        </w:tc>
      </w:tr>
      <w:tr w:rsidR="0042640E" w14:paraId="4C4CD574" w14:textId="77777777">
        <w:trPr>
          <w:trHeight w:val="245"/>
        </w:trPr>
        <w:tc>
          <w:tcPr>
            <w:tcW w:w="1260" w:type="dxa"/>
            <w:tcBorders>
              <w:top w:val="nil"/>
              <w:left w:val="nil"/>
              <w:bottom w:val="single" w:sz="3" w:space="0" w:color="000000"/>
              <w:right w:val="nil"/>
            </w:tcBorders>
          </w:tcPr>
          <w:p w14:paraId="7B1F1F03" w14:textId="77777777" w:rsidR="0042640E" w:rsidRDefault="0042640E">
            <w:pPr>
              <w:spacing w:after="160" w:line="259" w:lineRule="auto"/>
              <w:ind w:left="0" w:right="0" w:firstLine="0"/>
              <w:jc w:val="left"/>
            </w:pPr>
          </w:p>
        </w:tc>
        <w:tc>
          <w:tcPr>
            <w:tcW w:w="1329" w:type="dxa"/>
            <w:tcBorders>
              <w:top w:val="nil"/>
              <w:left w:val="nil"/>
              <w:bottom w:val="single" w:sz="3" w:space="0" w:color="000000"/>
              <w:right w:val="nil"/>
            </w:tcBorders>
          </w:tcPr>
          <w:p w14:paraId="73F5B04C" w14:textId="77777777" w:rsidR="0042640E" w:rsidRDefault="00E470B0">
            <w:pPr>
              <w:spacing w:after="0" w:line="259" w:lineRule="auto"/>
              <w:ind w:left="0" w:right="0" w:firstLine="0"/>
              <w:jc w:val="left"/>
            </w:pPr>
            <w:r>
              <w:t>PBDE153</w:t>
            </w:r>
          </w:p>
        </w:tc>
        <w:tc>
          <w:tcPr>
            <w:tcW w:w="1135" w:type="dxa"/>
            <w:tcBorders>
              <w:top w:val="nil"/>
              <w:left w:val="nil"/>
              <w:bottom w:val="single" w:sz="3" w:space="0" w:color="000000"/>
              <w:right w:val="nil"/>
            </w:tcBorders>
          </w:tcPr>
          <w:p w14:paraId="33793757" w14:textId="77777777" w:rsidR="0042640E" w:rsidRDefault="00E470B0">
            <w:pPr>
              <w:spacing w:after="0" w:line="259" w:lineRule="auto"/>
              <w:ind w:left="53" w:right="0" w:firstLine="0"/>
            </w:pPr>
            <w:r>
              <w:t>34.43 (1.01)</w:t>
            </w:r>
          </w:p>
        </w:tc>
      </w:tr>
      <w:tr w:rsidR="0042640E" w14:paraId="5AB5F629" w14:textId="77777777">
        <w:trPr>
          <w:trHeight w:val="719"/>
        </w:trPr>
        <w:tc>
          <w:tcPr>
            <w:tcW w:w="1260" w:type="dxa"/>
            <w:tcBorders>
              <w:top w:val="single" w:sz="3" w:space="0" w:color="000000"/>
              <w:left w:val="nil"/>
              <w:bottom w:val="nil"/>
              <w:right w:val="nil"/>
            </w:tcBorders>
            <w:vAlign w:val="bottom"/>
          </w:tcPr>
          <w:p w14:paraId="3AA59C9B" w14:textId="77777777" w:rsidR="0042640E" w:rsidRDefault="00E470B0">
            <w:pPr>
              <w:spacing w:after="0" w:line="259" w:lineRule="auto"/>
              <w:ind w:left="0" w:right="0" w:firstLine="0"/>
              <w:jc w:val="left"/>
            </w:pPr>
            <w:r>
              <w:t>PFC</w:t>
            </w:r>
          </w:p>
        </w:tc>
        <w:tc>
          <w:tcPr>
            <w:tcW w:w="1329" w:type="dxa"/>
            <w:tcBorders>
              <w:top w:val="single" w:sz="3" w:space="0" w:color="000000"/>
              <w:left w:val="nil"/>
              <w:bottom w:val="nil"/>
              <w:right w:val="nil"/>
            </w:tcBorders>
          </w:tcPr>
          <w:p w14:paraId="7E75BB80" w14:textId="77777777" w:rsidR="0042640E" w:rsidRDefault="00E470B0">
            <w:pPr>
              <w:spacing w:after="0" w:line="259" w:lineRule="auto"/>
              <w:ind w:left="0" w:right="0" w:firstLine="0"/>
              <w:jc w:val="left"/>
            </w:pPr>
            <w:r>
              <w:t>PFOA</w:t>
            </w:r>
          </w:p>
          <w:p w14:paraId="05A70B80" w14:textId="77777777" w:rsidR="0042640E" w:rsidRDefault="00E470B0">
            <w:pPr>
              <w:spacing w:after="0" w:line="259" w:lineRule="auto"/>
              <w:ind w:left="0" w:right="0" w:firstLine="0"/>
              <w:jc w:val="left"/>
            </w:pPr>
            <w:r>
              <w:t>PFOS</w:t>
            </w:r>
          </w:p>
          <w:p w14:paraId="7470D37C" w14:textId="77777777" w:rsidR="0042640E" w:rsidRDefault="00E470B0">
            <w:pPr>
              <w:spacing w:after="0" w:line="259" w:lineRule="auto"/>
              <w:ind w:left="0" w:right="0" w:firstLine="0"/>
              <w:jc w:val="left"/>
            </w:pPr>
            <w:r>
              <w:t>PFNA</w:t>
            </w:r>
          </w:p>
        </w:tc>
        <w:tc>
          <w:tcPr>
            <w:tcW w:w="1135" w:type="dxa"/>
            <w:tcBorders>
              <w:top w:val="single" w:sz="3" w:space="0" w:color="000000"/>
              <w:left w:val="nil"/>
              <w:bottom w:val="nil"/>
              <w:right w:val="nil"/>
            </w:tcBorders>
          </w:tcPr>
          <w:p w14:paraId="276E3FC6" w14:textId="77777777" w:rsidR="0042640E" w:rsidRDefault="00E470B0">
            <w:pPr>
              <w:spacing w:after="0" w:line="259" w:lineRule="auto"/>
              <w:ind w:left="103" w:right="0" w:firstLine="0"/>
              <w:jc w:val="left"/>
            </w:pPr>
            <w:r>
              <w:t>6.80 (0.45)</w:t>
            </w:r>
          </w:p>
          <w:p w14:paraId="4B914EFE" w14:textId="77777777" w:rsidR="0042640E" w:rsidRDefault="00E470B0">
            <w:pPr>
              <w:spacing w:after="0" w:line="259" w:lineRule="auto"/>
              <w:ind w:left="53" w:right="0" w:firstLine="0"/>
            </w:pPr>
            <w:r>
              <w:t>14.28 (0.45)</w:t>
            </w:r>
          </w:p>
          <w:p w14:paraId="20904BBB" w14:textId="77777777" w:rsidR="0042640E" w:rsidRDefault="00E470B0">
            <w:pPr>
              <w:spacing w:after="0" w:line="259" w:lineRule="auto"/>
              <w:ind w:left="103" w:right="0" w:firstLine="0"/>
              <w:jc w:val="left"/>
            </w:pPr>
            <w:r>
              <w:t>2.03 (0.20)</w:t>
            </w:r>
          </w:p>
        </w:tc>
      </w:tr>
      <w:tr w:rsidR="0042640E" w14:paraId="389D1E5A" w14:textId="77777777">
        <w:trPr>
          <w:trHeight w:val="283"/>
        </w:trPr>
        <w:tc>
          <w:tcPr>
            <w:tcW w:w="1260" w:type="dxa"/>
            <w:tcBorders>
              <w:top w:val="nil"/>
              <w:left w:val="nil"/>
              <w:bottom w:val="single" w:sz="6" w:space="0" w:color="000000"/>
              <w:right w:val="nil"/>
            </w:tcBorders>
          </w:tcPr>
          <w:p w14:paraId="11B169B3" w14:textId="77777777" w:rsidR="0042640E" w:rsidRDefault="0042640E">
            <w:pPr>
              <w:spacing w:after="160" w:line="259" w:lineRule="auto"/>
              <w:ind w:left="0" w:right="0" w:firstLine="0"/>
              <w:jc w:val="left"/>
            </w:pPr>
          </w:p>
        </w:tc>
        <w:tc>
          <w:tcPr>
            <w:tcW w:w="1329" w:type="dxa"/>
            <w:tcBorders>
              <w:top w:val="nil"/>
              <w:left w:val="nil"/>
              <w:bottom w:val="single" w:sz="6" w:space="0" w:color="000000"/>
              <w:right w:val="nil"/>
            </w:tcBorders>
          </w:tcPr>
          <w:p w14:paraId="5E30B398" w14:textId="77777777" w:rsidR="0042640E" w:rsidRDefault="00E470B0">
            <w:pPr>
              <w:spacing w:after="0" w:line="259" w:lineRule="auto"/>
              <w:ind w:left="0" w:right="0" w:firstLine="0"/>
              <w:jc w:val="left"/>
            </w:pPr>
            <w:r>
              <w:t>PFHXS</w:t>
            </w:r>
          </w:p>
        </w:tc>
        <w:tc>
          <w:tcPr>
            <w:tcW w:w="1135" w:type="dxa"/>
            <w:tcBorders>
              <w:top w:val="nil"/>
              <w:left w:val="nil"/>
              <w:bottom w:val="single" w:sz="6" w:space="0" w:color="000000"/>
              <w:right w:val="nil"/>
            </w:tcBorders>
          </w:tcPr>
          <w:p w14:paraId="0D66B792" w14:textId="77777777" w:rsidR="0042640E" w:rsidRDefault="00E470B0">
            <w:pPr>
              <w:spacing w:after="0" w:line="259" w:lineRule="auto"/>
              <w:ind w:left="103" w:right="0" w:firstLine="0"/>
              <w:jc w:val="left"/>
            </w:pPr>
            <w:r>
              <w:t>2.73 (0.43)</w:t>
            </w:r>
          </w:p>
        </w:tc>
      </w:tr>
    </w:tbl>
    <w:p w14:paraId="7EA23304" w14:textId="77777777" w:rsidR="0042640E" w:rsidRDefault="00E470B0">
      <w:pPr>
        <w:pStyle w:val="Heading1"/>
        <w:spacing w:after="151"/>
        <w:ind w:left="469" w:hanging="484"/>
      </w:pPr>
      <w:r>
        <w:t>Methodological Background</w:t>
      </w:r>
    </w:p>
    <w:p w14:paraId="2F8C15DE" w14:textId="77777777" w:rsidR="0042640E" w:rsidRDefault="00E470B0">
      <w:pPr>
        <w:pStyle w:val="Heading2"/>
        <w:spacing w:after="111"/>
        <w:ind w:left="598" w:hanging="613"/>
      </w:pPr>
      <w:r>
        <w:t>Bayesian Multiple Index Model (BMIM)</w:t>
      </w:r>
    </w:p>
    <w:p w14:paraId="2C2FB167" w14:textId="77777777" w:rsidR="0042640E" w:rsidRDefault="00E470B0">
      <w:pPr>
        <w:spacing w:after="173"/>
        <w:ind w:left="-5" w:right="236"/>
      </w:pPr>
      <w:r>
        <w:t xml:space="preserve">Suppose there are </w:t>
      </w:r>
      <w:r>
        <w:rPr>
          <w:i/>
        </w:rPr>
        <w:t xml:space="preserve">P </w:t>
      </w:r>
      <w:r>
        <w:t xml:space="preserve">chemical exposures denoted by </w:t>
      </w:r>
      <w:r>
        <w:rPr>
          <w:i/>
        </w:rPr>
        <w:t>z</w:t>
      </w:r>
      <w:r>
        <w:rPr>
          <w:i/>
          <w:vertAlign w:val="subscript"/>
        </w:rPr>
        <w:t>i</w:t>
      </w:r>
      <w:proofErr w:type="gramStart"/>
      <w:r>
        <w:rPr>
          <w:vertAlign w:val="subscript"/>
        </w:rPr>
        <w:t>1</w:t>
      </w:r>
      <w:r>
        <w:rPr>
          <w:i/>
        </w:rPr>
        <w:t>,...</w:t>
      </w:r>
      <w:proofErr w:type="gramEnd"/>
      <w:r>
        <w:rPr>
          <w:i/>
        </w:rPr>
        <w:t>,</w:t>
      </w:r>
      <w:proofErr w:type="spellStart"/>
      <w:r>
        <w:rPr>
          <w:i/>
        </w:rPr>
        <w:t>z</w:t>
      </w:r>
      <w:r>
        <w:rPr>
          <w:i/>
          <w:vertAlign w:val="subscript"/>
        </w:rPr>
        <w:t>iP</w:t>
      </w:r>
      <w:proofErr w:type="spellEnd"/>
      <w:r>
        <w:rPr>
          <w:i/>
          <w:vertAlign w:val="subscript"/>
        </w:rPr>
        <w:t xml:space="preserve"> </w:t>
      </w:r>
      <w:r>
        <w:t xml:space="preserve">for subject </w:t>
      </w:r>
      <w:proofErr w:type="spellStart"/>
      <w:r>
        <w:rPr>
          <w:i/>
        </w:rPr>
        <w:t>i</w:t>
      </w:r>
      <w:proofErr w:type="spellEnd"/>
      <w:r>
        <w:rPr>
          <w:i/>
        </w:rPr>
        <w:t xml:space="preserve"> </w:t>
      </w:r>
      <w:r>
        <w:t xml:space="preserve">= </w:t>
      </w:r>
      <w:proofErr w:type="gramStart"/>
      <w:r>
        <w:t>1</w:t>
      </w:r>
      <w:r>
        <w:rPr>
          <w:i/>
        </w:rPr>
        <w:t>,...</w:t>
      </w:r>
      <w:proofErr w:type="gramEnd"/>
      <w:r>
        <w:rPr>
          <w:i/>
        </w:rPr>
        <w:t>,n</w:t>
      </w:r>
      <w:r>
        <w:t xml:space="preserve">, which can be naturally partitioned into </w:t>
      </w:r>
      <w:r>
        <w:rPr>
          <w:i/>
        </w:rPr>
        <w:t xml:space="preserve">M </w:t>
      </w:r>
      <w:r>
        <w:t xml:space="preserve">mutually exclusive groups. Let </w:t>
      </w:r>
      <w:proofErr w:type="spellStart"/>
      <w:r>
        <w:rPr>
          <w:rFonts w:ascii="Calibri" w:eastAsia="Calibri" w:hAnsi="Calibri" w:cs="Calibri"/>
          <w:i/>
        </w:rPr>
        <w:t>z</w:t>
      </w:r>
      <w:r>
        <w:rPr>
          <w:i/>
          <w:vertAlign w:val="subscript"/>
        </w:rPr>
        <w:t>im</w:t>
      </w:r>
      <w:proofErr w:type="spellEnd"/>
      <w:r>
        <w:rPr>
          <w:i/>
          <w:vertAlign w:val="subscript"/>
        </w:rPr>
        <w:t xml:space="preserve"> </w:t>
      </w:r>
      <w:r>
        <w:t>= (</w:t>
      </w:r>
      <w:r>
        <w:rPr>
          <w:i/>
        </w:rPr>
        <w:t>z</w:t>
      </w:r>
      <w:r>
        <w:rPr>
          <w:i/>
          <w:vertAlign w:val="subscript"/>
        </w:rPr>
        <w:t>im</w:t>
      </w:r>
      <w:proofErr w:type="gramStart"/>
      <w:r>
        <w:rPr>
          <w:vertAlign w:val="subscript"/>
        </w:rPr>
        <w:t>1</w:t>
      </w:r>
      <w:r>
        <w:rPr>
          <w:i/>
        </w:rPr>
        <w:t>,...</w:t>
      </w:r>
      <w:proofErr w:type="gramEnd"/>
      <w:r>
        <w:rPr>
          <w:i/>
        </w:rPr>
        <w:t>,</w:t>
      </w:r>
      <w:proofErr w:type="spellStart"/>
      <w:r>
        <w:rPr>
          <w:i/>
        </w:rPr>
        <w:t>z</w:t>
      </w:r>
      <w:r>
        <w:rPr>
          <w:i/>
          <w:vertAlign w:val="subscript"/>
        </w:rPr>
        <w:t>imL</w:t>
      </w:r>
      <w:r>
        <w:rPr>
          <w:i/>
          <w:sz w:val="15"/>
          <w:vertAlign w:val="subscript"/>
        </w:rPr>
        <w:t>m</w:t>
      </w:r>
      <w:proofErr w:type="spellEnd"/>
      <w:r>
        <w:t>)</w:t>
      </w:r>
      <w:r>
        <w:rPr>
          <w:i/>
          <w:vertAlign w:val="superscript"/>
        </w:rPr>
        <w:t xml:space="preserve">T </w:t>
      </w:r>
      <w:r>
        <w:t xml:space="preserve">represent the vector of exposures in group </w:t>
      </w:r>
      <w:r>
        <w:rPr>
          <w:i/>
        </w:rPr>
        <w:t xml:space="preserve">m </w:t>
      </w:r>
      <w:r>
        <w:t xml:space="preserve">= </w:t>
      </w:r>
      <w:proofErr w:type="gramStart"/>
      <w:r>
        <w:t>1</w:t>
      </w:r>
      <w:r>
        <w:rPr>
          <w:i/>
        </w:rPr>
        <w:t>,...</w:t>
      </w:r>
      <w:proofErr w:type="gramEnd"/>
      <w:r>
        <w:rPr>
          <w:i/>
        </w:rPr>
        <w:t>,M</w:t>
      </w:r>
      <w:r>
        <w:t xml:space="preserve">, where </w:t>
      </w:r>
      <w:proofErr w:type="spellStart"/>
      <w:r>
        <w:rPr>
          <w:i/>
        </w:rPr>
        <w:t>L</w:t>
      </w:r>
      <w:r>
        <w:rPr>
          <w:i/>
          <w:vertAlign w:val="subscript"/>
        </w:rPr>
        <w:t>m</w:t>
      </w:r>
      <w:proofErr w:type="spellEnd"/>
      <w:r>
        <w:rPr>
          <w:i/>
          <w:vertAlign w:val="subscript"/>
        </w:rPr>
        <w:t xml:space="preserve"> </w:t>
      </w:r>
      <w:r>
        <w:t xml:space="preserve">is the number of chemicals in group </w:t>
      </w:r>
      <w:r>
        <w:rPr>
          <w:i/>
        </w:rPr>
        <w:t>m</w:t>
      </w:r>
      <w:r>
        <w:t xml:space="preserve">. The Bayesian Multiple Index Model (BMIM) models the outcome </w:t>
      </w:r>
      <w:proofErr w:type="spellStart"/>
      <w:r>
        <w:rPr>
          <w:i/>
        </w:rPr>
        <w:t>y</w:t>
      </w:r>
      <w:r>
        <w:rPr>
          <w:i/>
          <w:vertAlign w:val="subscript"/>
        </w:rPr>
        <w:t>i</w:t>
      </w:r>
      <w:proofErr w:type="spellEnd"/>
      <w:r>
        <w:rPr>
          <w:i/>
          <w:vertAlign w:val="subscript"/>
        </w:rPr>
        <w:t xml:space="preserve"> </w:t>
      </w:r>
      <w:r>
        <w:t>as:</w:t>
      </w:r>
    </w:p>
    <w:p w14:paraId="3CB58865" w14:textId="77777777" w:rsidR="0042640E" w:rsidRDefault="00E470B0">
      <w:pPr>
        <w:tabs>
          <w:tab w:val="center" w:pos="3472"/>
          <w:tab w:val="center" w:pos="6747"/>
        </w:tabs>
        <w:spacing w:after="114" w:line="259" w:lineRule="auto"/>
        <w:ind w:left="0" w:right="0" w:firstLine="0"/>
        <w:jc w:val="left"/>
      </w:pPr>
      <w:r>
        <w:rPr>
          <w:rFonts w:ascii="Calibri" w:eastAsia="Calibri" w:hAnsi="Calibri" w:cs="Calibri"/>
          <w:sz w:val="22"/>
        </w:rPr>
        <w:tab/>
      </w:r>
      <w:r>
        <w:rPr>
          <w:noProof/>
        </w:rPr>
        <w:drawing>
          <wp:inline distT="0" distB="0" distL="0" distR="0" wp14:anchorId="36CDFC71" wp14:editId="175A466E">
            <wp:extent cx="2060448" cy="149352"/>
            <wp:effectExtent l="0" t="0" r="0" b="0"/>
            <wp:docPr id="53886" name="Picture 53886"/>
            <wp:cNvGraphicFramePr/>
            <a:graphic xmlns:a="http://schemas.openxmlformats.org/drawingml/2006/main">
              <a:graphicData uri="http://schemas.openxmlformats.org/drawingml/2006/picture">
                <pic:pic xmlns:pic="http://schemas.openxmlformats.org/drawingml/2006/picture">
                  <pic:nvPicPr>
                    <pic:cNvPr id="53886" name="Picture 53886"/>
                    <pic:cNvPicPr/>
                  </pic:nvPicPr>
                  <pic:blipFill>
                    <a:blip r:embed="rId11"/>
                    <a:stretch>
                      <a:fillRect/>
                    </a:stretch>
                  </pic:blipFill>
                  <pic:spPr>
                    <a:xfrm>
                      <a:off x="0" y="0"/>
                      <a:ext cx="2060448" cy="149352"/>
                    </a:xfrm>
                    <a:prstGeom prst="rect">
                      <a:avLst/>
                    </a:prstGeom>
                  </pic:spPr>
                </pic:pic>
              </a:graphicData>
            </a:graphic>
          </wp:inline>
        </w:drawing>
      </w:r>
      <w:r>
        <w:tab/>
        <w:t>(1)</w:t>
      </w:r>
    </w:p>
    <w:p w14:paraId="1B3E6B94" w14:textId="77777777" w:rsidR="0042640E" w:rsidRDefault="00E470B0">
      <w:pPr>
        <w:spacing w:after="350"/>
        <w:ind w:left="-15" w:right="236" w:firstLine="299"/>
      </w:pPr>
      <w:r>
        <w:t xml:space="preserve">Here, </w:t>
      </w:r>
      <w:proofErr w:type="spellStart"/>
      <w:r>
        <w:rPr>
          <w:rFonts w:ascii="Calibri" w:eastAsia="Calibri" w:hAnsi="Calibri" w:cs="Calibri"/>
          <w:i/>
        </w:rPr>
        <w:t>θ</w:t>
      </w:r>
      <w:r>
        <w:rPr>
          <w:i/>
          <w:vertAlign w:val="subscript"/>
        </w:rPr>
        <w:t>m</w:t>
      </w:r>
      <w:proofErr w:type="spellEnd"/>
      <w:r>
        <w:rPr>
          <w:i/>
          <w:vertAlign w:val="subscript"/>
        </w:rPr>
        <w:t xml:space="preserve"> </w:t>
      </w:r>
      <w:r>
        <w:t xml:space="preserve">is a vector of index weights for chemicals in group </w:t>
      </w:r>
      <w:r>
        <w:rPr>
          <w:i/>
        </w:rPr>
        <w:t>m</w:t>
      </w:r>
      <w:r>
        <w:t xml:space="preserve">, and the function </w:t>
      </w:r>
      <w:proofErr w:type="gramStart"/>
      <w:r>
        <w:rPr>
          <w:i/>
        </w:rPr>
        <w:t>h</w:t>
      </w:r>
      <w:r>
        <w:t>(</w:t>
      </w:r>
      <w:proofErr w:type="gramEnd"/>
      <w:r>
        <w:t xml:space="preserve">·) is a flexible surface (e.g., via kernel regression) that maps the </w:t>
      </w:r>
      <w:r>
        <w:rPr>
          <w:i/>
        </w:rPr>
        <w:t xml:space="preserve">M </w:t>
      </w:r>
      <w:r>
        <w:t xml:space="preserve">group-specific indices to the response. </w:t>
      </w:r>
      <w:r>
        <w:rPr>
          <w:rFonts w:ascii="Calibri" w:eastAsia="Calibri" w:hAnsi="Calibri" w:cs="Calibri"/>
          <w:i/>
        </w:rPr>
        <w:t>x</w:t>
      </w:r>
      <w:r>
        <w:rPr>
          <w:i/>
          <w:vertAlign w:val="subscript"/>
        </w:rPr>
        <w:t xml:space="preserve">i </w:t>
      </w:r>
      <w:r>
        <w:t xml:space="preserve">is a vector of additional covariates with associated coefficients </w:t>
      </w:r>
      <w:r>
        <w:rPr>
          <w:rFonts w:ascii="Calibri" w:eastAsia="Calibri" w:hAnsi="Calibri" w:cs="Calibri"/>
          <w:i/>
        </w:rPr>
        <w:t>β</w:t>
      </w:r>
      <w:r>
        <w:t xml:space="preserve">, and </w:t>
      </w:r>
      <w:r>
        <w:rPr>
          <w:i/>
        </w:rPr>
        <w:t>ϵ</w:t>
      </w:r>
      <w:proofErr w:type="spellStart"/>
      <w:r>
        <w:rPr>
          <w:i/>
          <w:vertAlign w:val="subscript"/>
        </w:rPr>
        <w:t>i</w:t>
      </w:r>
      <w:proofErr w:type="spellEnd"/>
      <w:r>
        <w:rPr>
          <w:i/>
          <w:vertAlign w:val="subscript"/>
        </w:rPr>
        <w:t xml:space="preserve"> </w:t>
      </w:r>
      <w:r>
        <w:t xml:space="preserve">∼ </w:t>
      </w:r>
      <w:r>
        <w:rPr>
          <w:i/>
        </w:rPr>
        <w:t>N</w:t>
      </w:r>
      <w:r>
        <w:t>(</w:t>
      </w:r>
      <w:proofErr w:type="gramStart"/>
      <w:r>
        <w:t>0</w:t>
      </w:r>
      <w:r>
        <w:rPr>
          <w:i/>
        </w:rPr>
        <w:t>,σ</w:t>
      </w:r>
      <w:proofErr w:type="gramEnd"/>
      <w:r>
        <w:rPr>
          <w:vertAlign w:val="superscript"/>
        </w:rPr>
        <w:t>2</w:t>
      </w:r>
      <w:r>
        <w:t>) is the residual error term.</w:t>
      </w:r>
    </w:p>
    <w:p w14:paraId="44B1BAEC" w14:textId="77777777" w:rsidR="0042640E" w:rsidRDefault="00E470B0">
      <w:pPr>
        <w:pStyle w:val="Heading2"/>
        <w:ind w:left="598" w:hanging="613"/>
      </w:pPr>
      <w:r>
        <w:t>Mixed-Effects Modeling for Longitudinal Data</w:t>
      </w:r>
    </w:p>
    <w:p w14:paraId="715CC560" w14:textId="77777777" w:rsidR="0042640E" w:rsidRDefault="00E470B0">
      <w:pPr>
        <w:spacing w:after="446"/>
        <w:ind w:left="-5" w:right="236"/>
      </w:pPr>
      <w:r>
        <w:t xml:space="preserve">A mixed-effects model is an extension of the standard linear regression model that is effective for analyzing and modeling data generated from multiple sources of variation. It establishes a relationship between a response variable (outcome) and several explanatory variables. What distinguishes the mixed-effects model is its incorporation of both fixed and random factors. Fixed effects estimate average responses across groups, </w:t>
      </w:r>
      <w:proofErr w:type="gramStart"/>
      <w:r>
        <w:t>similar to</w:t>
      </w:r>
      <w:proofErr w:type="gramEnd"/>
      <w:r>
        <w:t xml:space="preserve"> a standard regression model, while random effects (such as individual-specific effects) account for natural variability in responses among different entities, facilitating response estimation for each entity in the analysis. It is essential to consider the correlation among measurements within the same entity during modeling, as these measurements are often correlated. The correlation among repeated responses can vary, resulting in different covariance or correlation structures. Under a longitudinal study, each subject has the same outcome measured at different time points, or more specifically, ages. Measures for the same subject are correlated, so, random effects can be </w:t>
      </w:r>
      <w:proofErr w:type="gramStart"/>
      <w:r>
        <w:t>add</w:t>
      </w:r>
      <w:proofErr w:type="gramEnd"/>
      <w:r>
        <w:t xml:space="preserve"> for each subject to account for inter-subject variations. The </w:t>
      </w:r>
      <w:r>
        <w:lastRenderedPageBreak/>
        <w:t>model accommodates various covariance structures and enables the estimation of effects and variance parameters. The dataset’s structure can vary from balanced (equal observations per entity) to unbalanced (unequal observations per entity), and the model can handle such variations effectively.</w:t>
      </w:r>
    </w:p>
    <w:p w14:paraId="0F0CE552" w14:textId="77777777" w:rsidR="0042640E" w:rsidRDefault="00E470B0">
      <w:pPr>
        <w:pStyle w:val="Heading1"/>
        <w:spacing w:after="136"/>
        <w:ind w:left="469" w:hanging="484"/>
      </w:pPr>
      <w:r>
        <w:t>Proposed Method: Bayesian Varying Coefficient Multiple Index Model (BVCMIM)</w:t>
      </w:r>
    </w:p>
    <w:p w14:paraId="7CC62E90" w14:textId="77777777" w:rsidR="0042640E" w:rsidRDefault="00E470B0">
      <w:pPr>
        <w:pStyle w:val="Heading2"/>
        <w:spacing w:after="114"/>
        <w:ind w:left="598" w:hanging="613"/>
      </w:pPr>
      <w:r>
        <w:t>Model Specification</w:t>
      </w:r>
    </w:p>
    <w:p w14:paraId="59F537DB" w14:textId="77777777" w:rsidR="0042640E" w:rsidRDefault="00E470B0">
      <w:pPr>
        <w:ind w:left="-5" w:right="236"/>
      </w:pPr>
      <w:r>
        <w:t xml:space="preserve">Let </w:t>
      </w:r>
      <w:proofErr w:type="spellStart"/>
      <w:r>
        <w:rPr>
          <w:i/>
        </w:rPr>
        <w:t>y</w:t>
      </w:r>
      <w:r>
        <w:rPr>
          <w:i/>
          <w:vertAlign w:val="subscript"/>
        </w:rPr>
        <w:t>ij</w:t>
      </w:r>
      <w:proofErr w:type="spellEnd"/>
      <w:r>
        <w:rPr>
          <w:i/>
          <w:vertAlign w:val="subscript"/>
        </w:rPr>
        <w:t xml:space="preserve"> </w:t>
      </w:r>
      <w:r>
        <w:t xml:space="preserve">denote the health outcome for subject </w:t>
      </w:r>
      <w:proofErr w:type="spellStart"/>
      <w:r>
        <w:rPr>
          <w:i/>
        </w:rPr>
        <w:t>i</w:t>
      </w:r>
      <w:proofErr w:type="spellEnd"/>
      <w:r>
        <w:rPr>
          <w:i/>
        </w:rPr>
        <w:t xml:space="preserve"> </w:t>
      </w:r>
      <w:r>
        <w:t xml:space="preserve">at age </w:t>
      </w:r>
      <w:proofErr w:type="spellStart"/>
      <w:r>
        <w:rPr>
          <w:i/>
        </w:rPr>
        <w:t>age</w:t>
      </w:r>
      <w:r>
        <w:rPr>
          <w:i/>
          <w:vertAlign w:val="subscript"/>
        </w:rPr>
        <w:t>ij</w:t>
      </w:r>
      <w:proofErr w:type="spellEnd"/>
      <w:r>
        <w:t xml:space="preserve">. Let </w:t>
      </w:r>
      <w:r>
        <w:rPr>
          <w:i/>
        </w:rPr>
        <w:t>z</w:t>
      </w:r>
      <w:r>
        <w:rPr>
          <w:i/>
          <w:vertAlign w:val="subscript"/>
        </w:rPr>
        <w:t>i</w:t>
      </w:r>
      <w:proofErr w:type="gramStart"/>
      <w:r>
        <w:rPr>
          <w:vertAlign w:val="subscript"/>
        </w:rPr>
        <w:t>1</w:t>
      </w:r>
      <w:r>
        <w:rPr>
          <w:i/>
        </w:rPr>
        <w:t>,...</w:t>
      </w:r>
      <w:proofErr w:type="gramEnd"/>
      <w:r>
        <w:rPr>
          <w:i/>
        </w:rPr>
        <w:t>,</w:t>
      </w:r>
      <w:proofErr w:type="spellStart"/>
      <w:r>
        <w:rPr>
          <w:i/>
        </w:rPr>
        <w:t>z</w:t>
      </w:r>
      <w:r>
        <w:rPr>
          <w:i/>
          <w:vertAlign w:val="subscript"/>
        </w:rPr>
        <w:t>iP</w:t>
      </w:r>
      <w:proofErr w:type="spellEnd"/>
      <w:r>
        <w:rPr>
          <w:i/>
          <w:vertAlign w:val="subscript"/>
        </w:rPr>
        <w:t xml:space="preserve"> </w:t>
      </w:r>
      <w:r>
        <w:t xml:space="preserve">be the </w:t>
      </w:r>
      <w:r>
        <w:rPr>
          <w:i/>
        </w:rPr>
        <w:t xml:space="preserve">P </w:t>
      </w:r>
      <w:r>
        <w:t xml:space="preserve">chemical exposures for subject </w:t>
      </w:r>
      <w:proofErr w:type="spellStart"/>
      <w:r>
        <w:rPr>
          <w:i/>
        </w:rPr>
        <w:t>i</w:t>
      </w:r>
      <w:proofErr w:type="spellEnd"/>
      <w:r>
        <w:t xml:space="preserve">, which can be partitioned into </w:t>
      </w:r>
      <w:r>
        <w:rPr>
          <w:i/>
        </w:rPr>
        <w:t xml:space="preserve">M </w:t>
      </w:r>
      <w:r>
        <w:t xml:space="preserve">mutually exclusive groups. Define </w:t>
      </w:r>
      <w:proofErr w:type="spellStart"/>
      <w:r>
        <w:rPr>
          <w:rFonts w:ascii="Calibri" w:eastAsia="Calibri" w:hAnsi="Calibri" w:cs="Calibri"/>
          <w:i/>
        </w:rPr>
        <w:t>z</w:t>
      </w:r>
      <w:r>
        <w:rPr>
          <w:i/>
          <w:vertAlign w:val="subscript"/>
        </w:rPr>
        <w:t>im</w:t>
      </w:r>
      <w:proofErr w:type="spellEnd"/>
      <w:r>
        <w:rPr>
          <w:i/>
          <w:vertAlign w:val="subscript"/>
        </w:rPr>
        <w:t xml:space="preserve"> </w:t>
      </w:r>
      <w:r>
        <w:t>= (</w:t>
      </w:r>
      <w:r>
        <w:rPr>
          <w:i/>
        </w:rPr>
        <w:t>z</w:t>
      </w:r>
      <w:r>
        <w:rPr>
          <w:i/>
          <w:vertAlign w:val="subscript"/>
        </w:rPr>
        <w:t>im</w:t>
      </w:r>
      <w:proofErr w:type="gramStart"/>
      <w:r>
        <w:rPr>
          <w:sz w:val="15"/>
          <w:vertAlign w:val="subscript"/>
        </w:rPr>
        <w:t>1</w:t>
      </w:r>
      <w:r>
        <w:rPr>
          <w:i/>
        </w:rPr>
        <w:t>,...</w:t>
      </w:r>
      <w:proofErr w:type="gramEnd"/>
      <w:r>
        <w:rPr>
          <w:i/>
        </w:rPr>
        <w:t>,</w:t>
      </w:r>
      <w:proofErr w:type="spellStart"/>
      <w:r>
        <w:rPr>
          <w:i/>
        </w:rPr>
        <w:t>z</w:t>
      </w:r>
      <w:r>
        <w:rPr>
          <w:i/>
          <w:vertAlign w:val="subscript"/>
        </w:rPr>
        <w:t>im</w:t>
      </w:r>
      <w:r>
        <w:rPr>
          <w:i/>
          <w:sz w:val="15"/>
          <w:vertAlign w:val="subscript"/>
        </w:rPr>
        <w:t>Lm</w:t>
      </w:r>
      <w:proofErr w:type="spellEnd"/>
      <w:r>
        <w:t>)</w:t>
      </w:r>
      <w:r>
        <w:rPr>
          <w:i/>
          <w:vertAlign w:val="superscript"/>
        </w:rPr>
        <w:t xml:space="preserve">T </w:t>
      </w:r>
      <w:r>
        <w:t xml:space="preserve">as the vector of exposures in group </w:t>
      </w:r>
      <w:r>
        <w:rPr>
          <w:i/>
        </w:rPr>
        <w:t xml:space="preserve">m </w:t>
      </w:r>
      <w:r>
        <w:t xml:space="preserve">= </w:t>
      </w:r>
      <w:proofErr w:type="gramStart"/>
      <w:r>
        <w:t>1</w:t>
      </w:r>
      <w:r>
        <w:rPr>
          <w:i/>
        </w:rPr>
        <w:t>,...</w:t>
      </w:r>
      <w:proofErr w:type="gramEnd"/>
      <w:r>
        <w:rPr>
          <w:i/>
        </w:rPr>
        <w:t>,M</w:t>
      </w:r>
      <w:r>
        <w:t xml:space="preserve">, where </w:t>
      </w:r>
      <w:proofErr w:type="spellStart"/>
      <w:r>
        <w:rPr>
          <w:i/>
        </w:rPr>
        <w:t>L</w:t>
      </w:r>
      <w:r>
        <w:rPr>
          <w:i/>
          <w:vertAlign w:val="subscript"/>
        </w:rPr>
        <w:t>m</w:t>
      </w:r>
      <w:proofErr w:type="spellEnd"/>
      <w:r>
        <w:rPr>
          <w:i/>
          <w:vertAlign w:val="subscript"/>
        </w:rPr>
        <w:t xml:space="preserve"> </w:t>
      </w:r>
      <w:r>
        <w:t xml:space="preserve">is the number of chemicals in group </w:t>
      </w:r>
      <w:r>
        <w:rPr>
          <w:i/>
        </w:rPr>
        <w:t>m</w:t>
      </w:r>
      <w:r>
        <w:t xml:space="preserve">. </w:t>
      </w:r>
      <w:proofErr w:type="spellStart"/>
      <w:r>
        <w:t>Fowlling</w:t>
      </w:r>
      <w:proofErr w:type="spellEnd"/>
      <w:r>
        <w:t xml:space="preserve"> the mixed effect model specification [15], the proposed Bayesian Varying Coefficient Multiple Index Model (BVCMIM) is formulated as:</w:t>
      </w:r>
    </w:p>
    <w:p w14:paraId="2F6CBBFA" w14:textId="77777777" w:rsidR="0042640E" w:rsidRDefault="00E470B0">
      <w:pPr>
        <w:spacing w:after="0" w:line="259" w:lineRule="auto"/>
        <w:ind w:left="0" w:right="269" w:firstLine="0"/>
        <w:jc w:val="center"/>
      </w:pPr>
      <w:proofErr w:type="spellStart"/>
      <w:r>
        <w:rPr>
          <w:i/>
        </w:rPr>
        <w:t>y</w:t>
      </w:r>
      <w:r>
        <w:rPr>
          <w:i/>
          <w:sz w:val="14"/>
        </w:rPr>
        <w:t>ij</w:t>
      </w:r>
      <w:proofErr w:type="spellEnd"/>
      <w:r>
        <w:rPr>
          <w:i/>
          <w:sz w:val="14"/>
        </w:rPr>
        <w:t xml:space="preserve"> </w:t>
      </w:r>
      <w:r>
        <w:t>=</w:t>
      </w:r>
      <w:r>
        <w:rPr>
          <w:i/>
        </w:rPr>
        <w:t>h</w:t>
      </w:r>
      <w:r>
        <w:rPr>
          <w:i/>
          <w:sz w:val="14"/>
        </w:rPr>
        <w:t>M</w:t>
      </w:r>
      <w:r>
        <w:rPr>
          <w:sz w:val="14"/>
        </w:rPr>
        <w:t xml:space="preserve">1 </w:t>
      </w:r>
      <w:r>
        <w:t>(</w:t>
      </w:r>
      <w:r>
        <w:rPr>
          <w:rFonts w:ascii="Calibri" w:eastAsia="Calibri" w:hAnsi="Calibri" w:cs="Calibri"/>
          <w:i/>
        </w:rPr>
        <w:t>z</w:t>
      </w:r>
      <w:r>
        <w:rPr>
          <w:i/>
          <w:sz w:val="14"/>
        </w:rPr>
        <w:t>iT</w:t>
      </w:r>
      <w:r>
        <w:rPr>
          <w:sz w:val="14"/>
        </w:rPr>
        <w:t>1</w:t>
      </w:r>
      <w:r>
        <w:rPr>
          <w:rFonts w:ascii="Calibri" w:eastAsia="Calibri" w:hAnsi="Calibri" w:cs="Calibri"/>
          <w:i/>
        </w:rPr>
        <w:t>θ</w:t>
      </w:r>
      <w:proofErr w:type="gramStart"/>
      <w:r>
        <w:rPr>
          <w:sz w:val="14"/>
        </w:rPr>
        <w:t>11</w:t>
      </w:r>
      <w:r>
        <w:rPr>
          <w:i/>
        </w:rPr>
        <w:t>,...</w:t>
      </w:r>
      <w:proofErr w:type="gramEnd"/>
      <w:r>
        <w:rPr>
          <w:i/>
        </w:rPr>
        <w:t>,</w:t>
      </w:r>
      <w:proofErr w:type="spellStart"/>
      <w:r>
        <w:rPr>
          <w:rFonts w:ascii="Calibri" w:eastAsia="Calibri" w:hAnsi="Calibri" w:cs="Calibri"/>
          <w:i/>
        </w:rPr>
        <w:t>z</w:t>
      </w:r>
      <w:r>
        <w:rPr>
          <w:i/>
          <w:sz w:val="14"/>
        </w:rPr>
        <w:t>iMT</w:t>
      </w:r>
      <w:proofErr w:type="spellEnd"/>
      <w:r>
        <w:rPr>
          <w:i/>
          <w:sz w:val="14"/>
        </w:rPr>
        <w:t xml:space="preserve"> </w:t>
      </w:r>
      <w:r>
        <w:rPr>
          <w:rFonts w:ascii="Calibri" w:eastAsia="Calibri" w:hAnsi="Calibri" w:cs="Calibri"/>
          <w:i/>
        </w:rPr>
        <w:t>θ</w:t>
      </w:r>
      <w:r>
        <w:rPr>
          <w:sz w:val="14"/>
        </w:rPr>
        <w:t>1</w:t>
      </w:r>
      <w:r>
        <w:rPr>
          <w:i/>
          <w:sz w:val="14"/>
        </w:rPr>
        <w:t>M</w:t>
      </w:r>
      <w:r>
        <w:t xml:space="preserve">) + </w:t>
      </w:r>
      <w:r>
        <w:rPr>
          <w:i/>
        </w:rPr>
        <w:t>h</w:t>
      </w:r>
      <w:r>
        <w:rPr>
          <w:i/>
          <w:sz w:val="14"/>
        </w:rPr>
        <w:t>M</w:t>
      </w:r>
      <w:r>
        <w:rPr>
          <w:sz w:val="14"/>
        </w:rPr>
        <w:t xml:space="preserve">2 </w:t>
      </w:r>
      <w:r>
        <w:t>(</w:t>
      </w:r>
      <w:r>
        <w:rPr>
          <w:rFonts w:ascii="Calibri" w:eastAsia="Calibri" w:hAnsi="Calibri" w:cs="Calibri"/>
          <w:i/>
        </w:rPr>
        <w:t>z</w:t>
      </w:r>
      <w:r>
        <w:rPr>
          <w:i/>
          <w:sz w:val="14"/>
        </w:rPr>
        <w:t>iT</w:t>
      </w:r>
      <w:r>
        <w:rPr>
          <w:sz w:val="14"/>
        </w:rPr>
        <w:t>1</w:t>
      </w:r>
      <w:r>
        <w:rPr>
          <w:rFonts w:ascii="Calibri" w:eastAsia="Calibri" w:hAnsi="Calibri" w:cs="Calibri"/>
          <w:i/>
        </w:rPr>
        <w:t>θ</w:t>
      </w:r>
      <w:proofErr w:type="gramStart"/>
      <w:r>
        <w:rPr>
          <w:sz w:val="14"/>
        </w:rPr>
        <w:t>21</w:t>
      </w:r>
      <w:r>
        <w:rPr>
          <w:i/>
        </w:rPr>
        <w:t>,...</w:t>
      </w:r>
      <w:proofErr w:type="gramEnd"/>
      <w:r>
        <w:rPr>
          <w:i/>
        </w:rPr>
        <w:t>,</w:t>
      </w:r>
      <w:proofErr w:type="spellStart"/>
      <w:r>
        <w:rPr>
          <w:rFonts w:ascii="Calibri" w:eastAsia="Calibri" w:hAnsi="Calibri" w:cs="Calibri"/>
          <w:i/>
        </w:rPr>
        <w:t>z</w:t>
      </w:r>
      <w:r>
        <w:rPr>
          <w:i/>
          <w:sz w:val="14"/>
        </w:rPr>
        <w:t>iMT</w:t>
      </w:r>
      <w:proofErr w:type="spellEnd"/>
      <w:r>
        <w:rPr>
          <w:i/>
          <w:sz w:val="14"/>
        </w:rPr>
        <w:t xml:space="preserve"> </w:t>
      </w:r>
      <w:r>
        <w:rPr>
          <w:rFonts w:ascii="Calibri" w:eastAsia="Calibri" w:hAnsi="Calibri" w:cs="Calibri"/>
          <w:i/>
        </w:rPr>
        <w:t>θ</w:t>
      </w:r>
      <w:r>
        <w:rPr>
          <w:sz w:val="14"/>
        </w:rPr>
        <w:t>2</w:t>
      </w:r>
      <w:r>
        <w:rPr>
          <w:i/>
          <w:sz w:val="14"/>
        </w:rPr>
        <w:t>M</w:t>
      </w:r>
      <w:r>
        <w:t xml:space="preserve">) · </w:t>
      </w:r>
      <w:proofErr w:type="spellStart"/>
      <w:r>
        <w:rPr>
          <w:i/>
        </w:rPr>
        <w:t>age</w:t>
      </w:r>
      <w:r>
        <w:rPr>
          <w:i/>
          <w:sz w:val="14"/>
        </w:rPr>
        <w:t>ij</w:t>
      </w:r>
      <w:proofErr w:type="spellEnd"/>
    </w:p>
    <w:p w14:paraId="7974437A" w14:textId="77777777" w:rsidR="0042640E" w:rsidRDefault="00E470B0">
      <w:pPr>
        <w:spacing w:after="0" w:line="259" w:lineRule="auto"/>
        <w:ind w:right="236"/>
        <w:jc w:val="right"/>
      </w:pPr>
      <w:r>
        <w:t>(2)</w:t>
      </w:r>
    </w:p>
    <w:p w14:paraId="7C4DA178" w14:textId="77777777" w:rsidR="0042640E" w:rsidRDefault="00E470B0">
      <w:pPr>
        <w:spacing w:after="271" w:line="259" w:lineRule="auto"/>
        <w:ind w:left="1153" w:right="0" w:firstLine="0"/>
        <w:jc w:val="left"/>
      </w:pPr>
      <w:r>
        <w:t xml:space="preserve">+ </w:t>
      </w:r>
      <w:proofErr w:type="spellStart"/>
      <w:r>
        <w:rPr>
          <w:rFonts w:ascii="Calibri" w:eastAsia="Calibri" w:hAnsi="Calibri" w:cs="Calibri"/>
          <w:i/>
        </w:rPr>
        <w:t>x</w:t>
      </w:r>
      <w:r>
        <w:rPr>
          <w:i/>
          <w:sz w:val="14"/>
        </w:rPr>
        <w:t>Ti</w:t>
      </w:r>
      <w:proofErr w:type="spellEnd"/>
      <w:r>
        <w:rPr>
          <w:i/>
          <w:sz w:val="14"/>
        </w:rPr>
        <w:t xml:space="preserve"> </w:t>
      </w:r>
      <w:r>
        <w:rPr>
          <w:rFonts w:ascii="Calibri" w:eastAsia="Calibri" w:hAnsi="Calibri" w:cs="Calibri"/>
          <w:i/>
        </w:rPr>
        <w:t xml:space="preserve">β </w:t>
      </w:r>
      <w:r>
        <w:t xml:space="preserve">+ </w:t>
      </w:r>
      <w:proofErr w:type="spellStart"/>
      <w:r>
        <w:rPr>
          <w:rFonts w:ascii="Calibri" w:eastAsia="Calibri" w:hAnsi="Calibri" w:cs="Calibri"/>
          <w:i/>
        </w:rPr>
        <w:t>u</w:t>
      </w:r>
      <w:r>
        <w:rPr>
          <w:i/>
          <w:sz w:val="14"/>
        </w:rPr>
        <w:t>Tij</w:t>
      </w:r>
      <w:r>
        <w:rPr>
          <w:rFonts w:ascii="Calibri" w:eastAsia="Calibri" w:hAnsi="Calibri" w:cs="Calibri"/>
          <w:i/>
        </w:rPr>
        <w:t>b</w:t>
      </w:r>
      <w:r>
        <w:rPr>
          <w:i/>
          <w:sz w:val="14"/>
        </w:rPr>
        <w:t>i</w:t>
      </w:r>
      <w:proofErr w:type="spellEnd"/>
      <w:r>
        <w:rPr>
          <w:i/>
          <w:sz w:val="14"/>
        </w:rPr>
        <w:t xml:space="preserve"> </w:t>
      </w:r>
      <w:r>
        <w:t xml:space="preserve">+ </w:t>
      </w:r>
      <w:r>
        <w:rPr>
          <w:i/>
        </w:rPr>
        <w:t>γ</w:t>
      </w:r>
      <w:r>
        <w:rPr>
          <w:sz w:val="14"/>
        </w:rPr>
        <w:t xml:space="preserve">1 </w:t>
      </w:r>
      <w:r>
        <w:t xml:space="preserve">+ </w:t>
      </w:r>
      <w:r>
        <w:rPr>
          <w:i/>
        </w:rPr>
        <w:t>γ</w:t>
      </w:r>
      <w:r>
        <w:rPr>
          <w:sz w:val="14"/>
        </w:rPr>
        <w:t xml:space="preserve">2 </w:t>
      </w:r>
      <w:r>
        <w:t xml:space="preserve">· </w:t>
      </w:r>
      <w:proofErr w:type="spellStart"/>
      <w:r>
        <w:rPr>
          <w:i/>
        </w:rPr>
        <w:t>age</w:t>
      </w:r>
      <w:r>
        <w:rPr>
          <w:i/>
          <w:sz w:val="14"/>
        </w:rPr>
        <w:t>ij</w:t>
      </w:r>
      <w:proofErr w:type="spellEnd"/>
      <w:r>
        <w:rPr>
          <w:i/>
          <w:sz w:val="14"/>
        </w:rPr>
        <w:t xml:space="preserve"> </w:t>
      </w:r>
      <w:r>
        <w:t xml:space="preserve">+ </w:t>
      </w:r>
      <w:r>
        <w:rPr>
          <w:i/>
        </w:rPr>
        <w:t>ϵ</w:t>
      </w:r>
      <w:proofErr w:type="spellStart"/>
      <w:r>
        <w:rPr>
          <w:i/>
          <w:sz w:val="14"/>
        </w:rPr>
        <w:t>ij</w:t>
      </w:r>
      <w:proofErr w:type="spellEnd"/>
    </w:p>
    <w:p w14:paraId="49386610" w14:textId="77777777" w:rsidR="0042640E" w:rsidRDefault="00E470B0">
      <w:pPr>
        <w:spacing w:after="233"/>
        <w:ind w:left="-15" w:right="236" w:firstLine="299"/>
      </w:pPr>
      <w:r>
        <w:t xml:space="preserve">Here, </w:t>
      </w:r>
      <w:proofErr w:type="spellStart"/>
      <w:proofErr w:type="gramStart"/>
      <w:r>
        <w:rPr>
          <w:i/>
        </w:rPr>
        <w:t>h</w:t>
      </w:r>
      <w:r>
        <w:rPr>
          <w:i/>
          <w:vertAlign w:val="superscript"/>
        </w:rPr>
        <w:t>M</w:t>
      </w:r>
      <w:r>
        <w:rPr>
          <w:i/>
          <w:vertAlign w:val="subscript"/>
        </w:rPr>
        <w:t>q</w:t>
      </w:r>
      <w:proofErr w:type="spellEnd"/>
      <w:r>
        <w:rPr>
          <w:i/>
          <w:vertAlign w:val="subscript"/>
        </w:rPr>
        <w:t xml:space="preserve"> </w:t>
      </w:r>
      <w:r>
        <w:t>(·</w:t>
      </w:r>
      <w:proofErr w:type="gramEnd"/>
      <w:r>
        <w:t xml:space="preserve">), for </w:t>
      </w:r>
      <w:r>
        <w:rPr>
          <w:i/>
        </w:rPr>
        <w:t xml:space="preserve">q </w:t>
      </w:r>
      <w:r>
        <w:t>= 1</w:t>
      </w:r>
      <w:r>
        <w:rPr>
          <w:i/>
        </w:rPr>
        <w:t>,</w:t>
      </w:r>
      <w:r>
        <w:t xml:space="preserve">2, are flexible functions—parametric or nonparametric—that model the combined effects of </w:t>
      </w:r>
      <w:r>
        <w:rPr>
          <w:i/>
        </w:rPr>
        <w:t xml:space="preserve">M </w:t>
      </w:r>
      <w:r>
        <w:t xml:space="preserve">exposure indices. The vector </w:t>
      </w:r>
      <w:proofErr w:type="spellStart"/>
      <w:r>
        <w:rPr>
          <w:rFonts w:ascii="Calibri" w:eastAsia="Calibri" w:hAnsi="Calibri" w:cs="Calibri"/>
          <w:i/>
        </w:rPr>
        <w:t>θ</w:t>
      </w:r>
      <w:r>
        <w:rPr>
          <w:i/>
          <w:vertAlign w:val="subscript"/>
        </w:rPr>
        <w:t>qm</w:t>
      </w:r>
      <w:proofErr w:type="spellEnd"/>
      <w:r>
        <w:rPr>
          <w:i/>
          <w:vertAlign w:val="subscript"/>
        </w:rPr>
        <w:t xml:space="preserve"> </w:t>
      </w:r>
      <w:r>
        <w:t xml:space="preserve">contains weights of length </w:t>
      </w:r>
      <w:proofErr w:type="spellStart"/>
      <w:r>
        <w:rPr>
          <w:i/>
        </w:rPr>
        <w:t>L</w:t>
      </w:r>
      <w:r>
        <w:rPr>
          <w:i/>
          <w:vertAlign w:val="subscript"/>
        </w:rPr>
        <w:t>m</w:t>
      </w:r>
      <w:proofErr w:type="spellEnd"/>
      <w:r>
        <w:rPr>
          <w:i/>
          <w:vertAlign w:val="subscript"/>
        </w:rPr>
        <w:t xml:space="preserve"> </w:t>
      </w:r>
      <w:r>
        <w:t xml:space="preserve">that quantify the contribution of each chemical in group </w:t>
      </w:r>
      <w:r>
        <w:rPr>
          <w:i/>
        </w:rPr>
        <w:t xml:space="preserve">m </w:t>
      </w:r>
      <w:r>
        <w:t xml:space="preserve">to the </w:t>
      </w:r>
      <w:r>
        <w:rPr>
          <w:i/>
        </w:rPr>
        <w:t>q</w:t>
      </w:r>
      <w:r>
        <w:t>-</w:t>
      </w:r>
      <w:proofErr w:type="spellStart"/>
      <w:r>
        <w:t>th</w:t>
      </w:r>
      <w:proofErr w:type="spellEnd"/>
      <w:r>
        <w:t xml:space="preserve"> index. Specifically,</w:t>
      </w:r>
      <w:r>
        <w:rPr>
          <w:noProof/>
        </w:rPr>
        <w:drawing>
          <wp:inline distT="0" distB="0" distL="0" distR="0" wp14:anchorId="7D4CB975" wp14:editId="0373B2FF">
            <wp:extent cx="259080" cy="143256"/>
            <wp:effectExtent l="0" t="0" r="0" b="0"/>
            <wp:docPr id="53887" name="Picture 53887"/>
            <wp:cNvGraphicFramePr/>
            <a:graphic xmlns:a="http://schemas.openxmlformats.org/drawingml/2006/main">
              <a:graphicData uri="http://schemas.openxmlformats.org/drawingml/2006/picture">
                <pic:pic xmlns:pic="http://schemas.openxmlformats.org/drawingml/2006/picture">
                  <pic:nvPicPr>
                    <pic:cNvPr id="53887" name="Picture 53887"/>
                    <pic:cNvPicPr/>
                  </pic:nvPicPr>
                  <pic:blipFill>
                    <a:blip r:embed="rId12"/>
                    <a:stretch>
                      <a:fillRect/>
                    </a:stretch>
                  </pic:blipFill>
                  <pic:spPr>
                    <a:xfrm>
                      <a:off x="0" y="0"/>
                      <a:ext cx="259080" cy="143256"/>
                    </a:xfrm>
                    <a:prstGeom prst="rect">
                      <a:avLst/>
                    </a:prstGeom>
                  </pic:spPr>
                </pic:pic>
              </a:graphicData>
            </a:graphic>
          </wp:inline>
        </w:drawing>
      </w:r>
      <w:r>
        <w:t>) estimates the mixture effects on the outcome at baseline age (</w:t>
      </w:r>
      <w:proofErr w:type="spellStart"/>
      <w:r>
        <w:rPr>
          <w:i/>
        </w:rPr>
        <w:t>age</w:t>
      </w:r>
      <w:r>
        <w:rPr>
          <w:i/>
          <w:vertAlign w:val="subscript"/>
        </w:rPr>
        <w:t>ij</w:t>
      </w:r>
      <w:proofErr w:type="spellEnd"/>
      <w:r>
        <w:rPr>
          <w:i/>
          <w:vertAlign w:val="subscript"/>
        </w:rPr>
        <w:t xml:space="preserve"> </w:t>
      </w:r>
      <w:r>
        <w:t>= 0), while</w:t>
      </w:r>
      <w:r>
        <w:rPr>
          <w:noProof/>
        </w:rPr>
        <w:drawing>
          <wp:inline distT="0" distB="0" distL="0" distR="0" wp14:anchorId="08A68CEC" wp14:editId="7878FA9F">
            <wp:extent cx="259080" cy="143256"/>
            <wp:effectExtent l="0" t="0" r="0" b="0"/>
            <wp:docPr id="53888" name="Picture 53888"/>
            <wp:cNvGraphicFramePr/>
            <a:graphic xmlns:a="http://schemas.openxmlformats.org/drawingml/2006/main">
              <a:graphicData uri="http://schemas.openxmlformats.org/drawingml/2006/picture">
                <pic:pic xmlns:pic="http://schemas.openxmlformats.org/drawingml/2006/picture">
                  <pic:nvPicPr>
                    <pic:cNvPr id="53888" name="Picture 53888"/>
                    <pic:cNvPicPr/>
                  </pic:nvPicPr>
                  <pic:blipFill>
                    <a:blip r:embed="rId13"/>
                    <a:stretch>
                      <a:fillRect/>
                    </a:stretch>
                  </pic:blipFill>
                  <pic:spPr>
                    <a:xfrm>
                      <a:off x="0" y="0"/>
                      <a:ext cx="259080" cy="143256"/>
                    </a:xfrm>
                    <a:prstGeom prst="rect">
                      <a:avLst/>
                    </a:prstGeom>
                  </pic:spPr>
                </pic:pic>
              </a:graphicData>
            </a:graphic>
          </wp:inline>
        </w:drawing>
      </w:r>
      <w:r>
        <w:t xml:space="preserve">) captures how these effects evolve over time. The terms </w:t>
      </w:r>
      <w:r>
        <w:rPr>
          <w:i/>
        </w:rPr>
        <w:t>γ</w:t>
      </w:r>
      <w:r>
        <w:rPr>
          <w:vertAlign w:val="subscript"/>
        </w:rPr>
        <w:t xml:space="preserve">1 </w:t>
      </w:r>
      <w:r>
        <w:t xml:space="preserve">and </w:t>
      </w:r>
      <w:r>
        <w:rPr>
          <w:i/>
        </w:rPr>
        <w:t>γ</w:t>
      </w:r>
      <w:r>
        <w:rPr>
          <w:vertAlign w:val="subscript"/>
        </w:rPr>
        <w:t xml:space="preserve">2 </w:t>
      </w:r>
      <w:r>
        <w:t xml:space="preserve">represent fixed intercept and slope, respectively. </w:t>
      </w:r>
      <w:r>
        <w:rPr>
          <w:rFonts w:ascii="Calibri" w:eastAsia="Calibri" w:hAnsi="Calibri" w:cs="Calibri"/>
          <w:i/>
        </w:rPr>
        <w:t>x</w:t>
      </w:r>
      <w:r>
        <w:rPr>
          <w:i/>
          <w:vertAlign w:val="subscript"/>
        </w:rPr>
        <w:t xml:space="preserve">i </w:t>
      </w:r>
      <w:r>
        <w:t xml:space="preserve">denotes additional covariates with coefficients </w:t>
      </w:r>
      <w:r>
        <w:rPr>
          <w:rFonts w:ascii="Calibri" w:eastAsia="Calibri" w:hAnsi="Calibri" w:cs="Calibri"/>
          <w:i/>
        </w:rPr>
        <w:t>β</w:t>
      </w:r>
      <w:r>
        <w:t xml:space="preserve">, </w:t>
      </w:r>
      <w:proofErr w:type="spellStart"/>
      <w:r>
        <w:rPr>
          <w:rFonts w:ascii="Calibri" w:eastAsia="Calibri" w:hAnsi="Calibri" w:cs="Calibri"/>
          <w:i/>
        </w:rPr>
        <w:t>u</w:t>
      </w:r>
      <w:r>
        <w:rPr>
          <w:i/>
          <w:vertAlign w:val="superscript"/>
        </w:rPr>
        <w:t>T</w:t>
      </w:r>
      <w:r>
        <w:rPr>
          <w:i/>
          <w:vertAlign w:val="subscript"/>
        </w:rPr>
        <w:t>ij</w:t>
      </w:r>
      <w:r>
        <w:rPr>
          <w:rFonts w:ascii="Calibri" w:eastAsia="Calibri" w:hAnsi="Calibri" w:cs="Calibri"/>
          <w:i/>
        </w:rPr>
        <w:t>b</w:t>
      </w:r>
      <w:r>
        <w:rPr>
          <w:i/>
          <w:vertAlign w:val="subscript"/>
        </w:rPr>
        <w:t>i</w:t>
      </w:r>
      <w:proofErr w:type="spellEnd"/>
      <w:r>
        <w:rPr>
          <w:i/>
          <w:vertAlign w:val="subscript"/>
        </w:rPr>
        <w:t xml:space="preserve"> </w:t>
      </w:r>
      <w:r>
        <w:t xml:space="preserve">accounts for subject-specific random effects, and </w:t>
      </w:r>
      <w:r>
        <w:rPr>
          <w:i/>
        </w:rPr>
        <w:t>ϵ</w:t>
      </w:r>
      <w:proofErr w:type="spellStart"/>
      <w:r>
        <w:rPr>
          <w:i/>
          <w:vertAlign w:val="subscript"/>
        </w:rPr>
        <w:t>ij</w:t>
      </w:r>
      <w:proofErr w:type="spellEnd"/>
      <w:r>
        <w:rPr>
          <w:i/>
          <w:vertAlign w:val="subscript"/>
        </w:rPr>
        <w:t xml:space="preserve"> </w:t>
      </w:r>
      <w:r>
        <w:t xml:space="preserve">∼ </w:t>
      </w:r>
      <w:r>
        <w:rPr>
          <w:i/>
        </w:rPr>
        <w:t>N</w:t>
      </w:r>
      <w:r>
        <w:t>(</w:t>
      </w:r>
      <w:proofErr w:type="gramStart"/>
      <w:r>
        <w:t>0</w:t>
      </w:r>
      <w:r>
        <w:rPr>
          <w:i/>
        </w:rPr>
        <w:t>,σ</w:t>
      </w:r>
      <w:proofErr w:type="gramEnd"/>
      <w:r>
        <w:rPr>
          <w:vertAlign w:val="superscript"/>
        </w:rPr>
        <w:t>2</w:t>
      </w:r>
      <w:r>
        <w:t>) is the residual error. This model can be further written in matrix form as</w:t>
      </w:r>
    </w:p>
    <w:p w14:paraId="13B05C31" w14:textId="77777777" w:rsidR="0042640E" w:rsidRDefault="00E470B0">
      <w:pPr>
        <w:tabs>
          <w:tab w:val="center" w:pos="3432"/>
          <w:tab w:val="center" w:pos="6747"/>
        </w:tabs>
        <w:spacing w:after="235" w:line="259" w:lineRule="auto"/>
        <w:ind w:left="0" w:right="0" w:firstLine="0"/>
        <w:jc w:val="left"/>
      </w:pPr>
      <w:r>
        <w:rPr>
          <w:rFonts w:ascii="Calibri" w:eastAsia="Calibri" w:hAnsi="Calibri" w:cs="Calibri"/>
          <w:sz w:val="22"/>
        </w:rPr>
        <w:tab/>
      </w:r>
      <w:r>
        <w:rPr>
          <w:rFonts w:ascii="Calibri" w:eastAsia="Calibri" w:hAnsi="Calibri" w:cs="Calibri"/>
          <w:i/>
        </w:rPr>
        <w:t>Y</w:t>
      </w:r>
      <w:r>
        <w:rPr>
          <w:rFonts w:ascii="Calibri" w:eastAsia="Calibri" w:hAnsi="Calibri" w:cs="Calibri"/>
          <w:i/>
          <w:vertAlign w:val="subscript"/>
        </w:rPr>
        <w:t xml:space="preserve">i </w:t>
      </w:r>
      <w:r>
        <w:t xml:space="preserve">= </w:t>
      </w:r>
      <w:r>
        <w:rPr>
          <w:rFonts w:ascii="Calibri" w:eastAsia="Calibri" w:hAnsi="Calibri" w:cs="Calibri"/>
          <w:i/>
        </w:rPr>
        <w:t>X</w:t>
      </w:r>
      <w:r>
        <w:rPr>
          <w:i/>
          <w:vertAlign w:val="subscript"/>
        </w:rPr>
        <w:t>i</w:t>
      </w:r>
      <w:r>
        <w:rPr>
          <w:rFonts w:ascii="Calibri" w:eastAsia="Calibri" w:hAnsi="Calibri" w:cs="Calibri"/>
          <w:i/>
        </w:rPr>
        <w:t xml:space="preserve">β </w:t>
      </w:r>
      <w:r>
        <w:t xml:space="preserve">+ </w:t>
      </w:r>
      <w:proofErr w:type="spellStart"/>
      <w:r>
        <w:rPr>
          <w:rFonts w:ascii="Calibri" w:eastAsia="Calibri" w:hAnsi="Calibri" w:cs="Calibri"/>
          <w:i/>
        </w:rPr>
        <w:t>W</w:t>
      </w:r>
      <w:r>
        <w:rPr>
          <w:i/>
          <w:vertAlign w:val="subscript"/>
        </w:rPr>
        <w:t>i</w:t>
      </w:r>
      <w:r>
        <w:rPr>
          <w:rFonts w:ascii="Calibri" w:eastAsia="Calibri" w:hAnsi="Calibri" w:cs="Calibri"/>
          <w:i/>
        </w:rPr>
        <w:t>h</w:t>
      </w:r>
      <w:r>
        <w:rPr>
          <w:i/>
          <w:vertAlign w:val="subscript"/>
        </w:rPr>
        <w:t>i</w:t>
      </w:r>
      <w:proofErr w:type="spellEnd"/>
      <w:r>
        <w:rPr>
          <w:i/>
          <w:vertAlign w:val="subscript"/>
        </w:rPr>
        <w:t xml:space="preserve"> </w:t>
      </w:r>
      <w:r>
        <w:t xml:space="preserve">+ </w:t>
      </w:r>
      <w:proofErr w:type="spellStart"/>
      <w:r>
        <w:rPr>
          <w:rFonts w:ascii="Calibri" w:eastAsia="Calibri" w:hAnsi="Calibri" w:cs="Calibri"/>
          <w:i/>
        </w:rPr>
        <w:t>U</w:t>
      </w:r>
      <w:r>
        <w:rPr>
          <w:i/>
          <w:vertAlign w:val="subscript"/>
        </w:rPr>
        <w:t>i</w:t>
      </w:r>
      <w:r>
        <w:rPr>
          <w:rFonts w:ascii="Calibri" w:eastAsia="Calibri" w:hAnsi="Calibri" w:cs="Calibri"/>
          <w:i/>
        </w:rPr>
        <w:t>b</w:t>
      </w:r>
      <w:r>
        <w:rPr>
          <w:i/>
          <w:vertAlign w:val="subscript"/>
        </w:rPr>
        <w:t>i</w:t>
      </w:r>
      <w:proofErr w:type="spellEnd"/>
      <w:r>
        <w:rPr>
          <w:i/>
          <w:vertAlign w:val="subscript"/>
        </w:rPr>
        <w:t xml:space="preserve"> </w:t>
      </w:r>
      <w:r>
        <w:t xml:space="preserve">+ </w:t>
      </w:r>
      <w:r>
        <w:rPr>
          <w:rFonts w:ascii="Calibri" w:eastAsia="Calibri" w:hAnsi="Calibri" w:cs="Calibri"/>
          <w:i/>
        </w:rPr>
        <w:t>ϵ</w:t>
      </w:r>
      <w:proofErr w:type="spellStart"/>
      <w:r>
        <w:rPr>
          <w:i/>
          <w:vertAlign w:val="subscript"/>
        </w:rPr>
        <w:t>i</w:t>
      </w:r>
      <w:proofErr w:type="spellEnd"/>
      <w:r>
        <w:rPr>
          <w:i/>
          <w:vertAlign w:val="subscript"/>
        </w:rPr>
        <w:tab/>
      </w:r>
      <w:r>
        <w:t>(3)</w:t>
      </w:r>
    </w:p>
    <w:p w14:paraId="6FCD783F" w14:textId="77777777" w:rsidR="0042640E" w:rsidRDefault="00E470B0">
      <w:pPr>
        <w:spacing w:after="287"/>
        <w:ind w:left="-5" w:right="236"/>
      </w:pPr>
      <w:r>
        <w:t xml:space="preserve">for </w:t>
      </w:r>
      <w:proofErr w:type="spellStart"/>
      <w:r>
        <w:rPr>
          <w:i/>
        </w:rPr>
        <w:t>i</w:t>
      </w:r>
      <w:proofErr w:type="spellEnd"/>
      <w:r>
        <w:rPr>
          <w:i/>
        </w:rPr>
        <w:t xml:space="preserve"> </w:t>
      </w:r>
      <w:r>
        <w:t xml:space="preserve">= </w:t>
      </w:r>
      <w:proofErr w:type="gramStart"/>
      <w:r>
        <w:t>1</w:t>
      </w:r>
      <w:r>
        <w:rPr>
          <w:i/>
        </w:rPr>
        <w:t>,...</w:t>
      </w:r>
      <w:proofErr w:type="gramEnd"/>
      <w:r>
        <w:rPr>
          <w:i/>
        </w:rPr>
        <w:t xml:space="preserve">,n </w:t>
      </w:r>
      <w:r>
        <w:t xml:space="preserve">and repeated measures </w:t>
      </w:r>
      <w:r>
        <w:rPr>
          <w:i/>
        </w:rPr>
        <w:t xml:space="preserve">j </w:t>
      </w:r>
      <w:r>
        <w:t xml:space="preserve">= </w:t>
      </w:r>
      <w:proofErr w:type="gramStart"/>
      <w:r>
        <w:t>1</w:t>
      </w:r>
      <w:r>
        <w:rPr>
          <w:i/>
        </w:rPr>
        <w:t>,...</w:t>
      </w:r>
      <w:proofErr w:type="gramEnd"/>
      <w:r>
        <w:rPr>
          <w:i/>
        </w:rPr>
        <w:t>,J</w:t>
      </w:r>
      <w:r>
        <w:rPr>
          <w:i/>
          <w:vertAlign w:val="subscript"/>
        </w:rPr>
        <w:t xml:space="preserve">i </w:t>
      </w:r>
      <w:r>
        <w:t xml:space="preserve">and </w:t>
      </w:r>
      <w:r>
        <w:rPr>
          <w:rFonts w:ascii="Calibri" w:eastAsia="Calibri" w:hAnsi="Calibri" w:cs="Calibri"/>
          <w:i/>
        </w:rPr>
        <w:t>b</w:t>
      </w:r>
      <w:r>
        <w:rPr>
          <w:i/>
          <w:vertAlign w:val="subscript"/>
        </w:rPr>
        <w:t xml:space="preserve">i </w:t>
      </w:r>
      <w:r>
        <w:rPr>
          <w:rFonts w:ascii="Calibri" w:eastAsia="Calibri" w:hAnsi="Calibri" w:cs="Calibri"/>
        </w:rPr>
        <w:t xml:space="preserve">∼ </w:t>
      </w:r>
      <w:r>
        <w:rPr>
          <w:i/>
        </w:rPr>
        <w:t>N</w:t>
      </w:r>
      <w:r>
        <w:rPr>
          <w:vertAlign w:val="subscript"/>
        </w:rPr>
        <w:t>2</w:t>
      </w:r>
      <w:r>
        <w:t>(</w:t>
      </w:r>
      <w:proofErr w:type="gramStart"/>
      <w:r>
        <w:t>0</w:t>
      </w:r>
      <w:r>
        <w:rPr>
          <w:i/>
        </w:rPr>
        <w:t>,σ</w:t>
      </w:r>
      <w:proofErr w:type="gramEnd"/>
      <w:r>
        <w:rPr>
          <w:vertAlign w:val="superscript"/>
        </w:rPr>
        <w:t>2</w:t>
      </w:r>
      <w:r>
        <w:rPr>
          <w:rFonts w:ascii="Calibri" w:eastAsia="Calibri" w:hAnsi="Calibri" w:cs="Calibri"/>
          <w:i/>
        </w:rPr>
        <w:t>D</w:t>
      </w:r>
      <w:r>
        <w:t xml:space="preserve">) and </w:t>
      </w:r>
      <w:r>
        <w:rPr>
          <w:rFonts w:ascii="Calibri" w:eastAsia="Calibri" w:hAnsi="Calibri" w:cs="Calibri"/>
          <w:i/>
        </w:rPr>
        <w:t>ϵ</w:t>
      </w:r>
      <w:proofErr w:type="spellStart"/>
      <w:r>
        <w:rPr>
          <w:i/>
          <w:vertAlign w:val="subscript"/>
        </w:rPr>
        <w:t>i</w:t>
      </w:r>
      <w:proofErr w:type="spellEnd"/>
      <w:r>
        <w:rPr>
          <w:i/>
          <w:vertAlign w:val="subscript"/>
        </w:rPr>
        <w:t xml:space="preserve"> </w:t>
      </w:r>
      <w:r>
        <w:rPr>
          <w:rFonts w:ascii="Calibri" w:eastAsia="Calibri" w:hAnsi="Calibri" w:cs="Calibri"/>
        </w:rPr>
        <w:t xml:space="preserve">∼ </w:t>
      </w:r>
      <w:r>
        <w:t>(</w:t>
      </w:r>
      <w:proofErr w:type="gramStart"/>
      <w:r>
        <w:t>0</w:t>
      </w:r>
      <w:r>
        <w:rPr>
          <w:i/>
        </w:rPr>
        <w:t>,σ</w:t>
      </w:r>
      <w:proofErr w:type="gramEnd"/>
      <w:r>
        <w:rPr>
          <w:vertAlign w:val="superscript"/>
        </w:rPr>
        <w:t>2</w:t>
      </w:r>
      <w:r>
        <w:rPr>
          <w:rFonts w:ascii="Calibri" w:eastAsia="Calibri" w:hAnsi="Calibri" w:cs="Calibri"/>
          <w:i/>
        </w:rPr>
        <w:t>I</w:t>
      </w:r>
      <w:r>
        <w:rPr>
          <w:i/>
          <w:vertAlign w:val="subscript"/>
        </w:rPr>
        <w:t>J</w:t>
      </w:r>
      <w:r>
        <w:rPr>
          <w:i/>
          <w:sz w:val="15"/>
          <w:vertAlign w:val="subscript"/>
        </w:rPr>
        <w:t>i</w:t>
      </w:r>
      <w:r>
        <w:t xml:space="preserve">). </w:t>
      </w:r>
      <w:proofErr w:type="spellStart"/>
      <w:proofErr w:type="gramStart"/>
      <w:r>
        <w:rPr>
          <w:rFonts w:ascii="Calibri" w:eastAsia="Calibri" w:hAnsi="Calibri" w:cs="Calibri"/>
          <w:i/>
        </w:rPr>
        <w:t>h</w:t>
      </w:r>
      <w:r>
        <w:rPr>
          <w:i/>
          <w:vertAlign w:val="subscript"/>
        </w:rPr>
        <w:t>i</w:t>
      </w:r>
      <w:proofErr w:type="spellEnd"/>
      <w:proofErr w:type="gramEnd"/>
      <w:r>
        <w:rPr>
          <w:i/>
          <w:vertAlign w:val="subscript"/>
        </w:rPr>
        <w:t xml:space="preserve"> </w:t>
      </w:r>
      <w:r>
        <w:t xml:space="preserve">is the vector of mixture effects and </w:t>
      </w:r>
      <w:r>
        <w:rPr>
          <w:rFonts w:ascii="Calibri" w:eastAsia="Calibri" w:hAnsi="Calibri" w:cs="Calibri"/>
          <w:i/>
        </w:rPr>
        <w:t>b</w:t>
      </w:r>
      <w:r>
        <w:rPr>
          <w:i/>
          <w:vertAlign w:val="subscript"/>
        </w:rPr>
        <w:t xml:space="preserve">i </w:t>
      </w:r>
      <w:r>
        <w:t xml:space="preserve">is the vector of random effects for subject </w:t>
      </w:r>
      <w:proofErr w:type="spellStart"/>
      <w:r>
        <w:rPr>
          <w:i/>
        </w:rPr>
        <w:t>i</w:t>
      </w:r>
      <w:proofErr w:type="spellEnd"/>
      <w:proofErr w:type="gramStart"/>
      <w:r>
        <w:t xml:space="preserve">. </w:t>
      </w:r>
      <w:r>
        <w:rPr>
          <w:rFonts w:ascii="Calibri" w:eastAsia="Calibri" w:hAnsi="Calibri" w:cs="Calibri"/>
          <w:i/>
        </w:rPr>
        <w:t>U</w:t>
      </w:r>
      <w:proofErr w:type="gramEnd"/>
      <w:r>
        <w:rPr>
          <w:rFonts w:ascii="Calibri" w:eastAsia="Calibri" w:hAnsi="Calibri" w:cs="Calibri"/>
          <w:i/>
        </w:rPr>
        <w:t xml:space="preserve"> </w:t>
      </w:r>
      <w:r>
        <w:t xml:space="preserve">and </w:t>
      </w:r>
      <w:r>
        <w:rPr>
          <w:rFonts w:ascii="Calibri" w:eastAsia="Calibri" w:hAnsi="Calibri" w:cs="Calibri"/>
          <w:i/>
        </w:rPr>
        <w:t xml:space="preserve">W </w:t>
      </w:r>
      <w:r>
        <w:t xml:space="preserve">are matrices constructed by ages of different individuals. </w:t>
      </w:r>
      <w:r>
        <w:rPr>
          <w:i/>
        </w:rPr>
        <w:t>X</w:t>
      </w:r>
      <w:r>
        <w:rPr>
          <w:i/>
          <w:vertAlign w:val="subscript"/>
        </w:rPr>
        <w:t xml:space="preserve">i </w:t>
      </w:r>
      <w:r>
        <w:t xml:space="preserve">is the matrix of covariates for subject </w:t>
      </w:r>
      <w:proofErr w:type="spellStart"/>
      <w:r>
        <w:rPr>
          <w:i/>
        </w:rPr>
        <w:t>i</w:t>
      </w:r>
      <w:proofErr w:type="spellEnd"/>
      <w:r>
        <w:rPr>
          <w:i/>
        </w:rPr>
        <w:t xml:space="preserve"> </w:t>
      </w:r>
      <w:r>
        <w:t xml:space="preserve">with coefficients </w:t>
      </w:r>
      <w:r>
        <w:rPr>
          <w:rFonts w:ascii="Calibri" w:eastAsia="Calibri" w:hAnsi="Calibri" w:cs="Calibri"/>
          <w:i/>
        </w:rPr>
        <w:t>β</w:t>
      </w:r>
      <w:r>
        <w:t xml:space="preserve">. </w:t>
      </w:r>
      <w:r>
        <w:rPr>
          <w:rFonts w:ascii="Calibri" w:eastAsia="Calibri" w:hAnsi="Calibri" w:cs="Calibri"/>
          <w:i/>
        </w:rPr>
        <w:t>Y</w:t>
      </w:r>
      <w:r>
        <w:rPr>
          <w:i/>
          <w:vertAlign w:val="subscript"/>
        </w:rPr>
        <w:t xml:space="preserve">i </w:t>
      </w:r>
      <w:r>
        <w:t>= (</w:t>
      </w:r>
      <w:r>
        <w:rPr>
          <w:i/>
        </w:rPr>
        <w:t>Y</w:t>
      </w:r>
      <w:r>
        <w:rPr>
          <w:i/>
          <w:vertAlign w:val="subscript"/>
        </w:rPr>
        <w:t>i</w:t>
      </w:r>
      <w:proofErr w:type="gramStart"/>
      <w:r>
        <w:rPr>
          <w:vertAlign w:val="subscript"/>
        </w:rPr>
        <w:t>1</w:t>
      </w:r>
      <w:r>
        <w:rPr>
          <w:i/>
        </w:rPr>
        <w:t>,...</w:t>
      </w:r>
      <w:proofErr w:type="gramEnd"/>
      <w:r>
        <w:rPr>
          <w:i/>
        </w:rPr>
        <w:t>,</w:t>
      </w:r>
      <w:proofErr w:type="spellStart"/>
      <w:r>
        <w:rPr>
          <w:i/>
        </w:rPr>
        <w:t>Y</w:t>
      </w:r>
      <w:r>
        <w:rPr>
          <w:i/>
          <w:vertAlign w:val="subscript"/>
        </w:rPr>
        <w:t>iJ</w:t>
      </w:r>
      <w:r>
        <w:rPr>
          <w:i/>
          <w:sz w:val="15"/>
          <w:vertAlign w:val="subscript"/>
        </w:rPr>
        <w:t>i</w:t>
      </w:r>
      <w:proofErr w:type="spellEnd"/>
      <w:r>
        <w:t>)</w:t>
      </w:r>
      <w:r>
        <w:rPr>
          <w:i/>
          <w:vertAlign w:val="superscript"/>
        </w:rPr>
        <w:t xml:space="preserve">T </w:t>
      </w:r>
      <w:r>
        <w:t xml:space="preserve">is the outcome for subject </w:t>
      </w:r>
      <w:proofErr w:type="spellStart"/>
      <w:r>
        <w:rPr>
          <w:i/>
        </w:rPr>
        <w:t>i</w:t>
      </w:r>
      <w:proofErr w:type="spellEnd"/>
      <w:r>
        <w:t xml:space="preserve">. The fixed effects </w:t>
      </w:r>
      <w:r>
        <w:rPr>
          <w:i/>
        </w:rPr>
        <w:t>γ</w:t>
      </w:r>
      <w:r>
        <w:rPr>
          <w:vertAlign w:val="subscript"/>
        </w:rPr>
        <w:t xml:space="preserve">1 </w:t>
      </w:r>
      <w:r>
        <w:t xml:space="preserve">and </w:t>
      </w:r>
      <w:r>
        <w:rPr>
          <w:i/>
        </w:rPr>
        <w:t>γ</w:t>
      </w:r>
      <w:r>
        <w:rPr>
          <w:vertAlign w:val="subscript"/>
        </w:rPr>
        <w:t xml:space="preserve">2 </w:t>
      </w:r>
      <w:r>
        <w:t xml:space="preserve">can be included by adding column of intercept and age into </w:t>
      </w:r>
      <w:r>
        <w:rPr>
          <w:i/>
        </w:rPr>
        <w:t>X</w:t>
      </w:r>
      <w:r>
        <w:rPr>
          <w:i/>
          <w:vertAlign w:val="subscript"/>
        </w:rPr>
        <w:t xml:space="preserve">i </w:t>
      </w:r>
      <w:r>
        <w:t>Specifically, we write the model as following:</w:t>
      </w:r>
    </w:p>
    <w:p w14:paraId="5109B19E" w14:textId="7BF5D4D8" w:rsidR="004C42F6" w:rsidRPr="004C42F6" w:rsidRDefault="004C42F6">
      <w:pPr>
        <w:spacing w:after="287"/>
        <w:ind w:left="-5" w:right="236"/>
        <w:rPr>
          <w:b/>
          <w:bCs/>
          <w:u w:val="single"/>
        </w:rPr>
      </w:pPr>
      <w:r w:rsidRPr="004C42F6">
        <w:rPr>
          <w:b/>
          <w:bCs/>
          <w:u w:val="single"/>
        </w:rPr>
        <w:t>Please refer to the pdf file for equations</w:t>
      </w:r>
    </w:p>
    <w:p w14:paraId="1B7A1BA1" w14:textId="77777777" w:rsidR="0042640E" w:rsidRDefault="00E470B0">
      <w:pPr>
        <w:pStyle w:val="Heading2"/>
        <w:ind w:left="598" w:hanging="613"/>
      </w:pPr>
      <w:r>
        <w:lastRenderedPageBreak/>
        <w:t>Prior Distributions and Posterior Inference</w:t>
      </w:r>
    </w:p>
    <w:p w14:paraId="3682BF10" w14:textId="77777777" w:rsidR="0042640E" w:rsidRDefault="00E470B0">
      <w:pPr>
        <w:spacing w:after="131"/>
        <w:ind w:left="-5" w:right="236"/>
      </w:pPr>
      <w:r>
        <w:t>Following the Bayesian parameterization of the mixed effects model and inspired by [15], we can express our proposed model as a hierarchical model:</w:t>
      </w:r>
    </w:p>
    <w:p w14:paraId="50E89EE8" w14:textId="77777777" w:rsidR="0042640E" w:rsidRDefault="00E470B0">
      <w:pPr>
        <w:tabs>
          <w:tab w:val="center" w:pos="3437"/>
          <w:tab w:val="center" w:pos="6747"/>
        </w:tabs>
        <w:spacing w:after="113" w:line="259" w:lineRule="auto"/>
        <w:ind w:left="0" w:right="0" w:firstLine="0"/>
        <w:jc w:val="left"/>
      </w:pPr>
      <w:r>
        <w:rPr>
          <w:rFonts w:ascii="Calibri" w:eastAsia="Calibri" w:hAnsi="Calibri" w:cs="Calibri"/>
          <w:sz w:val="22"/>
        </w:rPr>
        <w:tab/>
      </w:r>
      <w:r>
        <w:rPr>
          <w:rFonts w:ascii="Calibri" w:eastAsia="Calibri" w:hAnsi="Calibri" w:cs="Calibri"/>
          <w:i/>
        </w:rPr>
        <w:t>y</w:t>
      </w:r>
      <w:r>
        <w:rPr>
          <w:noProof/>
        </w:rPr>
        <w:drawing>
          <wp:inline distT="0" distB="0" distL="0" distR="0" wp14:anchorId="47045074" wp14:editId="0B8F458A">
            <wp:extent cx="1033272" cy="146304"/>
            <wp:effectExtent l="0" t="0" r="0" b="0"/>
            <wp:docPr id="53891" name="Picture 53891"/>
            <wp:cNvGraphicFramePr/>
            <a:graphic xmlns:a="http://schemas.openxmlformats.org/drawingml/2006/main">
              <a:graphicData uri="http://schemas.openxmlformats.org/drawingml/2006/picture">
                <pic:pic xmlns:pic="http://schemas.openxmlformats.org/drawingml/2006/picture">
                  <pic:nvPicPr>
                    <pic:cNvPr id="53891" name="Picture 53891"/>
                    <pic:cNvPicPr/>
                  </pic:nvPicPr>
                  <pic:blipFill>
                    <a:blip r:embed="rId14"/>
                    <a:stretch>
                      <a:fillRect/>
                    </a:stretch>
                  </pic:blipFill>
                  <pic:spPr>
                    <a:xfrm>
                      <a:off x="0" y="0"/>
                      <a:ext cx="1033272" cy="146304"/>
                    </a:xfrm>
                    <a:prstGeom prst="rect">
                      <a:avLst/>
                    </a:prstGeom>
                  </pic:spPr>
                </pic:pic>
              </a:graphicData>
            </a:graphic>
          </wp:inline>
        </w:drawing>
      </w:r>
      <w:r>
        <w:t>(</w:t>
      </w:r>
      <w:r>
        <w:rPr>
          <w:rFonts w:ascii="Calibri" w:eastAsia="Calibri" w:hAnsi="Calibri" w:cs="Calibri"/>
          <w:i/>
        </w:rPr>
        <w:t xml:space="preserve">Xβ </w:t>
      </w:r>
      <w:r>
        <w:t xml:space="preserve">+ </w:t>
      </w:r>
      <w:proofErr w:type="spellStart"/>
      <w:r>
        <w:rPr>
          <w:rFonts w:ascii="Calibri" w:eastAsia="Calibri" w:hAnsi="Calibri" w:cs="Calibri"/>
          <w:i/>
        </w:rPr>
        <w:t>Wh</w:t>
      </w:r>
      <w:proofErr w:type="spellEnd"/>
      <w:r>
        <w:rPr>
          <w:rFonts w:ascii="Calibri" w:eastAsia="Calibri" w:hAnsi="Calibri" w:cs="Calibri"/>
          <w:i/>
        </w:rPr>
        <w:t xml:space="preserve"> </w:t>
      </w:r>
      <w:r>
        <w:t xml:space="preserve">+ </w:t>
      </w:r>
      <w:proofErr w:type="gramStart"/>
      <w:r>
        <w:rPr>
          <w:rFonts w:ascii="Calibri" w:eastAsia="Calibri" w:hAnsi="Calibri" w:cs="Calibri"/>
          <w:i/>
        </w:rPr>
        <w:t>Ub</w:t>
      </w:r>
      <w:r>
        <w:rPr>
          <w:i/>
        </w:rPr>
        <w:t>,σ</w:t>
      </w:r>
      <w:proofErr w:type="gramEnd"/>
      <w:r>
        <w:rPr>
          <w:vertAlign w:val="superscript"/>
        </w:rPr>
        <w:t>2</w:t>
      </w:r>
      <w:r>
        <w:rPr>
          <w:rFonts w:ascii="Calibri" w:eastAsia="Calibri" w:hAnsi="Calibri" w:cs="Calibri"/>
          <w:i/>
        </w:rPr>
        <w:t>I</w:t>
      </w:r>
      <w:r>
        <w:t>)</w:t>
      </w:r>
      <w:r>
        <w:tab/>
        <w:t>(4)</w:t>
      </w:r>
    </w:p>
    <w:p w14:paraId="0724F8CF" w14:textId="77777777" w:rsidR="0042640E" w:rsidRDefault="00E470B0">
      <w:pPr>
        <w:tabs>
          <w:tab w:val="center" w:pos="3487"/>
          <w:tab w:val="center" w:pos="6747"/>
        </w:tabs>
        <w:spacing w:after="114" w:line="259" w:lineRule="auto"/>
        <w:ind w:left="0" w:right="0" w:firstLine="0"/>
        <w:jc w:val="left"/>
      </w:pPr>
      <w:r>
        <w:rPr>
          <w:rFonts w:ascii="Calibri" w:eastAsia="Calibri" w:hAnsi="Calibri" w:cs="Calibri"/>
          <w:sz w:val="22"/>
        </w:rPr>
        <w:tab/>
      </w:r>
      <w:r>
        <w:rPr>
          <w:rFonts w:ascii="Calibri" w:eastAsia="Calibri" w:hAnsi="Calibri" w:cs="Calibri"/>
          <w:i/>
        </w:rPr>
        <w:t>h</w:t>
      </w:r>
      <w:r>
        <w:rPr>
          <w:noProof/>
        </w:rPr>
        <w:drawing>
          <wp:inline distT="0" distB="0" distL="0" distR="0" wp14:anchorId="126B78FB" wp14:editId="400CF15A">
            <wp:extent cx="1716024" cy="310896"/>
            <wp:effectExtent l="0" t="0" r="0" b="0"/>
            <wp:docPr id="53892" name="Picture 53892"/>
            <wp:cNvGraphicFramePr/>
            <a:graphic xmlns:a="http://schemas.openxmlformats.org/drawingml/2006/main">
              <a:graphicData uri="http://schemas.openxmlformats.org/drawingml/2006/picture">
                <pic:pic xmlns:pic="http://schemas.openxmlformats.org/drawingml/2006/picture">
                  <pic:nvPicPr>
                    <pic:cNvPr id="53892" name="Picture 53892"/>
                    <pic:cNvPicPr/>
                  </pic:nvPicPr>
                  <pic:blipFill>
                    <a:blip r:embed="rId15"/>
                    <a:stretch>
                      <a:fillRect/>
                    </a:stretch>
                  </pic:blipFill>
                  <pic:spPr>
                    <a:xfrm>
                      <a:off x="0" y="0"/>
                      <a:ext cx="1716024" cy="310896"/>
                    </a:xfrm>
                    <a:prstGeom prst="rect">
                      <a:avLst/>
                    </a:prstGeom>
                  </pic:spPr>
                </pic:pic>
              </a:graphicData>
            </a:graphic>
          </wp:inline>
        </w:drawing>
      </w:r>
      <w:r>
        <w:tab/>
        <w:t>(5)</w:t>
      </w:r>
    </w:p>
    <w:p w14:paraId="3069DE77" w14:textId="77777777" w:rsidR="0042640E" w:rsidRDefault="00E470B0">
      <w:pPr>
        <w:spacing w:after="145"/>
        <w:ind w:left="-5" w:right="236"/>
      </w:pPr>
      <w:r>
        <w:t xml:space="preserve">where </w:t>
      </w:r>
      <w:proofErr w:type="spellStart"/>
      <w:r>
        <w:rPr>
          <w:rFonts w:ascii="Calibri" w:eastAsia="Calibri" w:hAnsi="Calibri" w:cs="Calibri"/>
          <w:i/>
        </w:rPr>
        <w:t>K</w:t>
      </w:r>
      <w:r>
        <w:rPr>
          <w:i/>
          <w:vertAlign w:val="subscript"/>
        </w:rPr>
        <w:t>q</w:t>
      </w:r>
      <w:proofErr w:type="spellEnd"/>
      <w:r>
        <w:rPr>
          <w:i/>
          <w:vertAlign w:val="subscript"/>
        </w:rPr>
        <w:t xml:space="preserve"> </w:t>
      </w:r>
      <w:r>
        <w:t xml:space="preserve">denotes the kernel matrix with </w:t>
      </w:r>
      <w:proofErr w:type="spellStart"/>
      <w:r>
        <w:t>i</w:t>
      </w:r>
      <w:proofErr w:type="spellEnd"/>
      <w:r>
        <w:t xml:space="preserve">, j element </w:t>
      </w:r>
      <w:proofErr w:type="spellStart"/>
      <w:proofErr w:type="gramStart"/>
      <w:r>
        <w:rPr>
          <w:i/>
        </w:rPr>
        <w:t>K</w:t>
      </w:r>
      <w:r>
        <w:rPr>
          <w:i/>
          <w:vertAlign w:val="subscript"/>
        </w:rPr>
        <w:t>q</w:t>
      </w:r>
      <w:proofErr w:type="spellEnd"/>
      <w:r>
        <w:t>(</w:t>
      </w:r>
      <w:proofErr w:type="spellStart"/>
      <w:proofErr w:type="gramEnd"/>
      <w:r>
        <w:rPr>
          <w:rFonts w:ascii="Calibri" w:eastAsia="Calibri" w:hAnsi="Calibri" w:cs="Calibri"/>
          <w:i/>
        </w:rPr>
        <w:t>z</w:t>
      </w:r>
      <w:r>
        <w:rPr>
          <w:i/>
          <w:vertAlign w:val="subscript"/>
        </w:rPr>
        <w:t>qi</w:t>
      </w:r>
      <w:proofErr w:type="spellEnd"/>
      <w:proofErr w:type="gramStart"/>
      <w:r>
        <w:rPr>
          <w:vertAlign w:val="superscript"/>
        </w:rPr>
        <w:t xml:space="preserve">∗ </w:t>
      </w:r>
      <w:r>
        <w:rPr>
          <w:i/>
        </w:rPr>
        <w:t>,</w:t>
      </w:r>
      <w:proofErr w:type="spellStart"/>
      <w:r>
        <w:rPr>
          <w:rFonts w:ascii="Calibri" w:eastAsia="Calibri" w:hAnsi="Calibri" w:cs="Calibri"/>
          <w:i/>
        </w:rPr>
        <w:t>z</w:t>
      </w:r>
      <w:r>
        <w:rPr>
          <w:i/>
          <w:vertAlign w:val="subscript"/>
        </w:rPr>
        <w:t>qj</w:t>
      </w:r>
      <w:proofErr w:type="spellEnd"/>
      <w:r>
        <w:rPr>
          <w:vertAlign w:val="superscript"/>
        </w:rPr>
        <w:t xml:space="preserve">∗ </w:t>
      </w:r>
      <w:r>
        <w:t>)</w:t>
      </w:r>
      <w:proofErr w:type="gramEnd"/>
      <w:r>
        <w:t xml:space="preserve">. Depending on the problem, several different kernel functions </w:t>
      </w:r>
      <w:proofErr w:type="spellStart"/>
      <w:r>
        <w:rPr>
          <w:i/>
        </w:rPr>
        <w:t>K</w:t>
      </w:r>
      <w:r>
        <w:rPr>
          <w:i/>
          <w:vertAlign w:val="subscript"/>
        </w:rPr>
        <w:t>q</w:t>
      </w:r>
      <w:proofErr w:type="spellEnd"/>
      <w:r>
        <w:rPr>
          <w:i/>
          <w:vertAlign w:val="subscript"/>
        </w:rPr>
        <w:t xml:space="preserve"> </w:t>
      </w:r>
      <w:r>
        <w:t>can be employed. To capture non-linear relationships between the exposure indices and the outcome, we model the index-response functions</w:t>
      </w:r>
      <w:r>
        <w:rPr>
          <w:noProof/>
        </w:rPr>
        <w:drawing>
          <wp:inline distT="0" distB="0" distL="0" distR="0" wp14:anchorId="4B93DE10" wp14:editId="02BAF9E3">
            <wp:extent cx="259080" cy="143256"/>
            <wp:effectExtent l="0" t="0" r="0" b="0"/>
            <wp:docPr id="53893" name="Picture 53893"/>
            <wp:cNvGraphicFramePr/>
            <a:graphic xmlns:a="http://schemas.openxmlformats.org/drawingml/2006/main">
              <a:graphicData uri="http://schemas.openxmlformats.org/drawingml/2006/picture">
                <pic:pic xmlns:pic="http://schemas.openxmlformats.org/drawingml/2006/picture">
                  <pic:nvPicPr>
                    <pic:cNvPr id="53893" name="Picture 53893"/>
                    <pic:cNvPicPr/>
                  </pic:nvPicPr>
                  <pic:blipFill>
                    <a:blip r:embed="rId16"/>
                    <a:stretch>
                      <a:fillRect/>
                    </a:stretch>
                  </pic:blipFill>
                  <pic:spPr>
                    <a:xfrm>
                      <a:off x="0" y="0"/>
                      <a:ext cx="259080" cy="143256"/>
                    </a:xfrm>
                    <a:prstGeom prst="rect">
                      <a:avLst/>
                    </a:prstGeom>
                  </pic:spPr>
                </pic:pic>
              </a:graphicData>
            </a:graphic>
          </wp:inline>
        </w:drawing>
      </w:r>
      <w:r>
        <w:t>) and</w:t>
      </w:r>
      <w:r>
        <w:rPr>
          <w:noProof/>
        </w:rPr>
        <w:drawing>
          <wp:inline distT="0" distB="0" distL="0" distR="0" wp14:anchorId="5A11266C" wp14:editId="5EFBD67A">
            <wp:extent cx="259080" cy="143256"/>
            <wp:effectExtent l="0" t="0" r="0" b="0"/>
            <wp:docPr id="53894" name="Picture 53894"/>
            <wp:cNvGraphicFramePr/>
            <a:graphic xmlns:a="http://schemas.openxmlformats.org/drawingml/2006/main">
              <a:graphicData uri="http://schemas.openxmlformats.org/drawingml/2006/picture">
                <pic:pic xmlns:pic="http://schemas.openxmlformats.org/drawingml/2006/picture">
                  <pic:nvPicPr>
                    <pic:cNvPr id="53894" name="Picture 53894"/>
                    <pic:cNvPicPr/>
                  </pic:nvPicPr>
                  <pic:blipFill>
                    <a:blip r:embed="rId17"/>
                    <a:stretch>
                      <a:fillRect/>
                    </a:stretch>
                  </pic:blipFill>
                  <pic:spPr>
                    <a:xfrm>
                      <a:off x="0" y="0"/>
                      <a:ext cx="259080" cy="143256"/>
                    </a:xfrm>
                    <a:prstGeom prst="rect">
                      <a:avLst/>
                    </a:prstGeom>
                  </pic:spPr>
                </pic:pic>
              </a:graphicData>
            </a:graphic>
          </wp:inline>
        </w:drawing>
      </w:r>
      <w:r>
        <w:t xml:space="preserve">) using Gaussian kernel functions. Specifically, for each function </w:t>
      </w:r>
      <w:proofErr w:type="spellStart"/>
      <w:r>
        <w:rPr>
          <w:i/>
        </w:rPr>
        <w:t>h</w:t>
      </w:r>
      <w:r>
        <w:rPr>
          <w:i/>
          <w:vertAlign w:val="superscript"/>
        </w:rPr>
        <w:t>M</w:t>
      </w:r>
      <w:r>
        <w:rPr>
          <w:i/>
          <w:vertAlign w:val="subscript"/>
        </w:rPr>
        <w:t>q</w:t>
      </w:r>
      <w:proofErr w:type="spellEnd"/>
      <w:r>
        <w:rPr>
          <w:i/>
          <w:vertAlign w:val="subscript"/>
        </w:rPr>
        <w:t xml:space="preserve"> </w:t>
      </w:r>
      <w:r>
        <w:t xml:space="preserve">(·), where </w:t>
      </w:r>
      <w:r>
        <w:rPr>
          <w:i/>
        </w:rPr>
        <w:t xml:space="preserve">q </w:t>
      </w:r>
      <w:r>
        <w:t>= 1</w:t>
      </w:r>
      <w:r>
        <w:rPr>
          <w:i/>
        </w:rPr>
        <w:t>,</w:t>
      </w:r>
      <w:r>
        <w:t xml:space="preserve">2, we define a kernel matrix </w:t>
      </w:r>
      <w:proofErr w:type="spellStart"/>
      <w:r>
        <w:rPr>
          <w:i/>
        </w:rPr>
        <w:t>K</w:t>
      </w:r>
      <w:r>
        <w:rPr>
          <w:i/>
          <w:vertAlign w:val="subscript"/>
        </w:rPr>
        <w:t>q</w:t>
      </w:r>
      <w:proofErr w:type="spellEnd"/>
      <w:r>
        <w:rPr>
          <w:i/>
          <w:vertAlign w:val="subscript"/>
        </w:rPr>
        <w:t xml:space="preserve"> </w:t>
      </w:r>
      <w:r>
        <w:t xml:space="preserve">∈ </w:t>
      </w:r>
      <w:proofErr w:type="spellStart"/>
      <w:r>
        <w:rPr>
          <w:rFonts w:ascii="Calibri" w:eastAsia="Calibri" w:hAnsi="Calibri" w:cs="Calibri"/>
        </w:rPr>
        <w:t>R</w:t>
      </w:r>
      <w:r>
        <w:rPr>
          <w:i/>
          <w:vertAlign w:val="superscript"/>
        </w:rPr>
        <w:t>n</w:t>
      </w:r>
      <w:r>
        <w:rPr>
          <w:vertAlign w:val="superscript"/>
        </w:rPr>
        <w:t>×</w:t>
      </w:r>
      <w:r>
        <w:rPr>
          <w:i/>
          <w:vertAlign w:val="superscript"/>
        </w:rPr>
        <w:t>n</w:t>
      </w:r>
      <w:proofErr w:type="spellEnd"/>
      <w:r>
        <w:rPr>
          <w:i/>
          <w:vertAlign w:val="superscript"/>
        </w:rPr>
        <w:t xml:space="preserve"> </w:t>
      </w:r>
      <w:r>
        <w:t>with elements:</w:t>
      </w:r>
    </w:p>
    <w:p w14:paraId="688836B9" w14:textId="77777777" w:rsidR="0042640E" w:rsidRDefault="00E470B0">
      <w:pPr>
        <w:spacing w:after="23" w:line="259" w:lineRule="auto"/>
        <w:ind w:left="0" w:right="305" w:firstLine="0"/>
        <w:jc w:val="center"/>
      </w:pPr>
      <w:r>
        <w:rPr>
          <w:noProof/>
        </w:rPr>
        <w:drawing>
          <wp:inline distT="0" distB="0" distL="0" distR="0" wp14:anchorId="7E5FDD9C" wp14:editId="3EC59AF7">
            <wp:extent cx="2532888" cy="390144"/>
            <wp:effectExtent l="0" t="0" r="0" b="0"/>
            <wp:docPr id="53895" name="Picture 53895"/>
            <wp:cNvGraphicFramePr/>
            <a:graphic xmlns:a="http://schemas.openxmlformats.org/drawingml/2006/main">
              <a:graphicData uri="http://schemas.openxmlformats.org/drawingml/2006/picture">
                <pic:pic xmlns:pic="http://schemas.openxmlformats.org/drawingml/2006/picture">
                  <pic:nvPicPr>
                    <pic:cNvPr id="53895" name="Picture 53895"/>
                    <pic:cNvPicPr/>
                  </pic:nvPicPr>
                  <pic:blipFill>
                    <a:blip r:embed="rId18"/>
                    <a:stretch>
                      <a:fillRect/>
                    </a:stretch>
                  </pic:blipFill>
                  <pic:spPr>
                    <a:xfrm>
                      <a:off x="0" y="0"/>
                      <a:ext cx="2532888" cy="390144"/>
                    </a:xfrm>
                    <a:prstGeom prst="rect">
                      <a:avLst/>
                    </a:prstGeom>
                  </pic:spPr>
                </pic:pic>
              </a:graphicData>
            </a:graphic>
          </wp:inline>
        </w:drawing>
      </w:r>
      <w:r>
        <w:rPr>
          <w:i/>
        </w:rPr>
        <w:t>,</w:t>
      </w:r>
    </w:p>
    <w:p w14:paraId="4CA83996" w14:textId="77777777" w:rsidR="0042640E" w:rsidRDefault="00E470B0">
      <w:pPr>
        <w:spacing w:after="28"/>
        <w:ind w:left="-5" w:right="236"/>
      </w:pPr>
      <w:r>
        <w:t>where</w:t>
      </w:r>
      <w:r>
        <w:rPr>
          <w:noProof/>
        </w:rPr>
        <w:drawing>
          <wp:inline distT="0" distB="0" distL="0" distR="0" wp14:anchorId="3DD6C1C8" wp14:editId="72D4FD81">
            <wp:extent cx="1789176" cy="149352"/>
            <wp:effectExtent l="0" t="0" r="0" b="0"/>
            <wp:docPr id="53896" name="Picture 53896"/>
            <wp:cNvGraphicFramePr/>
            <a:graphic xmlns:a="http://schemas.openxmlformats.org/drawingml/2006/main">
              <a:graphicData uri="http://schemas.openxmlformats.org/drawingml/2006/picture">
                <pic:pic xmlns:pic="http://schemas.openxmlformats.org/drawingml/2006/picture">
                  <pic:nvPicPr>
                    <pic:cNvPr id="53896" name="Picture 53896"/>
                    <pic:cNvPicPr/>
                  </pic:nvPicPr>
                  <pic:blipFill>
                    <a:blip r:embed="rId19"/>
                    <a:stretch>
                      <a:fillRect/>
                    </a:stretch>
                  </pic:blipFill>
                  <pic:spPr>
                    <a:xfrm>
                      <a:off x="0" y="0"/>
                      <a:ext cx="1789176" cy="149352"/>
                    </a:xfrm>
                    <a:prstGeom prst="rect">
                      <a:avLst/>
                    </a:prstGeom>
                  </pic:spPr>
                </pic:pic>
              </a:graphicData>
            </a:graphic>
          </wp:inline>
        </w:drawing>
      </w:r>
      <w:r>
        <w:t xml:space="preserve"> is the vector of group-specific exposure indices for subject </w:t>
      </w:r>
      <w:proofErr w:type="spellStart"/>
      <w:r>
        <w:rPr>
          <w:i/>
        </w:rPr>
        <w:t>i</w:t>
      </w:r>
      <w:proofErr w:type="spellEnd"/>
      <w:r>
        <w:t xml:space="preserve">, and similarly for </w:t>
      </w:r>
      <w:proofErr w:type="spellStart"/>
      <w:r>
        <w:rPr>
          <w:i/>
        </w:rPr>
        <w:t>z</w:t>
      </w:r>
      <w:r>
        <w:rPr>
          <w:i/>
          <w:vertAlign w:val="subscript"/>
        </w:rPr>
        <w:t>j</w:t>
      </w:r>
      <w:proofErr w:type="spellEnd"/>
      <w:r>
        <w:rPr>
          <w:vertAlign w:val="superscript"/>
        </w:rPr>
        <w:t>∗</w:t>
      </w:r>
      <w:r>
        <w:t xml:space="preserve">. The parameter </w:t>
      </w:r>
      <w:proofErr w:type="spellStart"/>
      <w:r>
        <w:rPr>
          <w:i/>
        </w:rPr>
        <w:t>η</w:t>
      </w:r>
      <w:r>
        <w:rPr>
          <w:i/>
          <w:vertAlign w:val="subscript"/>
        </w:rPr>
        <w:t>q</w:t>
      </w:r>
      <w:proofErr w:type="spellEnd"/>
      <w:r>
        <w:rPr>
          <w:i/>
          <w:vertAlign w:val="subscript"/>
        </w:rPr>
        <w:t xml:space="preserve"> </w:t>
      </w:r>
      <w:r>
        <w:t xml:space="preserve">controls the overall variance (amplitude) of the kernel, while </w:t>
      </w:r>
      <w:proofErr w:type="spellStart"/>
      <w:r>
        <w:rPr>
          <w:i/>
        </w:rPr>
        <w:t>ρ</w:t>
      </w:r>
      <w:r>
        <w:rPr>
          <w:i/>
          <w:vertAlign w:val="subscript"/>
        </w:rPr>
        <w:t>qm</w:t>
      </w:r>
      <w:proofErr w:type="spellEnd"/>
      <w:r>
        <w:rPr>
          <w:i/>
          <w:vertAlign w:val="subscript"/>
        </w:rPr>
        <w:t xml:space="preserve"> </w:t>
      </w:r>
      <w:r>
        <w:t xml:space="preserve">governs the relevance (smoothness) of the </w:t>
      </w:r>
      <w:r>
        <w:rPr>
          <w:i/>
        </w:rPr>
        <w:t>m</w:t>
      </w:r>
      <w:r>
        <w:t>-</w:t>
      </w:r>
      <w:proofErr w:type="spellStart"/>
      <w:r>
        <w:t>th</w:t>
      </w:r>
      <w:proofErr w:type="spellEnd"/>
      <w:r>
        <w:t xml:space="preserve"> index within kernel </w:t>
      </w:r>
      <w:r>
        <w:rPr>
          <w:i/>
        </w:rPr>
        <w:t>q</w:t>
      </w:r>
      <w:r>
        <w:t xml:space="preserve">. </w:t>
      </w:r>
      <w:proofErr w:type="gramStart"/>
      <w:r>
        <w:t>Larger</w:t>
      </w:r>
      <w:proofErr w:type="gramEnd"/>
      <w:r>
        <w:t xml:space="preserve"> values of </w:t>
      </w:r>
      <w:proofErr w:type="spellStart"/>
      <w:r>
        <w:rPr>
          <w:i/>
        </w:rPr>
        <w:t>ρ</w:t>
      </w:r>
      <w:r>
        <w:rPr>
          <w:i/>
          <w:vertAlign w:val="subscript"/>
        </w:rPr>
        <w:t>qm</w:t>
      </w:r>
      <w:proofErr w:type="spellEnd"/>
      <w:r>
        <w:rPr>
          <w:i/>
          <w:vertAlign w:val="subscript"/>
        </w:rPr>
        <w:t xml:space="preserve"> </w:t>
      </w:r>
      <w:r>
        <w:t xml:space="preserve">result in stronger penalization for differences in index </w:t>
      </w:r>
      <w:r>
        <w:rPr>
          <w:i/>
        </w:rPr>
        <w:t>m</w:t>
      </w:r>
      <w:r>
        <w:t xml:space="preserve">, making the function more sensitive to variation along that dimension. This formulation allows the model to flexibly learn smooth, non-linear surfaces over the </w:t>
      </w:r>
      <w:r>
        <w:rPr>
          <w:i/>
        </w:rPr>
        <w:t>M</w:t>
      </w:r>
      <w:r>
        <w:t xml:space="preserve">-dimensional index space without requiring pre-specification of interactions or functional forms. The use of separate kernel matrices </w:t>
      </w:r>
      <w:r>
        <w:rPr>
          <w:i/>
        </w:rPr>
        <w:t>K</w:t>
      </w:r>
      <w:r>
        <w:rPr>
          <w:vertAlign w:val="subscript"/>
        </w:rPr>
        <w:t xml:space="preserve">1 </w:t>
      </w:r>
      <w:r>
        <w:t xml:space="preserve">and </w:t>
      </w:r>
      <w:r>
        <w:rPr>
          <w:i/>
        </w:rPr>
        <w:t>K</w:t>
      </w:r>
      <w:r>
        <w:rPr>
          <w:vertAlign w:val="subscript"/>
        </w:rPr>
        <w:t xml:space="preserve">2 </w:t>
      </w:r>
      <w:r>
        <w:t>enables independent modeling of baseline and trajectory effects, further increasing flexibility.</w:t>
      </w:r>
    </w:p>
    <w:p w14:paraId="6CB61C49" w14:textId="77777777" w:rsidR="0042640E" w:rsidRDefault="00E470B0">
      <w:pPr>
        <w:spacing w:after="105"/>
        <w:ind w:left="-15" w:right="236" w:firstLine="299"/>
      </w:pPr>
      <w:r>
        <w:t xml:space="preserve">To induce sparsity and identify influential chemical exposures within each index, we assign continuous shrinkage priors to the index weights </w:t>
      </w:r>
      <w:r>
        <w:rPr>
          <w:rFonts w:ascii="Calibri" w:eastAsia="Calibri" w:hAnsi="Calibri" w:cs="Calibri"/>
          <w:i/>
        </w:rPr>
        <w:t>θ</w:t>
      </w:r>
      <w:r>
        <w:rPr>
          <w:vertAlign w:val="subscript"/>
        </w:rPr>
        <w:t xml:space="preserve">1 </w:t>
      </w:r>
      <w:r>
        <w:t xml:space="preserve">and </w:t>
      </w:r>
      <w:r>
        <w:rPr>
          <w:rFonts w:ascii="Calibri" w:eastAsia="Calibri" w:hAnsi="Calibri" w:cs="Calibri"/>
          <w:i/>
        </w:rPr>
        <w:t>θ</w:t>
      </w:r>
      <w:r>
        <w:rPr>
          <w:vertAlign w:val="subscript"/>
        </w:rPr>
        <w:t xml:space="preserve">2 </w:t>
      </w:r>
      <w:r>
        <w:t>[7]:</w:t>
      </w:r>
    </w:p>
    <w:p w14:paraId="216812D5" w14:textId="77777777" w:rsidR="0042640E" w:rsidRDefault="00E470B0">
      <w:pPr>
        <w:tabs>
          <w:tab w:val="center" w:pos="3411"/>
          <w:tab w:val="center" w:pos="6747"/>
        </w:tabs>
        <w:spacing w:after="114" w:line="259" w:lineRule="auto"/>
        <w:ind w:left="0" w:right="0" w:firstLine="0"/>
        <w:jc w:val="left"/>
      </w:pPr>
      <w:r>
        <w:rPr>
          <w:rFonts w:ascii="Calibri" w:eastAsia="Calibri" w:hAnsi="Calibri" w:cs="Calibri"/>
          <w:sz w:val="22"/>
        </w:rPr>
        <w:tab/>
      </w:r>
      <w:r>
        <w:rPr>
          <w:noProof/>
        </w:rPr>
        <w:drawing>
          <wp:inline distT="0" distB="0" distL="0" distR="0" wp14:anchorId="700E349F" wp14:editId="6C05B437">
            <wp:extent cx="1286256" cy="164592"/>
            <wp:effectExtent l="0" t="0" r="0" b="0"/>
            <wp:docPr id="53897" name="Picture 53897"/>
            <wp:cNvGraphicFramePr/>
            <a:graphic xmlns:a="http://schemas.openxmlformats.org/drawingml/2006/main">
              <a:graphicData uri="http://schemas.openxmlformats.org/drawingml/2006/picture">
                <pic:pic xmlns:pic="http://schemas.openxmlformats.org/drawingml/2006/picture">
                  <pic:nvPicPr>
                    <pic:cNvPr id="53897" name="Picture 53897"/>
                    <pic:cNvPicPr/>
                  </pic:nvPicPr>
                  <pic:blipFill>
                    <a:blip r:embed="rId20"/>
                    <a:stretch>
                      <a:fillRect/>
                    </a:stretch>
                  </pic:blipFill>
                  <pic:spPr>
                    <a:xfrm>
                      <a:off x="0" y="0"/>
                      <a:ext cx="1286256" cy="164592"/>
                    </a:xfrm>
                    <a:prstGeom prst="rect">
                      <a:avLst/>
                    </a:prstGeom>
                  </pic:spPr>
                </pic:pic>
              </a:graphicData>
            </a:graphic>
          </wp:inline>
        </w:drawing>
      </w:r>
      <w:r>
        <w:t>)</w:t>
      </w:r>
      <w:r>
        <w:tab/>
        <w:t>(6)</w:t>
      </w:r>
    </w:p>
    <w:p w14:paraId="30A74807" w14:textId="77777777" w:rsidR="0042640E" w:rsidRDefault="00E470B0">
      <w:pPr>
        <w:spacing w:after="37"/>
        <w:ind w:left="-5" w:right="236"/>
      </w:pPr>
      <w:r>
        <w:t xml:space="preserve">where </w:t>
      </w:r>
      <w:proofErr w:type="spellStart"/>
      <w:r>
        <w:rPr>
          <w:i/>
        </w:rPr>
        <w:t>τ</w:t>
      </w:r>
      <w:r>
        <w:rPr>
          <w:i/>
          <w:vertAlign w:val="subscript"/>
        </w:rPr>
        <w:t>q</w:t>
      </w:r>
      <w:proofErr w:type="spellEnd"/>
      <w:r>
        <w:rPr>
          <w:i/>
          <w:vertAlign w:val="subscript"/>
        </w:rPr>
        <w:t xml:space="preserve"> </w:t>
      </w:r>
      <w:r>
        <w:t xml:space="preserve">is global parameter which shrinks all </w:t>
      </w:r>
      <w:proofErr w:type="spellStart"/>
      <w:r>
        <w:rPr>
          <w:i/>
        </w:rPr>
        <w:t>θ</w:t>
      </w:r>
      <w:r>
        <w:rPr>
          <w:i/>
          <w:vertAlign w:val="subscript"/>
        </w:rPr>
        <w:t>qp</w:t>
      </w:r>
      <w:proofErr w:type="spellEnd"/>
      <w:r>
        <w:rPr>
          <w:i/>
          <w:vertAlign w:val="subscript"/>
        </w:rPr>
        <w:t xml:space="preserve"> </w:t>
      </w:r>
      <w:r>
        <w:t xml:space="preserve">toward zero; </w:t>
      </w:r>
      <w:proofErr w:type="spellStart"/>
      <w:r>
        <w:rPr>
          <w:i/>
        </w:rPr>
        <w:t>λ</w:t>
      </w:r>
      <w:r>
        <w:rPr>
          <w:i/>
          <w:vertAlign w:val="subscript"/>
        </w:rPr>
        <w:t>qp</w:t>
      </w:r>
      <w:proofErr w:type="spellEnd"/>
      <w:r>
        <w:rPr>
          <w:i/>
          <w:vertAlign w:val="subscript"/>
        </w:rPr>
        <w:t xml:space="preserve"> </w:t>
      </w:r>
      <w:r>
        <w:t xml:space="preserve">is local parameter which allow some </w:t>
      </w:r>
      <w:proofErr w:type="spellStart"/>
      <w:r>
        <w:rPr>
          <w:i/>
        </w:rPr>
        <w:t>θ</w:t>
      </w:r>
      <w:r>
        <w:rPr>
          <w:i/>
          <w:vertAlign w:val="subscript"/>
        </w:rPr>
        <w:t>qp</w:t>
      </w:r>
      <w:proofErr w:type="spellEnd"/>
      <w:r>
        <w:rPr>
          <w:i/>
          <w:vertAlign w:val="subscript"/>
        </w:rPr>
        <w:t xml:space="preserve"> </w:t>
      </w:r>
      <w:r>
        <w:t xml:space="preserve">to </w:t>
      </w:r>
      <w:proofErr w:type="spellStart"/>
      <w:r>
        <w:t>to</w:t>
      </w:r>
      <w:proofErr w:type="spellEnd"/>
      <w:r>
        <w:t xml:space="preserve"> be included in the model. The level of shrinkage is controlled by </w:t>
      </w:r>
      <w:proofErr w:type="spellStart"/>
      <w:r>
        <w:rPr>
          <w:i/>
        </w:rPr>
        <w:t>τ</w:t>
      </w:r>
      <w:r>
        <w:rPr>
          <w:i/>
          <w:vertAlign w:val="subscript"/>
        </w:rPr>
        <w:t>q</w:t>
      </w:r>
      <w:proofErr w:type="spellEnd"/>
      <w:r>
        <w:rPr>
          <w:i/>
          <w:vertAlign w:val="subscript"/>
        </w:rPr>
        <w:t xml:space="preserve"> </w:t>
      </w:r>
      <w:r>
        <w:t xml:space="preserve">as large value of </w:t>
      </w:r>
      <w:proofErr w:type="spellStart"/>
      <w:r>
        <w:rPr>
          <w:i/>
        </w:rPr>
        <w:t>τ</w:t>
      </w:r>
      <w:r>
        <w:rPr>
          <w:i/>
          <w:vertAlign w:val="subscript"/>
        </w:rPr>
        <w:t>q</w:t>
      </w:r>
      <w:proofErr w:type="spellEnd"/>
      <w:r>
        <w:rPr>
          <w:i/>
          <w:vertAlign w:val="subscript"/>
        </w:rPr>
        <w:t xml:space="preserve"> </w:t>
      </w:r>
      <w:r>
        <w:t xml:space="preserve">will reflect little shrinkage and value close to zero will shrink all </w:t>
      </w:r>
      <w:proofErr w:type="spellStart"/>
      <w:r>
        <w:rPr>
          <w:i/>
        </w:rPr>
        <w:t>θ</w:t>
      </w:r>
      <w:r>
        <w:rPr>
          <w:i/>
          <w:vertAlign w:val="subscript"/>
        </w:rPr>
        <w:t>qp</w:t>
      </w:r>
      <w:proofErr w:type="spellEnd"/>
      <w:r>
        <w:rPr>
          <w:i/>
          <w:vertAlign w:val="subscript"/>
        </w:rPr>
        <w:t xml:space="preserve"> </w:t>
      </w:r>
      <w:r>
        <w:t>to zero. We also use hyperparameters as follows:</w:t>
      </w:r>
    </w:p>
    <w:p w14:paraId="1C82F56F" w14:textId="77777777" w:rsidR="0042640E" w:rsidRDefault="00E470B0">
      <w:pPr>
        <w:spacing w:after="0" w:line="414" w:lineRule="auto"/>
        <w:ind w:left="2655" w:right="91" w:hanging="56"/>
        <w:jc w:val="left"/>
      </w:pPr>
      <w:proofErr w:type="spellStart"/>
      <w:r>
        <w:rPr>
          <w:i/>
        </w:rPr>
        <w:t>λ</w:t>
      </w:r>
      <w:r>
        <w:rPr>
          <w:i/>
          <w:vertAlign w:val="subscript"/>
        </w:rPr>
        <w:t>qp</w:t>
      </w:r>
      <w:proofErr w:type="spellEnd"/>
      <w:r>
        <w:rPr>
          <w:i/>
          <w:vertAlign w:val="subscript"/>
        </w:rPr>
        <w:t xml:space="preserve"> </w:t>
      </w:r>
      <w:r>
        <w:rPr>
          <w:rFonts w:ascii="Calibri" w:eastAsia="Calibri" w:hAnsi="Calibri" w:cs="Calibri"/>
        </w:rPr>
        <w:t xml:space="preserve">∼ </w:t>
      </w:r>
      <w:proofErr w:type="gramStart"/>
      <w:r>
        <w:rPr>
          <w:i/>
        </w:rPr>
        <w:t>Cauchy</w:t>
      </w:r>
      <w:r>
        <w:t>(</w:t>
      </w:r>
      <w:proofErr w:type="gramEnd"/>
      <w:r>
        <w:t>0</w:t>
      </w:r>
      <w:r>
        <w:rPr>
          <w:i/>
        </w:rPr>
        <w:t>,</w:t>
      </w:r>
      <w:r>
        <w:t>1)</w:t>
      </w:r>
      <w:r>
        <w:tab/>
        <w:t xml:space="preserve">(7) </w:t>
      </w:r>
      <w:proofErr w:type="spellStart"/>
      <w:r>
        <w:rPr>
          <w:i/>
        </w:rPr>
        <w:t>τ</w:t>
      </w:r>
      <w:r>
        <w:rPr>
          <w:i/>
          <w:vertAlign w:val="subscript"/>
        </w:rPr>
        <w:t>q</w:t>
      </w:r>
      <w:proofErr w:type="spellEnd"/>
      <w:r>
        <w:rPr>
          <w:i/>
          <w:vertAlign w:val="subscript"/>
        </w:rPr>
        <w:t xml:space="preserve"> </w:t>
      </w:r>
      <w:r>
        <w:rPr>
          <w:rFonts w:ascii="Calibri" w:eastAsia="Calibri" w:hAnsi="Calibri" w:cs="Calibri"/>
        </w:rPr>
        <w:t xml:space="preserve">∼ </w:t>
      </w:r>
      <w:proofErr w:type="gramStart"/>
      <w:r>
        <w:rPr>
          <w:i/>
        </w:rPr>
        <w:t>Cauchy</w:t>
      </w:r>
      <w:r>
        <w:t>(</w:t>
      </w:r>
      <w:proofErr w:type="gramEnd"/>
      <w:r>
        <w:t>0</w:t>
      </w:r>
      <w:r>
        <w:rPr>
          <w:i/>
        </w:rPr>
        <w:t>,</w:t>
      </w:r>
      <w:r>
        <w:t>1)</w:t>
      </w:r>
      <w:r>
        <w:tab/>
        <w:t>(8)</w:t>
      </w:r>
    </w:p>
    <w:p w14:paraId="670E6256" w14:textId="77777777" w:rsidR="0042640E" w:rsidRDefault="00E470B0">
      <w:pPr>
        <w:ind w:left="-5" w:right="236"/>
      </w:pPr>
      <w:r>
        <w:t xml:space="preserve">We note therefore that the horseshoe prior is a global–local shrinkage prior that allows for aggressive shrinkage of irrelevant coefficients while preserving large signals. Specifically, it combines a global shrinkage parameter that controls overall sparsity with local parameters that allow certain coefficients to “escape” shrinkage if supported by the data. This property makes it particularly </w:t>
      </w:r>
      <w:proofErr w:type="spellStart"/>
      <w:proofErr w:type="gramStart"/>
      <w:r>
        <w:t>wellsuited</w:t>
      </w:r>
      <w:proofErr w:type="spellEnd"/>
      <w:proofErr w:type="gramEnd"/>
      <w:r>
        <w:t xml:space="preserve"> </w:t>
      </w:r>
      <w:r>
        <w:lastRenderedPageBreak/>
        <w:t>for high-dimensional mixture settings, where most exposures may have negligible effects. Compared to alternatives like the spike-and-slab prior, which requires binary inclusion indicators, the continuous prior offers a computationally efficient and continuous approach to regularization that adapts to varying signal strengths. This results in more stable and interpretable estimation of index weights, facilitating identification of key chemicals within each exposure group.</w:t>
      </w:r>
    </w:p>
    <w:p w14:paraId="2DDF743B" w14:textId="77777777" w:rsidR="0042640E" w:rsidRDefault="00E470B0">
      <w:pPr>
        <w:ind w:left="-15" w:right="236" w:firstLine="299"/>
      </w:pPr>
      <w:r>
        <w:t xml:space="preserve">When prior knowledge about the direction of effects for one or more groups is available, directional constraints can be imposed on </w:t>
      </w:r>
      <w:proofErr w:type="spellStart"/>
      <w:r>
        <w:rPr>
          <w:rFonts w:ascii="Calibri" w:eastAsia="Calibri" w:hAnsi="Calibri" w:cs="Calibri"/>
          <w:i/>
        </w:rPr>
        <w:t>θ</w:t>
      </w:r>
      <w:r>
        <w:rPr>
          <w:i/>
          <w:vertAlign w:val="subscript"/>
        </w:rPr>
        <w:t>qm</w:t>
      </w:r>
      <w:proofErr w:type="spellEnd"/>
      <w:r>
        <w:rPr>
          <w:i/>
          <w:vertAlign w:val="subscript"/>
        </w:rPr>
        <w:t xml:space="preserve"> </w:t>
      </w:r>
      <w:r>
        <w:t>to improve estimation.</w:t>
      </w:r>
    </w:p>
    <w:tbl>
      <w:tblPr>
        <w:tblStyle w:val="TableGrid"/>
        <w:tblW w:w="6874" w:type="dxa"/>
        <w:tblInd w:w="0" w:type="dxa"/>
        <w:tblCellMar>
          <w:top w:w="54" w:type="dxa"/>
        </w:tblCellMar>
        <w:tblLook w:val="04A0" w:firstRow="1" w:lastRow="0" w:firstColumn="1" w:lastColumn="0" w:noHBand="0" w:noVBand="1"/>
      </w:tblPr>
      <w:tblGrid>
        <w:gridCol w:w="6499"/>
        <w:gridCol w:w="375"/>
      </w:tblGrid>
      <w:tr w:rsidR="0042640E" w14:paraId="6740DC1F" w14:textId="77777777">
        <w:trPr>
          <w:trHeight w:val="753"/>
        </w:trPr>
        <w:tc>
          <w:tcPr>
            <w:tcW w:w="6520" w:type="dxa"/>
            <w:tcBorders>
              <w:top w:val="nil"/>
              <w:left w:val="nil"/>
              <w:bottom w:val="nil"/>
              <w:right w:val="nil"/>
            </w:tcBorders>
          </w:tcPr>
          <w:p w14:paraId="707ABFFE" w14:textId="77777777" w:rsidR="0042640E" w:rsidRDefault="00E470B0">
            <w:pPr>
              <w:spacing w:after="109" w:line="259" w:lineRule="auto"/>
              <w:ind w:left="354" w:right="0" w:firstLine="0"/>
              <w:jc w:val="center"/>
            </w:pPr>
            <w:r>
              <w:rPr>
                <w:rFonts w:ascii="Calibri" w:eastAsia="Calibri" w:hAnsi="Calibri" w:cs="Calibri"/>
                <w:i/>
              </w:rPr>
              <w:t>b</w:t>
            </w:r>
            <w:r>
              <w:t>|</w:t>
            </w:r>
            <w:r>
              <w:rPr>
                <w:i/>
              </w:rPr>
              <w:t>σ</w:t>
            </w:r>
            <w:proofErr w:type="gramStart"/>
            <w:r>
              <w:rPr>
                <w:vertAlign w:val="superscript"/>
              </w:rPr>
              <w:t>2</w:t>
            </w:r>
            <w:r>
              <w:rPr>
                <w:i/>
              </w:rPr>
              <w:t>,</w:t>
            </w:r>
            <w:r>
              <w:rPr>
                <w:rFonts w:ascii="Calibri" w:eastAsia="Calibri" w:hAnsi="Calibri" w:cs="Calibri"/>
                <w:i/>
              </w:rPr>
              <w:t>D</w:t>
            </w:r>
            <w:proofErr w:type="gramEnd"/>
            <w:r>
              <w:rPr>
                <w:rFonts w:ascii="Calibri" w:eastAsia="Calibri" w:hAnsi="Calibri" w:cs="Calibri"/>
              </w:rPr>
              <w:t xml:space="preserve">∼ </w:t>
            </w:r>
            <w:r>
              <w:rPr>
                <w:i/>
              </w:rPr>
              <w:t>N</w:t>
            </w:r>
            <w:r>
              <w:rPr>
                <w:vertAlign w:val="subscript"/>
              </w:rPr>
              <w:t>2</w:t>
            </w:r>
            <w:proofErr w:type="gramStart"/>
            <w:r>
              <w:rPr>
                <w:i/>
                <w:vertAlign w:val="subscript"/>
              </w:rPr>
              <w:t>n</w:t>
            </w:r>
            <w:r>
              <w:t>(</w:t>
            </w:r>
            <w:r>
              <w:rPr>
                <w:b/>
              </w:rPr>
              <w:t>0</w:t>
            </w:r>
            <w:r>
              <w:rPr>
                <w:i/>
              </w:rPr>
              <w:t>,σ</w:t>
            </w:r>
            <w:proofErr w:type="gramEnd"/>
            <w:r>
              <w:rPr>
                <w:vertAlign w:val="superscript"/>
              </w:rPr>
              <w:t>2</w:t>
            </w:r>
            <w:r>
              <w:t>(</w:t>
            </w:r>
            <w:r>
              <w:rPr>
                <w:rFonts w:ascii="Calibri" w:eastAsia="Calibri" w:hAnsi="Calibri" w:cs="Calibri"/>
                <w:i/>
              </w:rPr>
              <w:t>I</w:t>
            </w:r>
            <w:r>
              <w:rPr>
                <w:i/>
                <w:vertAlign w:val="subscript"/>
              </w:rPr>
              <w:t xml:space="preserve">n </w:t>
            </w:r>
            <w:r>
              <w:rPr>
                <w:sz w:val="31"/>
                <w:vertAlign w:val="superscript"/>
              </w:rPr>
              <w:t>O</w:t>
            </w:r>
            <w:r>
              <w:rPr>
                <w:rFonts w:ascii="Calibri" w:eastAsia="Calibri" w:hAnsi="Calibri" w:cs="Calibri"/>
                <w:i/>
              </w:rPr>
              <w:t>D</w:t>
            </w:r>
            <w:r>
              <w:t>))</w:t>
            </w:r>
          </w:p>
          <w:p w14:paraId="302454D5" w14:textId="77777777" w:rsidR="0042640E" w:rsidRDefault="00E470B0">
            <w:pPr>
              <w:spacing w:after="0" w:line="259" w:lineRule="auto"/>
              <w:ind w:left="0" w:right="0" w:firstLine="0"/>
              <w:jc w:val="left"/>
            </w:pPr>
            <w:r>
              <w:t>where covariance matrix D follows:</w:t>
            </w:r>
          </w:p>
        </w:tc>
        <w:tc>
          <w:tcPr>
            <w:tcW w:w="354" w:type="dxa"/>
            <w:tcBorders>
              <w:top w:val="nil"/>
              <w:left w:val="nil"/>
              <w:bottom w:val="nil"/>
              <w:right w:val="nil"/>
            </w:tcBorders>
          </w:tcPr>
          <w:p w14:paraId="7CD73608" w14:textId="77777777" w:rsidR="0042640E" w:rsidRDefault="00E470B0">
            <w:pPr>
              <w:spacing w:after="0" w:line="259" w:lineRule="auto"/>
              <w:ind w:left="100" w:right="0" w:firstLine="0"/>
              <w:jc w:val="left"/>
            </w:pPr>
            <w:r>
              <w:t>(9)</w:t>
            </w:r>
          </w:p>
        </w:tc>
      </w:tr>
      <w:tr w:rsidR="0042640E" w14:paraId="694212BC" w14:textId="77777777">
        <w:trPr>
          <w:trHeight w:val="423"/>
        </w:trPr>
        <w:tc>
          <w:tcPr>
            <w:tcW w:w="6520" w:type="dxa"/>
            <w:tcBorders>
              <w:top w:val="nil"/>
              <w:left w:val="nil"/>
              <w:bottom w:val="nil"/>
              <w:right w:val="nil"/>
            </w:tcBorders>
            <w:vAlign w:val="center"/>
          </w:tcPr>
          <w:p w14:paraId="3E497DFC" w14:textId="77777777" w:rsidR="0042640E" w:rsidRDefault="00E470B0">
            <w:pPr>
              <w:spacing w:after="0" w:line="259" w:lineRule="auto"/>
              <w:ind w:left="354" w:right="0" w:firstLine="0"/>
              <w:jc w:val="center"/>
            </w:pPr>
            <w:r>
              <w:rPr>
                <w:rFonts w:ascii="Calibri" w:eastAsia="Calibri" w:hAnsi="Calibri" w:cs="Calibri"/>
                <w:i/>
              </w:rPr>
              <w:t>D</w:t>
            </w:r>
            <w:r>
              <w:rPr>
                <w:vertAlign w:val="superscript"/>
              </w:rPr>
              <w:t xml:space="preserve">−1 </w:t>
            </w:r>
            <w:r>
              <w:rPr>
                <w:rFonts w:ascii="Calibri" w:eastAsia="Calibri" w:hAnsi="Calibri" w:cs="Calibri"/>
              </w:rPr>
              <w:t xml:space="preserve">∼ </w:t>
            </w:r>
            <w:proofErr w:type="spellStart"/>
            <w:r>
              <w:rPr>
                <w:i/>
              </w:rPr>
              <w:t>Wishart</w:t>
            </w:r>
            <w:r>
              <w:rPr>
                <w:i/>
                <w:vertAlign w:val="subscript"/>
              </w:rPr>
              <w:t>q</w:t>
            </w:r>
            <w:proofErr w:type="spellEnd"/>
            <w:r>
              <w:t>(</w:t>
            </w:r>
            <w:r>
              <w:rPr>
                <w:i/>
              </w:rPr>
              <w:t>v</w:t>
            </w:r>
            <w:proofErr w:type="gramStart"/>
            <w:r>
              <w:rPr>
                <w:vertAlign w:val="subscript"/>
              </w:rPr>
              <w:t>0</w:t>
            </w:r>
            <w:r>
              <w:rPr>
                <w:i/>
              </w:rPr>
              <w:t>,C</w:t>
            </w:r>
            <w:proofErr w:type="gramEnd"/>
            <w:r>
              <w:rPr>
                <w:vertAlign w:val="subscript"/>
              </w:rPr>
              <w:t>0</w:t>
            </w:r>
            <w:r>
              <w:t>)</w:t>
            </w:r>
          </w:p>
        </w:tc>
        <w:tc>
          <w:tcPr>
            <w:tcW w:w="354" w:type="dxa"/>
            <w:tcBorders>
              <w:top w:val="nil"/>
              <w:left w:val="nil"/>
              <w:bottom w:val="nil"/>
              <w:right w:val="nil"/>
            </w:tcBorders>
            <w:vAlign w:val="center"/>
          </w:tcPr>
          <w:p w14:paraId="2472F587" w14:textId="77777777" w:rsidR="0042640E" w:rsidRDefault="00E470B0">
            <w:pPr>
              <w:spacing w:after="0" w:line="259" w:lineRule="auto"/>
              <w:ind w:left="0" w:right="0" w:firstLine="0"/>
            </w:pPr>
            <w:r>
              <w:t>(10)</w:t>
            </w:r>
          </w:p>
        </w:tc>
      </w:tr>
      <w:tr w:rsidR="0042640E" w14:paraId="1C511080" w14:textId="77777777">
        <w:trPr>
          <w:trHeight w:val="362"/>
        </w:trPr>
        <w:tc>
          <w:tcPr>
            <w:tcW w:w="6520" w:type="dxa"/>
            <w:tcBorders>
              <w:top w:val="nil"/>
              <w:left w:val="nil"/>
              <w:bottom w:val="nil"/>
              <w:right w:val="nil"/>
            </w:tcBorders>
          </w:tcPr>
          <w:p w14:paraId="26D59635" w14:textId="77777777" w:rsidR="0042640E" w:rsidRDefault="00E470B0">
            <w:pPr>
              <w:spacing w:after="0" w:line="259" w:lineRule="auto"/>
              <w:ind w:left="354" w:right="0" w:firstLine="0"/>
              <w:jc w:val="center"/>
            </w:pPr>
            <w:r>
              <w:rPr>
                <w:i/>
              </w:rPr>
              <w:t>σ</w:t>
            </w:r>
            <w:r>
              <w:rPr>
                <w:vertAlign w:val="superscript"/>
              </w:rPr>
              <w:t xml:space="preserve">2 </w:t>
            </w:r>
            <w:r>
              <w:rPr>
                <w:rFonts w:ascii="Calibri" w:eastAsia="Calibri" w:hAnsi="Calibri" w:cs="Calibri"/>
              </w:rPr>
              <w:t xml:space="preserve">∼ </w:t>
            </w:r>
            <w:r>
              <w:rPr>
                <w:i/>
              </w:rPr>
              <w:t>gamma</w:t>
            </w:r>
            <w:r>
              <w:rPr>
                <w:vertAlign w:val="superscript"/>
              </w:rPr>
              <w:t>−1</w:t>
            </w:r>
            <w:r>
              <w:t>(</w:t>
            </w:r>
            <w:proofErr w:type="gramStart"/>
            <w:r>
              <w:rPr>
                <w:i/>
              </w:rPr>
              <w:t>α,γ</w:t>
            </w:r>
            <w:proofErr w:type="gramEnd"/>
            <w:r>
              <w:t>)</w:t>
            </w:r>
          </w:p>
        </w:tc>
        <w:tc>
          <w:tcPr>
            <w:tcW w:w="354" w:type="dxa"/>
            <w:tcBorders>
              <w:top w:val="nil"/>
              <w:left w:val="nil"/>
              <w:bottom w:val="nil"/>
              <w:right w:val="nil"/>
            </w:tcBorders>
          </w:tcPr>
          <w:p w14:paraId="6AF035E9" w14:textId="77777777" w:rsidR="0042640E" w:rsidRDefault="00E470B0">
            <w:pPr>
              <w:spacing w:after="0" w:line="259" w:lineRule="auto"/>
              <w:ind w:left="0" w:right="0" w:firstLine="0"/>
            </w:pPr>
            <w:r>
              <w:t>(11)</w:t>
            </w:r>
          </w:p>
        </w:tc>
      </w:tr>
      <w:tr w:rsidR="0042640E" w14:paraId="469E18C3" w14:textId="77777777">
        <w:trPr>
          <w:trHeight w:val="318"/>
        </w:trPr>
        <w:tc>
          <w:tcPr>
            <w:tcW w:w="6520" w:type="dxa"/>
            <w:tcBorders>
              <w:top w:val="nil"/>
              <w:left w:val="nil"/>
              <w:bottom w:val="nil"/>
              <w:right w:val="nil"/>
            </w:tcBorders>
          </w:tcPr>
          <w:p w14:paraId="6CF2C4DB" w14:textId="77777777" w:rsidR="0042640E" w:rsidRDefault="00E470B0">
            <w:pPr>
              <w:spacing w:after="0" w:line="259" w:lineRule="auto"/>
              <w:ind w:left="354" w:right="0" w:firstLine="0"/>
              <w:jc w:val="center"/>
            </w:pPr>
            <w:r>
              <w:rPr>
                <w:rFonts w:ascii="Calibri" w:eastAsia="Calibri" w:hAnsi="Calibri" w:cs="Calibri"/>
                <w:i/>
              </w:rPr>
              <w:t>β</w:t>
            </w:r>
            <w:r>
              <w:rPr>
                <w:rFonts w:ascii="Calibri" w:eastAsia="Calibri" w:hAnsi="Calibri" w:cs="Calibri"/>
              </w:rPr>
              <w:t xml:space="preserve">∝ </w:t>
            </w:r>
            <w:r>
              <w:t>1</w:t>
            </w:r>
          </w:p>
        </w:tc>
        <w:tc>
          <w:tcPr>
            <w:tcW w:w="354" w:type="dxa"/>
            <w:tcBorders>
              <w:top w:val="nil"/>
              <w:left w:val="nil"/>
              <w:bottom w:val="nil"/>
              <w:right w:val="nil"/>
            </w:tcBorders>
          </w:tcPr>
          <w:p w14:paraId="3876F4E7" w14:textId="77777777" w:rsidR="0042640E" w:rsidRDefault="00E470B0">
            <w:pPr>
              <w:spacing w:after="0" w:line="259" w:lineRule="auto"/>
              <w:ind w:left="0" w:right="0" w:firstLine="0"/>
            </w:pPr>
            <w:r>
              <w:t>(12)</w:t>
            </w:r>
          </w:p>
        </w:tc>
      </w:tr>
    </w:tbl>
    <w:p w14:paraId="3A28B852" w14:textId="77777777" w:rsidR="0042640E" w:rsidRDefault="00E470B0">
      <w:pPr>
        <w:ind w:left="-15" w:right="236" w:firstLine="299"/>
      </w:pPr>
      <w:r>
        <w:t>The posterior distributions were estimated using the Hamiltonian Monte Carlo (HMC) algorithm, a gradient-based Markov chain Monte Carlo method that uses simulated Hamiltonian dynamics to explore the posterior distribution more efficiently. HMC improves sampling efficiency by reducing random walk behavior and autocorrelation between samples, leading to faster convergence and more stable parameter estimates [1].</w:t>
      </w:r>
    </w:p>
    <w:p w14:paraId="47340691" w14:textId="77777777" w:rsidR="0042640E" w:rsidRDefault="00E470B0">
      <w:pPr>
        <w:pStyle w:val="Heading1"/>
        <w:ind w:left="469" w:hanging="484"/>
      </w:pPr>
      <w:r>
        <w:t>Simulation Study</w:t>
      </w:r>
    </w:p>
    <w:p w14:paraId="31ECCE48" w14:textId="77777777" w:rsidR="0042640E" w:rsidRDefault="00E470B0">
      <w:pPr>
        <w:spacing w:after="175"/>
        <w:ind w:left="-5" w:right="236"/>
      </w:pPr>
      <w:r>
        <w:t>To assess the performance of BVCMIM under various mixture effect scenarios, we designed two simulation settings that reflect common challenges in environmental health studies. Scenario A assumes all exposures with effects have positive contributions, whereas Scenario B includes both protective and harmful chemicals, introducing mixed (bidirectional) effects. In each scenario, a subset of exposure groups was assigned true effects on the baseline outcome and/or the outcome trajectory. We also introduced known interactions between groups to evaluate BVCMIM’s ability to recover non-additive relationships. Table 3 summarizes the configuration of each simulation scenario.</w:t>
      </w:r>
    </w:p>
    <w:p w14:paraId="64B25F52" w14:textId="77777777" w:rsidR="0042640E" w:rsidRDefault="00E470B0">
      <w:pPr>
        <w:spacing w:after="0" w:line="259" w:lineRule="auto"/>
        <w:jc w:val="center"/>
      </w:pPr>
      <w:r>
        <w:t>Table 3: Simulation scenario design summary for evaluating BVCMIM.</w:t>
      </w:r>
    </w:p>
    <w:tbl>
      <w:tblPr>
        <w:tblStyle w:val="TableGrid"/>
        <w:tblW w:w="6723" w:type="dxa"/>
        <w:tblInd w:w="76" w:type="dxa"/>
        <w:tblCellMar>
          <w:top w:w="30" w:type="dxa"/>
          <w:left w:w="124" w:type="dxa"/>
          <w:right w:w="115" w:type="dxa"/>
        </w:tblCellMar>
        <w:tblLook w:val="04A0" w:firstRow="1" w:lastRow="0" w:firstColumn="1" w:lastColumn="0" w:noHBand="0" w:noVBand="1"/>
      </w:tblPr>
      <w:tblGrid>
        <w:gridCol w:w="2870"/>
        <w:gridCol w:w="3853"/>
      </w:tblGrid>
      <w:tr w:rsidR="0042640E" w14:paraId="505D5803" w14:textId="77777777">
        <w:trPr>
          <w:trHeight w:val="247"/>
        </w:trPr>
        <w:tc>
          <w:tcPr>
            <w:tcW w:w="6723" w:type="dxa"/>
            <w:gridSpan w:val="2"/>
            <w:tcBorders>
              <w:top w:val="single" w:sz="3" w:space="0" w:color="000000"/>
              <w:left w:val="single" w:sz="3" w:space="0" w:color="000000"/>
              <w:bottom w:val="single" w:sz="3" w:space="0" w:color="000000"/>
              <w:right w:val="single" w:sz="3" w:space="0" w:color="000000"/>
            </w:tcBorders>
          </w:tcPr>
          <w:p w14:paraId="29FFAB5A" w14:textId="77777777" w:rsidR="0042640E" w:rsidRDefault="00E470B0">
            <w:pPr>
              <w:spacing w:after="0" w:line="259" w:lineRule="auto"/>
              <w:ind w:left="0" w:right="11" w:firstLine="0"/>
              <w:jc w:val="center"/>
            </w:pPr>
            <w:r>
              <w:rPr>
                <w:b/>
              </w:rPr>
              <w:t>Scenario A: Positive Effects Only</w:t>
            </w:r>
          </w:p>
        </w:tc>
      </w:tr>
      <w:tr w:rsidR="0042640E" w14:paraId="244B1F63" w14:textId="77777777">
        <w:trPr>
          <w:trHeight w:val="247"/>
        </w:trPr>
        <w:tc>
          <w:tcPr>
            <w:tcW w:w="2870" w:type="dxa"/>
            <w:tcBorders>
              <w:top w:val="single" w:sz="3" w:space="0" w:color="000000"/>
              <w:left w:val="single" w:sz="3" w:space="0" w:color="000000"/>
              <w:bottom w:val="single" w:sz="3" w:space="0" w:color="000000"/>
              <w:right w:val="single" w:sz="3" w:space="0" w:color="000000"/>
            </w:tcBorders>
          </w:tcPr>
          <w:p w14:paraId="28064D66" w14:textId="77777777" w:rsidR="0042640E" w:rsidRDefault="00E470B0">
            <w:pPr>
              <w:spacing w:after="0" w:line="259" w:lineRule="auto"/>
              <w:ind w:left="0" w:right="0" w:firstLine="0"/>
              <w:jc w:val="left"/>
            </w:pPr>
            <w:r>
              <w:t>Effect direction</w:t>
            </w:r>
          </w:p>
        </w:tc>
        <w:tc>
          <w:tcPr>
            <w:tcW w:w="3852" w:type="dxa"/>
            <w:tcBorders>
              <w:top w:val="single" w:sz="3" w:space="0" w:color="000000"/>
              <w:left w:val="single" w:sz="3" w:space="0" w:color="000000"/>
              <w:bottom w:val="single" w:sz="3" w:space="0" w:color="000000"/>
              <w:right w:val="single" w:sz="3" w:space="0" w:color="000000"/>
            </w:tcBorders>
          </w:tcPr>
          <w:p w14:paraId="14D40186" w14:textId="77777777" w:rsidR="0042640E" w:rsidRDefault="00E470B0">
            <w:pPr>
              <w:spacing w:after="0" w:line="259" w:lineRule="auto"/>
              <w:ind w:left="0" w:right="0" w:firstLine="0"/>
              <w:jc w:val="left"/>
            </w:pPr>
            <w:r>
              <w:t>All effects are positive</w:t>
            </w:r>
          </w:p>
        </w:tc>
      </w:tr>
      <w:tr w:rsidR="0042640E" w14:paraId="42B015C5" w14:textId="77777777">
        <w:trPr>
          <w:trHeight w:val="247"/>
        </w:trPr>
        <w:tc>
          <w:tcPr>
            <w:tcW w:w="2870" w:type="dxa"/>
            <w:tcBorders>
              <w:top w:val="single" w:sz="3" w:space="0" w:color="000000"/>
              <w:left w:val="single" w:sz="3" w:space="0" w:color="000000"/>
              <w:bottom w:val="single" w:sz="3" w:space="0" w:color="000000"/>
              <w:right w:val="single" w:sz="3" w:space="0" w:color="000000"/>
            </w:tcBorders>
          </w:tcPr>
          <w:p w14:paraId="70FFEB29" w14:textId="77777777" w:rsidR="0042640E" w:rsidRDefault="00E470B0">
            <w:pPr>
              <w:spacing w:after="0" w:line="259" w:lineRule="auto"/>
              <w:ind w:left="0" w:right="0" w:firstLine="0"/>
              <w:jc w:val="left"/>
            </w:pPr>
            <w:r>
              <w:t>Groups with baseline effects</w:t>
            </w:r>
          </w:p>
        </w:tc>
        <w:tc>
          <w:tcPr>
            <w:tcW w:w="3852" w:type="dxa"/>
            <w:tcBorders>
              <w:top w:val="single" w:sz="3" w:space="0" w:color="000000"/>
              <w:left w:val="single" w:sz="3" w:space="0" w:color="000000"/>
              <w:bottom w:val="single" w:sz="3" w:space="0" w:color="000000"/>
              <w:right w:val="single" w:sz="3" w:space="0" w:color="000000"/>
            </w:tcBorders>
          </w:tcPr>
          <w:p w14:paraId="24ED67B3" w14:textId="77777777" w:rsidR="0042640E" w:rsidRDefault="00E470B0">
            <w:pPr>
              <w:spacing w:after="0" w:line="259" w:lineRule="auto"/>
              <w:ind w:left="0" w:right="0" w:firstLine="0"/>
              <w:jc w:val="left"/>
            </w:pPr>
            <w:r>
              <w:t>Group 1, Group 5</w:t>
            </w:r>
          </w:p>
        </w:tc>
      </w:tr>
      <w:tr w:rsidR="0042640E" w14:paraId="6DE45D55" w14:textId="77777777">
        <w:trPr>
          <w:trHeight w:val="247"/>
        </w:trPr>
        <w:tc>
          <w:tcPr>
            <w:tcW w:w="2870" w:type="dxa"/>
            <w:tcBorders>
              <w:top w:val="single" w:sz="3" w:space="0" w:color="000000"/>
              <w:left w:val="single" w:sz="3" w:space="0" w:color="000000"/>
              <w:bottom w:val="single" w:sz="3" w:space="0" w:color="000000"/>
              <w:right w:val="single" w:sz="3" w:space="0" w:color="000000"/>
            </w:tcBorders>
          </w:tcPr>
          <w:p w14:paraId="783FF4F0" w14:textId="77777777" w:rsidR="0042640E" w:rsidRDefault="00E470B0">
            <w:pPr>
              <w:spacing w:after="0" w:line="259" w:lineRule="auto"/>
              <w:ind w:left="0" w:right="0" w:firstLine="0"/>
              <w:jc w:val="left"/>
            </w:pPr>
            <w:r>
              <w:t>Groups with trajectory effects</w:t>
            </w:r>
          </w:p>
        </w:tc>
        <w:tc>
          <w:tcPr>
            <w:tcW w:w="3852" w:type="dxa"/>
            <w:tcBorders>
              <w:top w:val="single" w:sz="3" w:space="0" w:color="000000"/>
              <w:left w:val="single" w:sz="3" w:space="0" w:color="000000"/>
              <w:bottom w:val="single" w:sz="3" w:space="0" w:color="000000"/>
              <w:right w:val="single" w:sz="3" w:space="0" w:color="000000"/>
            </w:tcBorders>
          </w:tcPr>
          <w:p w14:paraId="48A49B3D" w14:textId="77777777" w:rsidR="0042640E" w:rsidRDefault="00E470B0">
            <w:pPr>
              <w:spacing w:after="0" w:line="259" w:lineRule="auto"/>
              <w:ind w:left="0" w:right="0" w:firstLine="0"/>
              <w:jc w:val="left"/>
            </w:pPr>
            <w:r>
              <w:t>Group 2, Group 4</w:t>
            </w:r>
          </w:p>
        </w:tc>
      </w:tr>
      <w:tr w:rsidR="0042640E" w14:paraId="1DC708E1" w14:textId="77777777">
        <w:trPr>
          <w:trHeight w:val="486"/>
        </w:trPr>
        <w:tc>
          <w:tcPr>
            <w:tcW w:w="2870" w:type="dxa"/>
            <w:tcBorders>
              <w:top w:val="single" w:sz="3" w:space="0" w:color="000000"/>
              <w:left w:val="single" w:sz="3" w:space="0" w:color="000000"/>
              <w:bottom w:val="single" w:sz="3" w:space="0" w:color="000000"/>
              <w:right w:val="single" w:sz="3" w:space="0" w:color="000000"/>
            </w:tcBorders>
            <w:vAlign w:val="center"/>
          </w:tcPr>
          <w:p w14:paraId="6CDD6E7A" w14:textId="77777777" w:rsidR="0042640E" w:rsidRDefault="00E470B0">
            <w:pPr>
              <w:spacing w:after="0" w:line="259" w:lineRule="auto"/>
              <w:ind w:left="0" w:right="0" w:firstLine="0"/>
              <w:jc w:val="left"/>
            </w:pPr>
            <w:r>
              <w:t>Interaction structure</w:t>
            </w:r>
          </w:p>
        </w:tc>
        <w:tc>
          <w:tcPr>
            <w:tcW w:w="3852" w:type="dxa"/>
            <w:tcBorders>
              <w:top w:val="single" w:sz="3" w:space="0" w:color="000000"/>
              <w:left w:val="single" w:sz="3" w:space="0" w:color="000000"/>
              <w:bottom w:val="single" w:sz="3" w:space="0" w:color="000000"/>
              <w:right w:val="single" w:sz="3" w:space="0" w:color="000000"/>
            </w:tcBorders>
          </w:tcPr>
          <w:p w14:paraId="05E42E0B" w14:textId="77777777" w:rsidR="0042640E" w:rsidRDefault="00E470B0">
            <w:pPr>
              <w:spacing w:after="0" w:line="259" w:lineRule="auto"/>
              <w:ind w:left="205" w:right="213" w:firstLine="0"/>
              <w:jc w:val="center"/>
            </w:pPr>
            <w:r>
              <w:t xml:space="preserve">Group 1 </w:t>
            </w:r>
            <w:r>
              <w:rPr>
                <w:rFonts w:ascii="Calibri" w:eastAsia="Calibri" w:hAnsi="Calibri" w:cs="Calibri"/>
              </w:rPr>
              <w:t xml:space="preserve">× </w:t>
            </w:r>
            <w:r>
              <w:t xml:space="preserve">Group 5 (baseline) Group 2 </w:t>
            </w:r>
            <w:r>
              <w:rPr>
                <w:rFonts w:ascii="Calibri" w:eastAsia="Calibri" w:hAnsi="Calibri" w:cs="Calibri"/>
              </w:rPr>
              <w:t xml:space="preserve">× </w:t>
            </w:r>
            <w:r>
              <w:t>Group 4 (trajectory)</w:t>
            </w:r>
          </w:p>
        </w:tc>
      </w:tr>
      <w:tr w:rsidR="0042640E" w14:paraId="2D9EA180" w14:textId="77777777">
        <w:trPr>
          <w:trHeight w:val="247"/>
        </w:trPr>
        <w:tc>
          <w:tcPr>
            <w:tcW w:w="6723" w:type="dxa"/>
            <w:gridSpan w:val="2"/>
            <w:tcBorders>
              <w:top w:val="single" w:sz="3" w:space="0" w:color="000000"/>
              <w:left w:val="single" w:sz="3" w:space="0" w:color="000000"/>
              <w:bottom w:val="single" w:sz="3" w:space="0" w:color="000000"/>
              <w:right w:val="single" w:sz="3" w:space="0" w:color="000000"/>
            </w:tcBorders>
          </w:tcPr>
          <w:p w14:paraId="77AC7202" w14:textId="77777777" w:rsidR="0042640E" w:rsidRDefault="00E470B0">
            <w:pPr>
              <w:spacing w:after="0" w:line="259" w:lineRule="auto"/>
              <w:ind w:left="0" w:right="8" w:firstLine="0"/>
              <w:jc w:val="center"/>
            </w:pPr>
            <w:r>
              <w:rPr>
                <w:b/>
              </w:rPr>
              <w:t>Scenario B: Mixed Positive and Negative Effects</w:t>
            </w:r>
          </w:p>
        </w:tc>
      </w:tr>
      <w:tr w:rsidR="0042640E" w14:paraId="665F8E25" w14:textId="77777777">
        <w:trPr>
          <w:trHeight w:val="247"/>
        </w:trPr>
        <w:tc>
          <w:tcPr>
            <w:tcW w:w="2870" w:type="dxa"/>
            <w:tcBorders>
              <w:top w:val="single" w:sz="3" w:space="0" w:color="000000"/>
              <w:left w:val="single" w:sz="3" w:space="0" w:color="000000"/>
              <w:bottom w:val="single" w:sz="3" w:space="0" w:color="000000"/>
              <w:right w:val="single" w:sz="3" w:space="0" w:color="000000"/>
            </w:tcBorders>
          </w:tcPr>
          <w:p w14:paraId="39A67F32" w14:textId="77777777" w:rsidR="0042640E" w:rsidRDefault="00E470B0">
            <w:pPr>
              <w:spacing w:after="0" w:line="259" w:lineRule="auto"/>
              <w:ind w:left="0" w:right="0" w:firstLine="0"/>
              <w:jc w:val="left"/>
            </w:pPr>
            <w:r>
              <w:t>Effect direction</w:t>
            </w:r>
          </w:p>
        </w:tc>
        <w:tc>
          <w:tcPr>
            <w:tcW w:w="3852" w:type="dxa"/>
            <w:tcBorders>
              <w:top w:val="single" w:sz="3" w:space="0" w:color="000000"/>
              <w:left w:val="single" w:sz="3" w:space="0" w:color="000000"/>
              <w:bottom w:val="single" w:sz="3" w:space="0" w:color="000000"/>
              <w:right w:val="single" w:sz="3" w:space="0" w:color="000000"/>
            </w:tcBorders>
          </w:tcPr>
          <w:p w14:paraId="436A76E2" w14:textId="77777777" w:rsidR="0042640E" w:rsidRDefault="00E470B0">
            <w:pPr>
              <w:spacing w:after="0" w:line="259" w:lineRule="auto"/>
              <w:ind w:left="0" w:right="0" w:firstLine="0"/>
              <w:jc w:val="left"/>
            </w:pPr>
            <w:r>
              <w:t>Mixed: both positive and negative effects</w:t>
            </w:r>
          </w:p>
        </w:tc>
      </w:tr>
      <w:tr w:rsidR="0042640E" w14:paraId="46FD10F2" w14:textId="77777777">
        <w:trPr>
          <w:trHeight w:val="486"/>
        </w:trPr>
        <w:tc>
          <w:tcPr>
            <w:tcW w:w="2870" w:type="dxa"/>
            <w:tcBorders>
              <w:top w:val="single" w:sz="3" w:space="0" w:color="000000"/>
              <w:left w:val="single" w:sz="3" w:space="0" w:color="000000"/>
              <w:bottom w:val="single" w:sz="3" w:space="0" w:color="000000"/>
              <w:right w:val="single" w:sz="3" w:space="0" w:color="000000"/>
            </w:tcBorders>
            <w:vAlign w:val="center"/>
          </w:tcPr>
          <w:p w14:paraId="7ADD1DAB" w14:textId="77777777" w:rsidR="0042640E" w:rsidRDefault="00E470B0">
            <w:pPr>
              <w:spacing w:after="0" w:line="259" w:lineRule="auto"/>
              <w:ind w:left="0" w:right="0" w:firstLine="0"/>
              <w:jc w:val="left"/>
            </w:pPr>
            <w:r>
              <w:lastRenderedPageBreak/>
              <w:t>Groups with baseline effects</w:t>
            </w:r>
          </w:p>
        </w:tc>
        <w:tc>
          <w:tcPr>
            <w:tcW w:w="3852" w:type="dxa"/>
            <w:tcBorders>
              <w:top w:val="single" w:sz="3" w:space="0" w:color="000000"/>
              <w:left w:val="single" w:sz="3" w:space="0" w:color="000000"/>
              <w:bottom w:val="single" w:sz="3" w:space="0" w:color="000000"/>
              <w:right w:val="single" w:sz="3" w:space="0" w:color="000000"/>
            </w:tcBorders>
          </w:tcPr>
          <w:p w14:paraId="0FC82F79" w14:textId="77777777" w:rsidR="0042640E" w:rsidRDefault="00E470B0">
            <w:pPr>
              <w:spacing w:after="0" w:line="259" w:lineRule="auto"/>
              <w:ind w:left="0" w:right="8" w:firstLine="0"/>
              <w:jc w:val="center"/>
            </w:pPr>
            <w:r>
              <w:t>Group 1 (positive), Group 3 (negative),</w:t>
            </w:r>
          </w:p>
          <w:p w14:paraId="0DD1DC4C" w14:textId="77777777" w:rsidR="0042640E" w:rsidRDefault="00E470B0">
            <w:pPr>
              <w:spacing w:after="0" w:line="259" w:lineRule="auto"/>
              <w:ind w:left="0" w:right="8" w:firstLine="0"/>
              <w:jc w:val="center"/>
            </w:pPr>
            <w:r>
              <w:t>Group 5 (positive)</w:t>
            </w:r>
          </w:p>
        </w:tc>
      </w:tr>
      <w:tr w:rsidR="0042640E" w14:paraId="292310AB" w14:textId="77777777">
        <w:trPr>
          <w:trHeight w:val="486"/>
        </w:trPr>
        <w:tc>
          <w:tcPr>
            <w:tcW w:w="2870" w:type="dxa"/>
            <w:tcBorders>
              <w:top w:val="single" w:sz="3" w:space="0" w:color="000000"/>
              <w:left w:val="single" w:sz="3" w:space="0" w:color="000000"/>
              <w:bottom w:val="single" w:sz="3" w:space="0" w:color="000000"/>
              <w:right w:val="single" w:sz="3" w:space="0" w:color="000000"/>
            </w:tcBorders>
            <w:vAlign w:val="center"/>
          </w:tcPr>
          <w:p w14:paraId="757FFCBC" w14:textId="77777777" w:rsidR="0042640E" w:rsidRDefault="00E470B0">
            <w:pPr>
              <w:spacing w:after="0" w:line="259" w:lineRule="auto"/>
              <w:ind w:left="0" w:right="0" w:firstLine="0"/>
              <w:jc w:val="left"/>
            </w:pPr>
            <w:r>
              <w:t>Groups with trajectory effects</w:t>
            </w:r>
          </w:p>
        </w:tc>
        <w:tc>
          <w:tcPr>
            <w:tcW w:w="3852" w:type="dxa"/>
            <w:tcBorders>
              <w:top w:val="single" w:sz="3" w:space="0" w:color="000000"/>
              <w:left w:val="single" w:sz="3" w:space="0" w:color="000000"/>
              <w:bottom w:val="single" w:sz="3" w:space="0" w:color="000000"/>
              <w:right w:val="single" w:sz="3" w:space="0" w:color="000000"/>
            </w:tcBorders>
          </w:tcPr>
          <w:p w14:paraId="4A0FBCEB" w14:textId="77777777" w:rsidR="0042640E" w:rsidRDefault="00E470B0">
            <w:pPr>
              <w:spacing w:after="0" w:line="259" w:lineRule="auto"/>
              <w:ind w:left="0" w:right="8" w:firstLine="0"/>
              <w:jc w:val="center"/>
            </w:pPr>
            <w:r>
              <w:t>Group 2 (positive), Group 3 (negative),</w:t>
            </w:r>
          </w:p>
          <w:p w14:paraId="58CF70B1" w14:textId="77777777" w:rsidR="0042640E" w:rsidRDefault="00E470B0">
            <w:pPr>
              <w:spacing w:after="0" w:line="259" w:lineRule="auto"/>
              <w:ind w:left="0" w:right="8" w:firstLine="0"/>
              <w:jc w:val="center"/>
            </w:pPr>
            <w:r>
              <w:t>Group 4 (positive)</w:t>
            </w:r>
          </w:p>
        </w:tc>
      </w:tr>
      <w:tr w:rsidR="0042640E" w14:paraId="1D3ADDBA" w14:textId="77777777">
        <w:trPr>
          <w:trHeight w:val="486"/>
        </w:trPr>
        <w:tc>
          <w:tcPr>
            <w:tcW w:w="2870" w:type="dxa"/>
            <w:tcBorders>
              <w:top w:val="single" w:sz="3" w:space="0" w:color="000000"/>
              <w:left w:val="single" w:sz="3" w:space="0" w:color="000000"/>
              <w:bottom w:val="single" w:sz="3" w:space="0" w:color="000000"/>
              <w:right w:val="single" w:sz="3" w:space="0" w:color="000000"/>
            </w:tcBorders>
            <w:vAlign w:val="center"/>
          </w:tcPr>
          <w:p w14:paraId="414325D8" w14:textId="77777777" w:rsidR="0042640E" w:rsidRDefault="00E470B0">
            <w:pPr>
              <w:spacing w:after="0" w:line="259" w:lineRule="auto"/>
              <w:ind w:left="0" w:right="0" w:firstLine="0"/>
              <w:jc w:val="left"/>
            </w:pPr>
            <w:r>
              <w:t>Interaction structure</w:t>
            </w:r>
          </w:p>
        </w:tc>
        <w:tc>
          <w:tcPr>
            <w:tcW w:w="3852" w:type="dxa"/>
            <w:tcBorders>
              <w:top w:val="single" w:sz="3" w:space="0" w:color="000000"/>
              <w:left w:val="single" w:sz="3" w:space="0" w:color="000000"/>
              <w:bottom w:val="single" w:sz="3" w:space="0" w:color="000000"/>
              <w:right w:val="single" w:sz="3" w:space="0" w:color="000000"/>
            </w:tcBorders>
          </w:tcPr>
          <w:p w14:paraId="480FB260" w14:textId="77777777" w:rsidR="0042640E" w:rsidRDefault="00E470B0">
            <w:pPr>
              <w:spacing w:after="0" w:line="259" w:lineRule="auto"/>
              <w:ind w:left="205" w:right="213" w:firstLine="0"/>
              <w:jc w:val="center"/>
            </w:pPr>
            <w:r>
              <w:t xml:space="preserve">Group 1 </w:t>
            </w:r>
            <w:r>
              <w:rPr>
                <w:rFonts w:ascii="Calibri" w:eastAsia="Calibri" w:hAnsi="Calibri" w:cs="Calibri"/>
              </w:rPr>
              <w:t xml:space="preserve">× </w:t>
            </w:r>
            <w:r>
              <w:t xml:space="preserve">Group 5 (baseline) Group 2 </w:t>
            </w:r>
            <w:r>
              <w:rPr>
                <w:rFonts w:ascii="Calibri" w:eastAsia="Calibri" w:hAnsi="Calibri" w:cs="Calibri"/>
              </w:rPr>
              <w:t xml:space="preserve">× </w:t>
            </w:r>
            <w:r>
              <w:t>Group 4 (trajectory)</w:t>
            </w:r>
          </w:p>
        </w:tc>
      </w:tr>
    </w:tbl>
    <w:p w14:paraId="7658DBAB" w14:textId="77777777" w:rsidR="0042640E" w:rsidRDefault="00E470B0">
      <w:pPr>
        <w:spacing w:after="171"/>
        <w:ind w:left="-15" w:right="236" w:firstLine="299"/>
      </w:pPr>
      <w:r>
        <w:t xml:space="preserve">More specifically, in our simulated examples, we first wanted to mimic the empirical correlation structure of real exposures from the HOME dataset. </w:t>
      </w:r>
      <w:proofErr w:type="gramStart"/>
      <w:r>
        <w:t>In order to</w:t>
      </w:r>
      <w:proofErr w:type="gramEnd"/>
      <w:r>
        <w:t xml:space="preserve"> do that, we calculated the empirical covariance matrix </w:t>
      </w:r>
      <w:r>
        <w:rPr>
          <w:b/>
        </w:rPr>
        <w:t xml:space="preserve">Σ </w:t>
      </w:r>
      <w:r>
        <w:t xml:space="preserve">derived from 36 chemical exposures grouped into </w:t>
      </w:r>
      <w:r>
        <w:rPr>
          <w:i/>
        </w:rPr>
        <w:t xml:space="preserve">M </w:t>
      </w:r>
      <w:r>
        <w:t xml:space="preserve">= 5 mutually exclusive categories. For each simulated subject </w:t>
      </w:r>
      <w:proofErr w:type="spellStart"/>
      <w:r>
        <w:rPr>
          <w:i/>
        </w:rPr>
        <w:t>i</w:t>
      </w:r>
      <w:proofErr w:type="spellEnd"/>
      <w:r>
        <w:t xml:space="preserve">, we then generated a </w:t>
      </w:r>
      <w:r>
        <w:rPr>
          <w:i/>
        </w:rPr>
        <w:t xml:space="preserve">P </w:t>
      </w:r>
      <w:r>
        <w:t>= 36-dimensional exposure vector from a multivariate normal distribution:</w:t>
      </w:r>
    </w:p>
    <w:p w14:paraId="49F02AAD" w14:textId="77777777" w:rsidR="0042640E" w:rsidRDefault="00E470B0">
      <w:pPr>
        <w:spacing w:after="169" w:line="259" w:lineRule="auto"/>
        <w:jc w:val="center"/>
      </w:pPr>
      <w:r>
        <w:rPr>
          <w:rFonts w:ascii="Calibri" w:eastAsia="Calibri" w:hAnsi="Calibri" w:cs="Calibri"/>
          <w:i/>
        </w:rPr>
        <w:t>z</w:t>
      </w:r>
      <w:r>
        <w:rPr>
          <w:i/>
          <w:vertAlign w:val="subscript"/>
        </w:rPr>
        <w:t xml:space="preserve">i </w:t>
      </w:r>
      <w:r>
        <w:t>∼ MVN</w:t>
      </w:r>
      <w:r>
        <w:rPr>
          <w:vertAlign w:val="subscript"/>
        </w:rPr>
        <w:t>36</w:t>
      </w:r>
      <w:r>
        <w:t>(</w:t>
      </w:r>
      <w:proofErr w:type="gramStart"/>
      <w:r>
        <w:rPr>
          <w:b/>
        </w:rPr>
        <w:t>0</w:t>
      </w:r>
      <w:r>
        <w:rPr>
          <w:i/>
        </w:rPr>
        <w:t>,</w:t>
      </w:r>
      <w:r>
        <w:rPr>
          <w:b/>
        </w:rPr>
        <w:t>Σ</w:t>
      </w:r>
      <w:proofErr w:type="gramEnd"/>
      <w:r>
        <w:t>)</w:t>
      </w:r>
      <w:r>
        <w:rPr>
          <w:i/>
        </w:rPr>
        <w:t>.</w:t>
      </w:r>
    </w:p>
    <w:p w14:paraId="1DA21CEB" w14:textId="77777777" w:rsidR="0042640E" w:rsidRDefault="00E470B0">
      <w:pPr>
        <w:ind w:left="-15" w:right="236" w:firstLine="299"/>
      </w:pPr>
      <w:r>
        <w:t xml:space="preserve">We assigned group-specific index weights </w:t>
      </w:r>
      <w:proofErr w:type="spellStart"/>
      <w:r>
        <w:rPr>
          <w:rFonts w:ascii="Calibri" w:eastAsia="Calibri" w:hAnsi="Calibri" w:cs="Calibri"/>
          <w:i/>
        </w:rPr>
        <w:t>θ</w:t>
      </w:r>
      <w:r>
        <w:rPr>
          <w:i/>
          <w:vertAlign w:val="subscript"/>
        </w:rPr>
        <w:t>qm</w:t>
      </w:r>
      <w:proofErr w:type="spellEnd"/>
      <w:r>
        <w:rPr>
          <w:i/>
          <w:vertAlign w:val="subscript"/>
        </w:rPr>
        <w:t xml:space="preserve"> </w:t>
      </w:r>
      <w:r>
        <w:t>that differ for baseline (</w:t>
      </w:r>
      <w:r>
        <w:rPr>
          <w:i/>
        </w:rPr>
        <w:t xml:space="preserve">q </w:t>
      </w:r>
      <w:r>
        <w:t>= 1) and trajectory (</w:t>
      </w:r>
      <w:r>
        <w:rPr>
          <w:i/>
        </w:rPr>
        <w:t xml:space="preserve">q </w:t>
      </w:r>
      <w:r>
        <w:t>= 2) effects. The exposure indices for each subject were then computed as:</w:t>
      </w:r>
    </w:p>
    <w:p w14:paraId="6F3C36B0" w14:textId="77777777" w:rsidR="0042640E" w:rsidRDefault="00E470B0">
      <w:pPr>
        <w:spacing w:after="37" w:line="259" w:lineRule="auto"/>
        <w:ind w:left="0" w:firstLine="0"/>
        <w:jc w:val="center"/>
      </w:pPr>
      <w:r>
        <w:rPr>
          <w:rFonts w:ascii="Calibri" w:eastAsia="Calibri" w:hAnsi="Calibri" w:cs="Calibri"/>
          <w:i/>
        </w:rPr>
        <w:t>z</w:t>
      </w:r>
      <w:r>
        <w:rPr>
          <w:noProof/>
        </w:rPr>
        <w:drawing>
          <wp:inline distT="0" distB="0" distL="0" distR="0" wp14:anchorId="31DF96F2" wp14:editId="69AE8A38">
            <wp:extent cx="1405128" cy="161544"/>
            <wp:effectExtent l="0" t="0" r="0" b="0"/>
            <wp:docPr id="53898" name="Picture 53898"/>
            <wp:cNvGraphicFramePr/>
            <a:graphic xmlns:a="http://schemas.openxmlformats.org/drawingml/2006/main">
              <a:graphicData uri="http://schemas.openxmlformats.org/drawingml/2006/picture">
                <pic:pic xmlns:pic="http://schemas.openxmlformats.org/drawingml/2006/picture">
                  <pic:nvPicPr>
                    <pic:cNvPr id="53898" name="Picture 53898"/>
                    <pic:cNvPicPr/>
                  </pic:nvPicPr>
                  <pic:blipFill>
                    <a:blip r:embed="rId21"/>
                    <a:stretch>
                      <a:fillRect/>
                    </a:stretch>
                  </pic:blipFill>
                  <pic:spPr>
                    <a:xfrm>
                      <a:off x="0" y="0"/>
                      <a:ext cx="1405128" cy="161544"/>
                    </a:xfrm>
                    <a:prstGeom prst="rect">
                      <a:avLst/>
                    </a:prstGeom>
                  </pic:spPr>
                </pic:pic>
              </a:graphicData>
            </a:graphic>
          </wp:inline>
        </w:drawing>
      </w:r>
      <w:r>
        <w:rPr>
          <w:i/>
        </w:rPr>
        <w:t>,</w:t>
      </w:r>
    </w:p>
    <w:p w14:paraId="740AFD8A" w14:textId="77777777" w:rsidR="0042640E" w:rsidRDefault="00E470B0">
      <w:pPr>
        <w:spacing w:after="179"/>
        <w:ind w:left="-5" w:right="236"/>
      </w:pPr>
      <w:r>
        <w:t xml:space="preserve">which are passed through index-response functions </w:t>
      </w:r>
      <w:proofErr w:type="spellStart"/>
      <w:proofErr w:type="gramStart"/>
      <w:r>
        <w:rPr>
          <w:i/>
        </w:rPr>
        <w:t>h</w:t>
      </w:r>
      <w:r>
        <w:rPr>
          <w:i/>
          <w:vertAlign w:val="subscript"/>
        </w:rPr>
        <w:t>q</w:t>
      </w:r>
      <w:proofErr w:type="spellEnd"/>
      <w:r>
        <w:t>(</w:t>
      </w:r>
      <w:proofErr w:type="gramEnd"/>
      <w:r>
        <w:t xml:space="preserve">·), where </w:t>
      </w:r>
      <w:r>
        <w:rPr>
          <w:i/>
        </w:rPr>
        <w:t xml:space="preserve">q </w:t>
      </w:r>
      <w:r>
        <w:t>= 1</w:t>
      </w:r>
      <w:r>
        <w:rPr>
          <w:i/>
        </w:rPr>
        <w:t>,</w:t>
      </w:r>
      <w:r>
        <w:t>2. We simulated two distinct scenarios:</w:t>
      </w:r>
    </w:p>
    <w:p w14:paraId="64AD7DDC" w14:textId="77777777" w:rsidR="0042640E" w:rsidRDefault="00E470B0">
      <w:pPr>
        <w:numPr>
          <w:ilvl w:val="0"/>
          <w:numId w:val="1"/>
        </w:numPr>
        <w:ind w:right="236" w:hanging="199"/>
      </w:pPr>
      <w:r>
        <w:rPr>
          <w:b/>
        </w:rPr>
        <w:t xml:space="preserve">Scenario A (Positive Effects Only): </w:t>
      </w:r>
      <w:r>
        <w:t>In this setting, all non-zero weights are positive. The assigned weights are:</w:t>
      </w:r>
    </w:p>
    <w:p w14:paraId="6EC23BF5" w14:textId="77777777" w:rsidR="0042640E" w:rsidRDefault="00E470B0">
      <w:pPr>
        <w:spacing w:after="110"/>
        <w:ind w:left="508" w:right="236"/>
      </w:pPr>
      <w:r>
        <w:rPr>
          <w:rFonts w:ascii="Calibri" w:eastAsia="Calibri" w:hAnsi="Calibri" w:cs="Calibri"/>
          <w:i/>
        </w:rPr>
        <w:t>θ</w:t>
      </w:r>
      <w:r>
        <w:rPr>
          <w:vertAlign w:val="subscript"/>
        </w:rPr>
        <w:t xml:space="preserve">11 </w:t>
      </w:r>
      <w:r>
        <w:t>= (0</w:t>
      </w:r>
      <w:r>
        <w:rPr>
          <w:i/>
        </w:rPr>
        <w:t>.</w:t>
      </w:r>
      <w:r>
        <w:t>5</w:t>
      </w:r>
      <w:r>
        <w:rPr>
          <w:i/>
        </w:rPr>
        <w:t>,</w:t>
      </w:r>
      <w:r>
        <w:t>0</w:t>
      </w:r>
      <w:r>
        <w:rPr>
          <w:i/>
        </w:rPr>
        <w:t>.</w:t>
      </w:r>
      <w:r>
        <w:t>6</w:t>
      </w:r>
      <w:r>
        <w:rPr>
          <w:i/>
        </w:rPr>
        <w:t>,</w:t>
      </w:r>
      <w:r>
        <w:t>0</w:t>
      </w:r>
      <w:r>
        <w:rPr>
          <w:i/>
        </w:rPr>
        <w:t>.</w:t>
      </w:r>
      <w:r>
        <w:t>5</w:t>
      </w:r>
      <w:r>
        <w:rPr>
          <w:i/>
        </w:rPr>
        <w:t>,</w:t>
      </w:r>
      <w:r>
        <w:t>0</w:t>
      </w:r>
      <w:r>
        <w:rPr>
          <w:i/>
        </w:rPr>
        <w:t>,</w:t>
      </w:r>
      <w:r>
        <w:t>0</w:t>
      </w:r>
      <w:r>
        <w:rPr>
          <w:i/>
        </w:rPr>
        <w:t>,</w:t>
      </w:r>
      <w:r>
        <w:t>0</w:t>
      </w:r>
      <w:r>
        <w:rPr>
          <w:i/>
        </w:rPr>
        <w:t>,</w:t>
      </w:r>
      <w:r>
        <w:t>0</w:t>
      </w:r>
      <w:r>
        <w:rPr>
          <w:i/>
        </w:rPr>
        <w:t>,</w:t>
      </w:r>
      <w:proofErr w:type="gramStart"/>
      <w:r>
        <w:t>0)</w:t>
      </w:r>
      <w:r>
        <w:rPr>
          <w:i/>
          <w:vertAlign w:val="superscript"/>
        </w:rPr>
        <w:t>T</w:t>
      </w:r>
      <w:proofErr w:type="gramEnd"/>
      <w:r>
        <w:t xml:space="preserve">, </w:t>
      </w:r>
      <w:r>
        <w:rPr>
          <w:rFonts w:ascii="Calibri" w:eastAsia="Calibri" w:hAnsi="Calibri" w:cs="Calibri"/>
          <w:i/>
        </w:rPr>
        <w:t>θ</w:t>
      </w:r>
      <w:r>
        <w:rPr>
          <w:vertAlign w:val="subscript"/>
        </w:rPr>
        <w:t xml:space="preserve">15 </w:t>
      </w:r>
      <w:r>
        <w:t>= (0</w:t>
      </w:r>
      <w:r>
        <w:rPr>
          <w:i/>
        </w:rPr>
        <w:t>,</w:t>
      </w:r>
      <w:r>
        <w:t>0</w:t>
      </w:r>
      <w:r>
        <w:rPr>
          <w:i/>
        </w:rPr>
        <w:t>,</w:t>
      </w:r>
      <w:r>
        <w:t>0</w:t>
      </w:r>
      <w:r>
        <w:rPr>
          <w:i/>
        </w:rPr>
        <w:t>.</w:t>
      </w:r>
      <w:r>
        <w:t>5</w:t>
      </w:r>
      <w:r>
        <w:rPr>
          <w:i/>
        </w:rPr>
        <w:t>,</w:t>
      </w:r>
      <w:r>
        <w:t>0</w:t>
      </w:r>
      <w:r>
        <w:rPr>
          <w:i/>
        </w:rPr>
        <w:t>.</w:t>
      </w:r>
      <w:proofErr w:type="gramStart"/>
      <w:r>
        <w:t>5)</w:t>
      </w:r>
      <w:r>
        <w:rPr>
          <w:i/>
          <w:vertAlign w:val="superscript"/>
        </w:rPr>
        <w:t>T</w:t>
      </w:r>
      <w:proofErr w:type="gramEnd"/>
      <w:r>
        <w:t xml:space="preserve">, </w:t>
      </w:r>
      <w:r>
        <w:rPr>
          <w:rFonts w:ascii="Calibri" w:eastAsia="Calibri" w:hAnsi="Calibri" w:cs="Calibri"/>
          <w:i/>
        </w:rPr>
        <w:t>θ</w:t>
      </w:r>
      <w:r>
        <w:rPr>
          <w:vertAlign w:val="subscript"/>
        </w:rPr>
        <w:t xml:space="preserve">22 </w:t>
      </w:r>
      <w:r>
        <w:t>= (0</w:t>
      </w:r>
      <w:r>
        <w:rPr>
          <w:i/>
        </w:rPr>
        <w:t>.</w:t>
      </w:r>
      <w:r>
        <w:t>6</w:t>
      </w:r>
      <w:r>
        <w:rPr>
          <w:i/>
        </w:rPr>
        <w:t>,</w:t>
      </w:r>
      <w:r>
        <w:t>0</w:t>
      </w:r>
      <w:r>
        <w:rPr>
          <w:i/>
        </w:rPr>
        <w:t>.</w:t>
      </w:r>
      <w:r>
        <w:t>4</w:t>
      </w:r>
      <w:r>
        <w:rPr>
          <w:i/>
        </w:rPr>
        <w:t>,</w:t>
      </w:r>
      <w:r>
        <w:t>0</w:t>
      </w:r>
      <w:r>
        <w:rPr>
          <w:i/>
        </w:rPr>
        <w:t>.</w:t>
      </w:r>
      <w:r>
        <w:t>5</w:t>
      </w:r>
      <w:r>
        <w:rPr>
          <w:i/>
        </w:rPr>
        <w:t>,</w:t>
      </w:r>
      <w:r>
        <w:t>0</w:t>
      </w:r>
      <w:r>
        <w:rPr>
          <w:i/>
        </w:rPr>
        <w:t>,</w:t>
      </w:r>
      <w:proofErr w:type="gramStart"/>
      <w:r>
        <w:t>0</w:t>
      </w:r>
      <w:r>
        <w:rPr>
          <w:i/>
        </w:rPr>
        <w:t>,</w:t>
      </w:r>
      <w:r>
        <w:t>0</w:t>
      </w:r>
      <w:r>
        <w:rPr>
          <w:i/>
        </w:rPr>
        <w:t>,...</w:t>
      </w:r>
      <w:proofErr w:type="gramEnd"/>
      <w:r>
        <w:rPr>
          <w:i/>
        </w:rPr>
        <w:t>,</w:t>
      </w:r>
      <w:proofErr w:type="gramStart"/>
      <w:r>
        <w:t>0)</w:t>
      </w:r>
      <w:r>
        <w:rPr>
          <w:i/>
          <w:vertAlign w:val="superscript"/>
        </w:rPr>
        <w:t>T</w:t>
      </w:r>
      <w:proofErr w:type="gramEnd"/>
      <w:r>
        <w:t xml:space="preserve">, </w:t>
      </w:r>
      <w:r>
        <w:rPr>
          <w:rFonts w:ascii="Calibri" w:eastAsia="Calibri" w:hAnsi="Calibri" w:cs="Calibri"/>
          <w:i/>
        </w:rPr>
        <w:t>θ</w:t>
      </w:r>
      <w:r>
        <w:rPr>
          <w:vertAlign w:val="subscript"/>
        </w:rPr>
        <w:t xml:space="preserve">24 </w:t>
      </w:r>
      <w:r>
        <w:t>= (0</w:t>
      </w:r>
      <w:r>
        <w:rPr>
          <w:i/>
        </w:rPr>
        <w:t>,</w:t>
      </w:r>
      <w:r>
        <w:t>0</w:t>
      </w:r>
      <w:r>
        <w:rPr>
          <w:i/>
        </w:rPr>
        <w:t>,</w:t>
      </w:r>
      <w:r>
        <w:t>0</w:t>
      </w:r>
      <w:r>
        <w:rPr>
          <w:i/>
        </w:rPr>
        <w:t>,</w:t>
      </w:r>
      <w:r>
        <w:t>0</w:t>
      </w:r>
      <w:r>
        <w:rPr>
          <w:i/>
        </w:rPr>
        <w:t>,</w:t>
      </w:r>
      <w:r>
        <w:t>0</w:t>
      </w:r>
      <w:r>
        <w:rPr>
          <w:i/>
        </w:rPr>
        <w:t>.</w:t>
      </w:r>
      <w:r>
        <w:t>4</w:t>
      </w:r>
      <w:r>
        <w:rPr>
          <w:i/>
        </w:rPr>
        <w:t>,</w:t>
      </w:r>
      <w:r>
        <w:t>0</w:t>
      </w:r>
      <w:r>
        <w:rPr>
          <w:i/>
        </w:rPr>
        <w:t>.</w:t>
      </w:r>
      <w:proofErr w:type="gramStart"/>
      <w:r>
        <w:t>2)</w:t>
      </w:r>
      <w:r>
        <w:rPr>
          <w:i/>
          <w:vertAlign w:val="superscript"/>
        </w:rPr>
        <w:t>T</w:t>
      </w:r>
      <w:r>
        <w:t>.</w:t>
      </w:r>
      <w:proofErr w:type="gramEnd"/>
      <w:r>
        <w:t xml:space="preserve"> All other weights are set to zero. The index-response functions are:</w:t>
      </w:r>
    </w:p>
    <w:p w14:paraId="2C831A72" w14:textId="77777777" w:rsidR="0042640E" w:rsidRDefault="00E470B0">
      <w:pPr>
        <w:spacing w:after="175" w:line="259" w:lineRule="auto"/>
        <w:ind w:right="947"/>
        <w:jc w:val="right"/>
      </w:pPr>
      <w:r>
        <w:rPr>
          <w:noProof/>
        </w:rPr>
        <w:drawing>
          <wp:inline distT="0" distB="0" distL="0" distR="0" wp14:anchorId="67F96B0C" wp14:editId="668C89FE">
            <wp:extent cx="3087624" cy="164592"/>
            <wp:effectExtent l="0" t="0" r="0" b="0"/>
            <wp:docPr id="53899" name="Picture 53899"/>
            <wp:cNvGraphicFramePr/>
            <a:graphic xmlns:a="http://schemas.openxmlformats.org/drawingml/2006/main">
              <a:graphicData uri="http://schemas.openxmlformats.org/drawingml/2006/picture">
                <pic:pic xmlns:pic="http://schemas.openxmlformats.org/drawingml/2006/picture">
                  <pic:nvPicPr>
                    <pic:cNvPr id="53899" name="Picture 53899"/>
                    <pic:cNvPicPr/>
                  </pic:nvPicPr>
                  <pic:blipFill>
                    <a:blip r:embed="rId22"/>
                    <a:stretch>
                      <a:fillRect/>
                    </a:stretch>
                  </pic:blipFill>
                  <pic:spPr>
                    <a:xfrm>
                      <a:off x="0" y="0"/>
                      <a:ext cx="3087624" cy="164592"/>
                    </a:xfrm>
                    <a:prstGeom prst="rect">
                      <a:avLst/>
                    </a:prstGeom>
                  </pic:spPr>
                </pic:pic>
              </a:graphicData>
            </a:graphic>
          </wp:inline>
        </w:drawing>
      </w:r>
      <w:r>
        <w:rPr>
          <w:i/>
        </w:rPr>
        <w:t>,</w:t>
      </w:r>
    </w:p>
    <w:p w14:paraId="3C9A4561" w14:textId="77777777" w:rsidR="0042640E" w:rsidRDefault="00E470B0">
      <w:pPr>
        <w:spacing w:after="196"/>
        <w:ind w:left="508" w:right="236"/>
      </w:pPr>
      <w:r>
        <w:t xml:space="preserve">where </w:t>
      </w:r>
      <w:proofErr w:type="spellStart"/>
      <w:proofErr w:type="gramStart"/>
      <w:r>
        <w:rPr>
          <w:i/>
        </w:rPr>
        <w:t>f</w:t>
      </w:r>
      <w:r>
        <w:rPr>
          <w:i/>
          <w:vertAlign w:val="subscript"/>
        </w:rPr>
        <w:t>A</w:t>
      </w:r>
      <w:proofErr w:type="spellEnd"/>
      <w:r>
        <w:t>(</w:t>
      </w:r>
      <w:proofErr w:type="gramEnd"/>
      <w:r>
        <w:t>·) is an S-shaped (sigmoidal) function representing non-linear effects.</w:t>
      </w:r>
    </w:p>
    <w:p w14:paraId="05647C66" w14:textId="77777777" w:rsidR="0042640E" w:rsidRDefault="00E470B0">
      <w:pPr>
        <w:numPr>
          <w:ilvl w:val="0"/>
          <w:numId w:val="1"/>
        </w:numPr>
        <w:spacing w:after="81"/>
        <w:ind w:right="236" w:hanging="199"/>
      </w:pPr>
      <w:r>
        <w:rPr>
          <w:b/>
        </w:rPr>
        <w:t xml:space="preserve">Scenario B (Mixed Positive and Negative Effects): </w:t>
      </w:r>
      <w:r>
        <w:t xml:space="preserve">This scenario includes both protective and harmful exposures. The assigned weights are: </w:t>
      </w:r>
      <w:r>
        <w:rPr>
          <w:rFonts w:ascii="Calibri" w:eastAsia="Calibri" w:hAnsi="Calibri" w:cs="Calibri"/>
          <w:i/>
        </w:rPr>
        <w:t>θ</w:t>
      </w:r>
      <w:r>
        <w:rPr>
          <w:vertAlign w:val="subscript"/>
        </w:rPr>
        <w:t xml:space="preserve">11 </w:t>
      </w:r>
      <w:r>
        <w:t>= (0</w:t>
      </w:r>
      <w:r>
        <w:rPr>
          <w:i/>
        </w:rPr>
        <w:t>.</w:t>
      </w:r>
      <w:r>
        <w:t>5</w:t>
      </w:r>
      <w:r>
        <w:rPr>
          <w:i/>
        </w:rPr>
        <w:t>,</w:t>
      </w:r>
      <w:r>
        <w:t>0</w:t>
      </w:r>
      <w:r>
        <w:rPr>
          <w:i/>
        </w:rPr>
        <w:t>.</w:t>
      </w:r>
      <w:r>
        <w:t>6</w:t>
      </w:r>
      <w:r>
        <w:rPr>
          <w:i/>
        </w:rPr>
        <w:t>,</w:t>
      </w:r>
      <w:r>
        <w:t>0</w:t>
      </w:r>
      <w:r>
        <w:rPr>
          <w:i/>
        </w:rPr>
        <w:t>.</w:t>
      </w:r>
      <w:r>
        <w:t>5</w:t>
      </w:r>
      <w:r>
        <w:rPr>
          <w:i/>
        </w:rPr>
        <w:t>,</w:t>
      </w:r>
      <w:r>
        <w:t>0</w:t>
      </w:r>
      <w:r>
        <w:rPr>
          <w:i/>
        </w:rPr>
        <w:t>,</w:t>
      </w:r>
      <w:r>
        <w:t>0</w:t>
      </w:r>
      <w:r>
        <w:rPr>
          <w:i/>
        </w:rPr>
        <w:t>,</w:t>
      </w:r>
      <w:r>
        <w:t>0</w:t>
      </w:r>
      <w:r>
        <w:rPr>
          <w:i/>
        </w:rPr>
        <w:t>,</w:t>
      </w:r>
      <w:r>
        <w:t>0</w:t>
      </w:r>
      <w:r>
        <w:rPr>
          <w:i/>
        </w:rPr>
        <w:t>,</w:t>
      </w:r>
      <w:r>
        <w:t>0)</w:t>
      </w:r>
      <w:r>
        <w:rPr>
          <w:i/>
          <w:vertAlign w:val="superscript"/>
        </w:rPr>
        <w:t>T</w:t>
      </w:r>
      <w:r>
        <w:t xml:space="preserve">, </w:t>
      </w:r>
      <w:r>
        <w:rPr>
          <w:rFonts w:ascii="Calibri" w:eastAsia="Calibri" w:hAnsi="Calibri" w:cs="Calibri"/>
          <w:i/>
        </w:rPr>
        <w:t>θ</w:t>
      </w:r>
      <w:r>
        <w:rPr>
          <w:vertAlign w:val="subscript"/>
        </w:rPr>
        <w:t xml:space="preserve">13 </w:t>
      </w:r>
      <w:r>
        <w:t>= (−0</w:t>
      </w:r>
      <w:r>
        <w:rPr>
          <w:i/>
        </w:rPr>
        <w:t>.</w:t>
      </w:r>
      <w:r>
        <w:t>8</w:t>
      </w:r>
      <w:r>
        <w:rPr>
          <w:i/>
        </w:rPr>
        <w:t>,</w:t>
      </w:r>
      <w:r>
        <w:t>−0</w:t>
      </w:r>
      <w:r>
        <w:rPr>
          <w:i/>
        </w:rPr>
        <w:t>.</w:t>
      </w:r>
      <w:r>
        <w:t>8)</w:t>
      </w:r>
      <w:r>
        <w:rPr>
          <w:i/>
          <w:vertAlign w:val="superscript"/>
        </w:rPr>
        <w:t>T</w:t>
      </w:r>
      <w:r>
        <w:t xml:space="preserve">, </w:t>
      </w:r>
      <w:r>
        <w:rPr>
          <w:rFonts w:ascii="Calibri" w:eastAsia="Calibri" w:hAnsi="Calibri" w:cs="Calibri"/>
          <w:i/>
        </w:rPr>
        <w:t>θ</w:t>
      </w:r>
      <w:r>
        <w:rPr>
          <w:vertAlign w:val="subscript"/>
        </w:rPr>
        <w:t xml:space="preserve">15 </w:t>
      </w:r>
      <w:r>
        <w:t>= (0</w:t>
      </w:r>
      <w:r>
        <w:rPr>
          <w:i/>
        </w:rPr>
        <w:t>,</w:t>
      </w:r>
      <w:r>
        <w:t>0</w:t>
      </w:r>
      <w:r>
        <w:rPr>
          <w:i/>
        </w:rPr>
        <w:t>,</w:t>
      </w:r>
      <w:r>
        <w:t>0</w:t>
      </w:r>
      <w:r>
        <w:rPr>
          <w:i/>
        </w:rPr>
        <w:t>.</w:t>
      </w:r>
      <w:r>
        <w:t>5</w:t>
      </w:r>
      <w:r>
        <w:rPr>
          <w:i/>
        </w:rPr>
        <w:t>,</w:t>
      </w:r>
      <w:r>
        <w:t>0</w:t>
      </w:r>
      <w:r>
        <w:rPr>
          <w:i/>
        </w:rPr>
        <w:t>.</w:t>
      </w:r>
      <w:r>
        <w:t>5)</w:t>
      </w:r>
      <w:r>
        <w:rPr>
          <w:i/>
          <w:vertAlign w:val="superscript"/>
        </w:rPr>
        <w:t>T</w:t>
      </w:r>
      <w:r>
        <w:t xml:space="preserve">, </w:t>
      </w:r>
      <w:r>
        <w:rPr>
          <w:rFonts w:ascii="Calibri" w:eastAsia="Calibri" w:hAnsi="Calibri" w:cs="Calibri"/>
          <w:i/>
        </w:rPr>
        <w:t>θ</w:t>
      </w:r>
      <w:r>
        <w:rPr>
          <w:vertAlign w:val="subscript"/>
        </w:rPr>
        <w:t xml:space="preserve">22 </w:t>
      </w:r>
      <w:r>
        <w:t>= (0</w:t>
      </w:r>
      <w:r>
        <w:rPr>
          <w:i/>
        </w:rPr>
        <w:t>.</w:t>
      </w:r>
      <w:r>
        <w:t>6</w:t>
      </w:r>
      <w:r>
        <w:rPr>
          <w:i/>
        </w:rPr>
        <w:t>,</w:t>
      </w:r>
      <w:r>
        <w:t>0</w:t>
      </w:r>
      <w:r>
        <w:rPr>
          <w:i/>
        </w:rPr>
        <w:t>.</w:t>
      </w:r>
      <w:r>
        <w:t>4</w:t>
      </w:r>
      <w:r>
        <w:rPr>
          <w:i/>
        </w:rPr>
        <w:t>,</w:t>
      </w:r>
      <w:r>
        <w:t>0</w:t>
      </w:r>
      <w:r>
        <w:rPr>
          <w:i/>
        </w:rPr>
        <w:t>.</w:t>
      </w:r>
      <w:r>
        <w:t>5</w:t>
      </w:r>
      <w:r>
        <w:rPr>
          <w:i/>
        </w:rPr>
        <w:t>,</w:t>
      </w:r>
      <w:r>
        <w:t>0</w:t>
      </w:r>
      <w:r>
        <w:rPr>
          <w:i/>
        </w:rPr>
        <w:t>,</w:t>
      </w:r>
      <w:r>
        <w:t>0</w:t>
      </w:r>
      <w:r>
        <w:rPr>
          <w:i/>
        </w:rPr>
        <w:t>,</w:t>
      </w:r>
      <w:r>
        <w:t>0</w:t>
      </w:r>
      <w:r>
        <w:rPr>
          <w:i/>
        </w:rPr>
        <w:t>,...,</w:t>
      </w:r>
      <w:r>
        <w:t>0)</w:t>
      </w:r>
      <w:r>
        <w:rPr>
          <w:i/>
          <w:vertAlign w:val="superscript"/>
        </w:rPr>
        <w:t>T</w:t>
      </w:r>
      <w:r>
        <w:t xml:space="preserve">, </w:t>
      </w:r>
      <w:r>
        <w:rPr>
          <w:rFonts w:ascii="Calibri" w:eastAsia="Calibri" w:hAnsi="Calibri" w:cs="Calibri"/>
          <w:i/>
        </w:rPr>
        <w:t>θ</w:t>
      </w:r>
      <w:r>
        <w:rPr>
          <w:vertAlign w:val="subscript"/>
        </w:rPr>
        <w:t xml:space="preserve">23 </w:t>
      </w:r>
      <w:r>
        <w:t>= (−0</w:t>
      </w:r>
      <w:r>
        <w:rPr>
          <w:i/>
        </w:rPr>
        <w:t>.</w:t>
      </w:r>
      <w:r>
        <w:t>8</w:t>
      </w:r>
      <w:r>
        <w:rPr>
          <w:i/>
        </w:rPr>
        <w:t>,</w:t>
      </w:r>
      <w:r>
        <w:t>−0</w:t>
      </w:r>
      <w:r>
        <w:rPr>
          <w:i/>
        </w:rPr>
        <w:t>.</w:t>
      </w:r>
      <w:r>
        <w:t>8)</w:t>
      </w:r>
      <w:r>
        <w:rPr>
          <w:i/>
          <w:vertAlign w:val="superscript"/>
        </w:rPr>
        <w:t>T</w:t>
      </w:r>
      <w:r>
        <w:t xml:space="preserve">, </w:t>
      </w:r>
      <w:r>
        <w:rPr>
          <w:rFonts w:ascii="Calibri" w:eastAsia="Calibri" w:hAnsi="Calibri" w:cs="Calibri"/>
          <w:i/>
        </w:rPr>
        <w:t>θ</w:t>
      </w:r>
      <w:r>
        <w:rPr>
          <w:vertAlign w:val="subscript"/>
        </w:rPr>
        <w:t xml:space="preserve">24 </w:t>
      </w:r>
      <w:r>
        <w:t>= (0</w:t>
      </w:r>
      <w:r>
        <w:rPr>
          <w:i/>
        </w:rPr>
        <w:t>,</w:t>
      </w:r>
      <w:r>
        <w:t>0</w:t>
      </w:r>
      <w:r>
        <w:rPr>
          <w:i/>
        </w:rPr>
        <w:t>,</w:t>
      </w:r>
      <w:r>
        <w:t>0</w:t>
      </w:r>
      <w:r>
        <w:rPr>
          <w:i/>
        </w:rPr>
        <w:t>,</w:t>
      </w:r>
      <w:r>
        <w:t>0</w:t>
      </w:r>
      <w:r>
        <w:rPr>
          <w:i/>
        </w:rPr>
        <w:t>,</w:t>
      </w:r>
      <w:r>
        <w:t>0</w:t>
      </w:r>
      <w:r>
        <w:rPr>
          <w:i/>
        </w:rPr>
        <w:t>.</w:t>
      </w:r>
      <w:r>
        <w:t>4</w:t>
      </w:r>
      <w:r>
        <w:rPr>
          <w:i/>
        </w:rPr>
        <w:t>,</w:t>
      </w:r>
      <w:r>
        <w:t>0</w:t>
      </w:r>
      <w:r>
        <w:rPr>
          <w:i/>
        </w:rPr>
        <w:t>.</w:t>
      </w:r>
      <w:r>
        <w:t>2)</w:t>
      </w:r>
      <w:r>
        <w:rPr>
          <w:i/>
          <w:vertAlign w:val="superscript"/>
        </w:rPr>
        <w:t>T</w:t>
      </w:r>
      <w:r>
        <w:t>. All other weights are zero. The index-response functions are:</w:t>
      </w:r>
    </w:p>
    <w:p w14:paraId="7B050694" w14:textId="77777777" w:rsidR="0042640E" w:rsidRDefault="00E470B0">
      <w:pPr>
        <w:spacing w:after="175" w:line="259" w:lineRule="auto"/>
        <w:ind w:right="236"/>
        <w:jc w:val="right"/>
      </w:pPr>
      <w:r>
        <w:rPr>
          <w:noProof/>
        </w:rPr>
        <w:drawing>
          <wp:inline distT="0" distB="0" distL="0" distR="0" wp14:anchorId="3896BEEC" wp14:editId="0A2741EC">
            <wp:extent cx="3971544" cy="164592"/>
            <wp:effectExtent l="0" t="0" r="0" b="0"/>
            <wp:docPr id="53900" name="Picture 53900"/>
            <wp:cNvGraphicFramePr/>
            <a:graphic xmlns:a="http://schemas.openxmlformats.org/drawingml/2006/main">
              <a:graphicData uri="http://schemas.openxmlformats.org/drawingml/2006/picture">
                <pic:pic xmlns:pic="http://schemas.openxmlformats.org/drawingml/2006/picture">
                  <pic:nvPicPr>
                    <pic:cNvPr id="53900" name="Picture 53900"/>
                    <pic:cNvPicPr/>
                  </pic:nvPicPr>
                  <pic:blipFill>
                    <a:blip r:embed="rId23"/>
                    <a:stretch>
                      <a:fillRect/>
                    </a:stretch>
                  </pic:blipFill>
                  <pic:spPr>
                    <a:xfrm>
                      <a:off x="0" y="0"/>
                      <a:ext cx="3971544" cy="164592"/>
                    </a:xfrm>
                    <a:prstGeom prst="rect">
                      <a:avLst/>
                    </a:prstGeom>
                  </pic:spPr>
                </pic:pic>
              </a:graphicData>
            </a:graphic>
          </wp:inline>
        </w:drawing>
      </w:r>
      <w:r>
        <w:rPr>
          <w:i/>
        </w:rPr>
        <w:t>,</w:t>
      </w:r>
    </w:p>
    <w:p w14:paraId="0ADA5E72" w14:textId="77777777" w:rsidR="0042640E" w:rsidRDefault="00E470B0">
      <w:pPr>
        <w:spacing w:after="199" w:line="259" w:lineRule="auto"/>
        <w:ind w:right="361"/>
        <w:jc w:val="center"/>
      </w:pPr>
      <w:r>
        <w:t xml:space="preserve">where </w:t>
      </w:r>
      <w:proofErr w:type="spellStart"/>
      <w:proofErr w:type="gramStart"/>
      <w:r>
        <w:rPr>
          <w:i/>
        </w:rPr>
        <w:t>f</w:t>
      </w:r>
      <w:r>
        <w:rPr>
          <w:i/>
          <w:vertAlign w:val="subscript"/>
        </w:rPr>
        <w:t>B</w:t>
      </w:r>
      <w:proofErr w:type="spellEnd"/>
      <w:r>
        <w:t>(</w:t>
      </w:r>
      <w:proofErr w:type="gramEnd"/>
      <w:r>
        <w:t>·) is again an S-shaped function capturing non-linearity.</w:t>
      </w:r>
    </w:p>
    <w:p w14:paraId="7665E67F" w14:textId="77777777" w:rsidR="0042640E" w:rsidRDefault="00E470B0">
      <w:pPr>
        <w:ind w:left="-15" w:right="236" w:firstLine="299"/>
      </w:pPr>
      <w:r>
        <w:t xml:space="preserve">Table 1 presents the results of simulations. In each scenario, we generated 10 datasets of 100 observations. We assessed the performance of estimating effects </w:t>
      </w:r>
      <w:r>
        <w:rPr>
          <w:rFonts w:ascii="Calibri" w:eastAsia="Calibri" w:hAnsi="Calibri" w:cs="Calibri"/>
          <w:i/>
        </w:rPr>
        <w:lastRenderedPageBreak/>
        <w:t xml:space="preserve">h </w:t>
      </w:r>
      <w:r>
        <w:t xml:space="preserve">by regressing the predicted </w:t>
      </w:r>
      <w:r>
        <w:rPr>
          <w:i/>
        </w:rPr>
        <w:t>h</w:t>
      </w:r>
      <w:r>
        <w:rPr>
          <w:sz w:val="31"/>
          <w:vertAlign w:val="superscript"/>
        </w:rPr>
        <w:t xml:space="preserve">ˆ </w:t>
      </w:r>
      <w:r>
        <w:t xml:space="preserve">on grand truth </w:t>
      </w:r>
      <w:r>
        <w:rPr>
          <w:rFonts w:ascii="Calibri" w:eastAsia="Calibri" w:hAnsi="Calibri" w:cs="Calibri"/>
          <w:i/>
        </w:rPr>
        <w:t xml:space="preserve">h </w:t>
      </w:r>
      <w:r>
        <w:t xml:space="preserve">for </w:t>
      </w:r>
      <w:r>
        <w:rPr>
          <w:i/>
        </w:rPr>
        <w:t>h</w:t>
      </w:r>
      <w:r>
        <w:rPr>
          <w:vertAlign w:val="subscript"/>
        </w:rPr>
        <w:t xml:space="preserve">1 </w:t>
      </w:r>
      <w:r>
        <w:t xml:space="preserve">and </w:t>
      </w:r>
      <w:r>
        <w:rPr>
          <w:i/>
        </w:rPr>
        <w:t>h</w:t>
      </w:r>
      <w:r>
        <w:rPr>
          <w:vertAlign w:val="subscript"/>
        </w:rPr>
        <w:t>2</w:t>
      </w:r>
      <w:r>
        <w:t xml:space="preserve">. We present the </w:t>
      </w:r>
      <w:proofErr w:type="gramStart"/>
      <w:r>
        <w:t>intercept</w:t>
      </w:r>
      <w:proofErr w:type="gramEnd"/>
      <w:r>
        <w:t xml:space="preserve">, slope, </w:t>
      </w:r>
      <w:r>
        <w:rPr>
          <w:i/>
        </w:rPr>
        <w:t>R</w:t>
      </w:r>
      <w:r>
        <w:rPr>
          <w:vertAlign w:val="superscript"/>
        </w:rPr>
        <w:t xml:space="preserve">2 </w:t>
      </w:r>
      <w:r>
        <w:t xml:space="preserve">and root mean squared error (RMSE) of the regressions over 10 datasets. Good performance on estimation can be indicated when the </w:t>
      </w:r>
      <w:proofErr w:type="gramStart"/>
      <w:r>
        <w:t>intercept</w:t>
      </w:r>
      <w:proofErr w:type="gramEnd"/>
      <w:r>
        <w:t xml:space="preserve"> is close to zero, and the slope and </w:t>
      </w:r>
      <w:r>
        <w:rPr>
          <w:i/>
        </w:rPr>
        <w:t>R</w:t>
      </w:r>
      <w:r>
        <w:rPr>
          <w:vertAlign w:val="superscript"/>
        </w:rPr>
        <w:t xml:space="preserve">2 </w:t>
      </w:r>
      <w:r>
        <w:t xml:space="preserve">are both close to 1. We see that the performance is consistent across all simulations; for all simulations, the intercept ranging from -0.05 to 0.176, the slope ranges from 0.950 to 1.001, and the </w:t>
      </w:r>
      <w:r>
        <w:rPr>
          <w:i/>
        </w:rPr>
        <w:t>R</w:t>
      </w:r>
      <w:r>
        <w:rPr>
          <w:vertAlign w:val="superscript"/>
        </w:rPr>
        <w:t xml:space="preserve">2 </w:t>
      </w:r>
      <w:r>
        <w:t xml:space="preserve">ranges from 0.972 to 0.990. The result shows adding directional </w:t>
      </w:r>
      <w:proofErr w:type="gramStart"/>
      <w:r>
        <w:t>constrains</w:t>
      </w:r>
      <w:proofErr w:type="gramEnd"/>
      <w:r>
        <w:t xml:space="preserve"> from prior knowledge doesn’t improve the performance on estimating </w:t>
      </w:r>
      <w:r>
        <w:rPr>
          <w:rFonts w:ascii="Calibri" w:eastAsia="Calibri" w:hAnsi="Calibri" w:cs="Calibri"/>
          <w:i/>
        </w:rPr>
        <w:t>h</w:t>
      </w:r>
      <w:r>
        <w:t xml:space="preserve">. Lastly, the RMSE is higher for </w:t>
      </w:r>
      <w:r>
        <w:rPr>
          <w:i/>
        </w:rPr>
        <w:t>h</w:t>
      </w:r>
      <w:r>
        <w:rPr>
          <w:vertAlign w:val="subscript"/>
        </w:rPr>
        <w:t xml:space="preserve">1 </w:t>
      </w:r>
      <w:r>
        <w:t xml:space="preserve">than </w:t>
      </w:r>
      <w:r>
        <w:rPr>
          <w:i/>
        </w:rPr>
        <w:t>h</w:t>
      </w:r>
      <w:r>
        <w:rPr>
          <w:vertAlign w:val="subscript"/>
        </w:rPr>
        <w:t>2</w:t>
      </w:r>
      <w:r>
        <w:t>.</w:t>
      </w:r>
    </w:p>
    <w:tbl>
      <w:tblPr>
        <w:tblStyle w:val="TableGrid"/>
        <w:tblW w:w="6271" w:type="dxa"/>
        <w:tblInd w:w="302" w:type="dxa"/>
        <w:tblCellMar>
          <w:top w:w="22" w:type="dxa"/>
          <w:left w:w="124" w:type="dxa"/>
          <w:right w:w="124" w:type="dxa"/>
        </w:tblCellMar>
        <w:tblLook w:val="04A0" w:firstRow="1" w:lastRow="0" w:firstColumn="1" w:lastColumn="0" w:noHBand="0" w:noVBand="1"/>
      </w:tblPr>
      <w:tblGrid>
        <w:gridCol w:w="1089"/>
        <w:gridCol w:w="1223"/>
        <w:gridCol w:w="374"/>
        <w:gridCol w:w="1161"/>
        <w:gridCol w:w="790"/>
        <w:gridCol w:w="732"/>
        <w:gridCol w:w="902"/>
      </w:tblGrid>
      <w:tr w:rsidR="0042640E" w14:paraId="5B56A18B" w14:textId="77777777">
        <w:trPr>
          <w:trHeight w:val="247"/>
        </w:trPr>
        <w:tc>
          <w:tcPr>
            <w:tcW w:w="1093" w:type="dxa"/>
            <w:tcBorders>
              <w:top w:val="single" w:sz="3" w:space="0" w:color="000000"/>
              <w:left w:val="single" w:sz="3" w:space="0" w:color="000000"/>
              <w:bottom w:val="single" w:sz="3" w:space="0" w:color="000000"/>
              <w:right w:val="single" w:sz="3" w:space="0" w:color="000000"/>
            </w:tcBorders>
          </w:tcPr>
          <w:p w14:paraId="3E4880FC" w14:textId="77777777" w:rsidR="0042640E" w:rsidRDefault="00E470B0">
            <w:pPr>
              <w:spacing w:after="0" w:line="259" w:lineRule="auto"/>
              <w:ind w:left="0" w:right="0" w:firstLine="0"/>
              <w:jc w:val="left"/>
            </w:pPr>
            <w:r>
              <w:rPr>
                <w:b/>
              </w:rPr>
              <w:t>Scenario</w:t>
            </w:r>
          </w:p>
        </w:tc>
        <w:tc>
          <w:tcPr>
            <w:tcW w:w="1231" w:type="dxa"/>
            <w:tcBorders>
              <w:top w:val="single" w:sz="3" w:space="0" w:color="000000"/>
              <w:left w:val="single" w:sz="3" w:space="0" w:color="000000"/>
              <w:bottom w:val="single" w:sz="3" w:space="0" w:color="000000"/>
              <w:right w:val="single" w:sz="3" w:space="0" w:color="000000"/>
            </w:tcBorders>
          </w:tcPr>
          <w:p w14:paraId="7E891E48" w14:textId="77777777" w:rsidR="0042640E" w:rsidRDefault="00E470B0">
            <w:pPr>
              <w:spacing w:after="0" w:line="259" w:lineRule="auto"/>
              <w:ind w:left="0" w:right="0" w:firstLine="0"/>
              <w:jc w:val="left"/>
            </w:pPr>
            <w:r>
              <w:rPr>
                <w:b/>
              </w:rPr>
              <w:t>Constrain</w:t>
            </w:r>
          </w:p>
        </w:tc>
        <w:tc>
          <w:tcPr>
            <w:tcW w:w="374" w:type="dxa"/>
            <w:tcBorders>
              <w:top w:val="single" w:sz="3" w:space="0" w:color="000000"/>
              <w:left w:val="single" w:sz="3" w:space="0" w:color="000000"/>
              <w:bottom w:val="single" w:sz="3" w:space="0" w:color="000000"/>
              <w:right w:val="single" w:sz="3" w:space="0" w:color="000000"/>
            </w:tcBorders>
          </w:tcPr>
          <w:p w14:paraId="6D5BAF15" w14:textId="77777777" w:rsidR="0042640E" w:rsidRDefault="00E470B0">
            <w:pPr>
              <w:spacing w:after="0" w:line="259" w:lineRule="auto"/>
              <w:ind w:left="0" w:right="0" w:firstLine="0"/>
            </w:pPr>
            <w:r>
              <w:rPr>
                <w:b/>
              </w:rPr>
              <w:t>h</w:t>
            </w:r>
          </w:p>
        </w:tc>
        <w:tc>
          <w:tcPr>
            <w:tcW w:w="1167" w:type="dxa"/>
            <w:tcBorders>
              <w:top w:val="single" w:sz="3" w:space="0" w:color="000000"/>
              <w:left w:val="single" w:sz="3" w:space="0" w:color="000000"/>
              <w:bottom w:val="single" w:sz="3" w:space="0" w:color="000000"/>
              <w:right w:val="single" w:sz="3" w:space="0" w:color="000000"/>
            </w:tcBorders>
          </w:tcPr>
          <w:p w14:paraId="7158AD70" w14:textId="77777777" w:rsidR="0042640E" w:rsidRDefault="00E470B0">
            <w:pPr>
              <w:spacing w:after="0" w:line="259" w:lineRule="auto"/>
              <w:ind w:left="0" w:right="0" w:firstLine="0"/>
              <w:jc w:val="left"/>
            </w:pPr>
            <w:r>
              <w:rPr>
                <w:b/>
              </w:rPr>
              <w:t>Intercept</w:t>
            </w:r>
          </w:p>
        </w:tc>
        <w:tc>
          <w:tcPr>
            <w:tcW w:w="791" w:type="dxa"/>
            <w:tcBorders>
              <w:top w:val="single" w:sz="3" w:space="0" w:color="000000"/>
              <w:left w:val="single" w:sz="3" w:space="0" w:color="000000"/>
              <w:bottom w:val="single" w:sz="3" w:space="0" w:color="000000"/>
              <w:right w:val="single" w:sz="3" w:space="0" w:color="000000"/>
            </w:tcBorders>
          </w:tcPr>
          <w:p w14:paraId="7202A8C8" w14:textId="77777777" w:rsidR="0042640E" w:rsidRDefault="00E470B0">
            <w:pPr>
              <w:spacing w:after="0" w:line="259" w:lineRule="auto"/>
              <w:ind w:left="0" w:right="0" w:firstLine="0"/>
              <w:jc w:val="left"/>
            </w:pPr>
            <w:r>
              <w:rPr>
                <w:b/>
              </w:rPr>
              <w:t>Slope</w:t>
            </w:r>
          </w:p>
        </w:tc>
        <w:tc>
          <w:tcPr>
            <w:tcW w:w="701" w:type="dxa"/>
            <w:tcBorders>
              <w:top w:val="single" w:sz="3" w:space="0" w:color="000000"/>
              <w:left w:val="single" w:sz="3" w:space="0" w:color="000000"/>
              <w:bottom w:val="single" w:sz="3" w:space="0" w:color="000000"/>
              <w:right w:val="single" w:sz="3" w:space="0" w:color="000000"/>
            </w:tcBorders>
          </w:tcPr>
          <w:p w14:paraId="6B11EDAD" w14:textId="77777777" w:rsidR="0042640E" w:rsidRDefault="00E470B0">
            <w:pPr>
              <w:spacing w:after="0" w:line="259" w:lineRule="auto"/>
              <w:ind w:left="106" w:right="0" w:firstLine="0"/>
              <w:jc w:val="left"/>
            </w:pPr>
            <w:r>
              <w:rPr>
                <w:i/>
              </w:rPr>
              <w:t>R</w:t>
            </w:r>
            <w:r>
              <w:rPr>
                <w:sz w:val="14"/>
              </w:rPr>
              <w:t>2</w:t>
            </w:r>
          </w:p>
        </w:tc>
        <w:tc>
          <w:tcPr>
            <w:tcW w:w="914" w:type="dxa"/>
            <w:tcBorders>
              <w:top w:val="single" w:sz="3" w:space="0" w:color="000000"/>
              <w:left w:val="single" w:sz="3" w:space="0" w:color="000000"/>
              <w:bottom w:val="single" w:sz="3" w:space="0" w:color="000000"/>
              <w:right w:val="single" w:sz="3" w:space="0" w:color="000000"/>
            </w:tcBorders>
          </w:tcPr>
          <w:p w14:paraId="29D7EAC7" w14:textId="77777777" w:rsidR="0042640E" w:rsidRDefault="00E470B0">
            <w:pPr>
              <w:spacing w:after="0" w:line="259" w:lineRule="auto"/>
              <w:ind w:left="0" w:right="0" w:firstLine="0"/>
            </w:pPr>
            <w:r>
              <w:rPr>
                <w:b/>
              </w:rPr>
              <w:t>RMSE</w:t>
            </w:r>
          </w:p>
        </w:tc>
      </w:tr>
      <w:tr w:rsidR="0042640E" w14:paraId="2D5629C6" w14:textId="77777777">
        <w:trPr>
          <w:trHeight w:val="241"/>
        </w:trPr>
        <w:tc>
          <w:tcPr>
            <w:tcW w:w="1093" w:type="dxa"/>
            <w:tcBorders>
              <w:top w:val="single" w:sz="3" w:space="0" w:color="000000"/>
              <w:left w:val="single" w:sz="3" w:space="0" w:color="000000"/>
              <w:bottom w:val="nil"/>
              <w:right w:val="single" w:sz="3" w:space="0" w:color="000000"/>
            </w:tcBorders>
          </w:tcPr>
          <w:p w14:paraId="258035C1" w14:textId="77777777" w:rsidR="0042640E" w:rsidRDefault="00E470B0">
            <w:pPr>
              <w:spacing w:after="0" w:line="259" w:lineRule="auto"/>
              <w:ind w:left="0" w:right="0" w:firstLine="0"/>
              <w:jc w:val="center"/>
            </w:pPr>
            <w:r>
              <w:t>A</w:t>
            </w:r>
          </w:p>
        </w:tc>
        <w:tc>
          <w:tcPr>
            <w:tcW w:w="1231" w:type="dxa"/>
            <w:tcBorders>
              <w:top w:val="single" w:sz="3" w:space="0" w:color="000000"/>
              <w:left w:val="single" w:sz="3" w:space="0" w:color="000000"/>
              <w:bottom w:val="nil"/>
              <w:right w:val="single" w:sz="3" w:space="0" w:color="000000"/>
            </w:tcBorders>
          </w:tcPr>
          <w:p w14:paraId="429AE1F0" w14:textId="77777777" w:rsidR="0042640E" w:rsidRDefault="00E470B0">
            <w:pPr>
              <w:spacing w:after="0" w:line="259" w:lineRule="auto"/>
              <w:ind w:left="0" w:right="0" w:firstLine="0"/>
              <w:jc w:val="center"/>
            </w:pPr>
            <w:r>
              <w:t>No</w:t>
            </w:r>
          </w:p>
        </w:tc>
        <w:tc>
          <w:tcPr>
            <w:tcW w:w="374" w:type="dxa"/>
            <w:tcBorders>
              <w:top w:val="single" w:sz="3" w:space="0" w:color="000000"/>
              <w:left w:val="single" w:sz="3" w:space="0" w:color="000000"/>
              <w:bottom w:val="nil"/>
              <w:right w:val="single" w:sz="3" w:space="0" w:color="000000"/>
            </w:tcBorders>
          </w:tcPr>
          <w:p w14:paraId="4ADA9033" w14:textId="77777777" w:rsidR="0042640E" w:rsidRDefault="00E470B0">
            <w:pPr>
              <w:spacing w:after="0" w:line="259" w:lineRule="auto"/>
              <w:ind w:left="14" w:right="0" w:firstLine="0"/>
              <w:jc w:val="left"/>
            </w:pPr>
            <w:r>
              <w:t>1</w:t>
            </w:r>
          </w:p>
        </w:tc>
        <w:tc>
          <w:tcPr>
            <w:tcW w:w="1167" w:type="dxa"/>
            <w:tcBorders>
              <w:top w:val="single" w:sz="3" w:space="0" w:color="000000"/>
              <w:left w:val="single" w:sz="3" w:space="0" w:color="000000"/>
              <w:bottom w:val="nil"/>
              <w:right w:val="single" w:sz="3" w:space="0" w:color="000000"/>
            </w:tcBorders>
          </w:tcPr>
          <w:p w14:paraId="3DDAD077" w14:textId="77777777" w:rsidR="0042640E" w:rsidRDefault="00E470B0">
            <w:pPr>
              <w:spacing w:after="0" w:line="259" w:lineRule="auto"/>
              <w:ind w:left="0" w:right="0" w:firstLine="0"/>
              <w:jc w:val="center"/>
            </w:pPr>
            <w:r>
              <w:t>0.045</w:t>
            </w:r>
          </w:p>
        </w:tc>
        <w:tc>
          <w:tcPr>
            <w:tcW w:w="791" w:type="dxa"/>
            <w:tcBorders>
              <w:top w:val="single" w:sz="3" w:space="0" w:color="000000"/>
              <w:left w:val="single" w:sz="3" w:space="0" w:color="000000"/>
              <w:bottom w:val="nil"/>
              <w:right w:val="single" w:sz="3" w:space="0" w:color="000000"/>
            </w:tcBorders>
          </w:tcPr>
          <w:p w14:paraId="0E7C3A34" w14:textId="77777777" w:rsidR="0042640E" w:rsidRDefault="00E470B0">
            <w:pPr>
              <w:spacing w:after="0" w:line="259" w:lineRule="auto"/>
              <w:ind w:left="45" w:right="0" w:firstLine="0"/>
              <w:jc w:val="left"/>
            </w:pPr>
            <w:r>
              <w:t>0.952</w:t>
            </w:r>
          </w:p>
        </w:tc>
        <w:tc>
          <w:tcPr>
            <w:tcW w:w="701" w:type="dxa"/>
            <w:tcBorders>
              <w:top w:val="single" w:sz="3" w:space="0" w:color="000000"/>
              <w:left w:val="single" w:sz="3" w:space="0" w:color="000000"/>
              <w:bottom w:val="nil"/>
              <w:right w:val="single" w:sz="3" w:space="0" w:color="000000"/>
            </w:tcBorders>
          </w:tcPr>
          <w:p w14:paraId="4ED18F9E" w14:textId="77777777" w:rsidR="0042640E" w:rsidRDefault="00E470B0">
            <w:pPr>
              <w:spacing w:after="0" w:line="259" w:lineRule="auto"/>
              <w:ind w:left="0" w:right="0" w:firstLine="0"/>
              <w:jc w:val="left"/>
            </w:pPr>
            <w:r>
              <w:t>0.972</w:t>
            </w:r>
          </w:p>
        </w:tc>
        <w:tc>
          <w:tcPr>
            <w:tcW w:w="914" w:type="dxa"/>
            <w:tcBorders>
              <w:top w:val="single" w:sz="3" w:space="0" w:color="000000"/>
              <w:left w:val="single" w:sz="3" w:space="0" w:color="000000"/>
              <w:bottom w:val="nil"/>
              <w:right w:val="single" w:sz="3" w:space="0" w:color="000000"/>
            </w:tcBorders>
          </w:tcPr>
          <w:p w14:paraId="587F791D" w14:textId="77777777" w:rsidR="0042640E" w:rsidRDefault="00E470B0">
            <w:pPr>
              <w:spacing w:after="0" w:line="259" w:lineRule="auto"/>
              <w:ind w:left="0" w:right="0" w:firstLine="0"/>
              <w:jc w:val="center"/>
            </w:pPr>
            <w:r>
              <w:t>0.476</w:t>
            </w:r>
          </w:p>
        </w:tc>
      </w:tr>
      <w:tr w:rsidR="0042640E" w14:paraId="7E6F4154" w14:textId="77777777">
        <w:trPr>
          <w:trHeight w:val="239"/>
        </w:trPr>
        <w:tc>
          <w:tcPr>
            <w:tcW w:w="1093" w:type="dxa"/>
            <w:tcBorders>
              <w:top w:val="nil"/>
              <w:left w:val="single" w:sz="3" w:space="0" w:color="000000"/>
              <w:bottom w:val="nil"/>
              <w:right w:val="single" w:sz="3" w:space="0" w:color="000000"/>
            </w:tcBorders>
          </w:tcPr>
          <w:p w14:paraId="5D8D5B68" w14:textId="77777777" w:rsidR="0042640E" w:rsidRDefault="0042640E">
            <w:pPr>
              <w:spacing w:after="160" w:line="259" w:lineRule="auto"/>
              <w:ind w:left="0" w:right="0" w:firstLine="0"/>
              <w:jc w:val="left"/>
            </w:pPr>
          </w:p>
        </w:tc>
        <w:tc>
          <w:tcPr>
            <w:tcW w:w="1231" w:type="dxa"/>
            <w:tcBorders>
              <w:top w:val="nil"/>
              <w:left w:val="single" w:sz="3" w:space="0" w:color="000000"/>
              <w:bottom w:val="nil"/>
              <w:right w:val="single" w:sz="3" w:space="0" w:color="000000"/>
            </w:tcBorders>
          </w:tcPr>
          <w:p w14:paraId="12F893C1" w14:textId="77777777" w:rsidR="0042640E" w:rsidRDefault="0042640E">
            <w:pPr>
              <w:spacing w:after="160" w:line="259" w:lineRule="auto"/>
              <w:ind w:left="0" w:right="0" w:firstLine="0"/>
              <w:jc w:val="left"/>
            </w:pPr>
          </w:p>
        </w:tc>
        <w:tc>
          <w:tcPr>
            <w:tcW w:w="374" w:type="dxa"/>
            <w:tcBorders>
              <w:top w:val="nil"/>
              <w:left w:val="single" w:sz="3" w:space="0" w:color="000000"/>
              <w:bottom w:val="nil"/>
              <w:right w:val="single" w:sz="3" w:space="0" w:color="000000"/>
            </w:tcBorders>
          </w:tcPr>
          <w:p w14:paraId="654906F6" w14:textId="77777777" w:rsidR="0042640E" w:rsidRDefault="00E470B0">
            <w:pPr>
              <w:spacing w:after="0" w:line="259" w:lineRule="auto"/>
              <w:ind w:left="14" w:right="0" w:firstLine="0"/>
              <w:jc w:val="left"/>
            </w:pPr>
            <w:r>
              <w:t>2</w:t>
            </w:r>
          </w:p>
        </w:tc>
        <w:tc>
          <w:tcPr>
            <w:tcW w:w="1167" w:type="dxa"/>
            <w:tcBorders>
              <w:top w:val="nil"/>
              <w:left w:val="single" w:sz="3" w:space="0" w:color="000000"/>
              <w:bottom w:val="nil"/>
              <w:right w:val="single" w:sz="3" w:space="0" w:color="000000"/>
            </w:tcBorders>
          </w:tcPr>
          <w:p w14:paraId="3D9CFFE2" w14:textId="77777777" w:rsidR="0042640E" w:rsidRDefault="00E470B0">
            <w:pPr>
              <w:spacing w:after="0" w:line="259" w:lineRule="auto"/>
              <w:ind w:left="0" w:right="0" w:firstLine="0"/>
              <w:jc w:val="center"/>
            </w:pPr>
            <w:r>
              <w:t>0.064</w:t>
            </w:r>
          </w:p>
        </w:tc>
        <w:tc>
          <w:tcPr>
            <w:tcW w:w="791" w:type="dxa"/>
            <w:tcBorders>
              <w:top w:val="nil"/>
              <w:left w:val="single" w:sz="3" w:space="0" w:color="000000"/>
              <w:bottom w:val="nil"/>
              <w:right w:val="single" w:sz="3" w:space="0" w:color="000000"/>
            </w:tcBorders>
          </w:tcPr>
          <w:p w14:paraId="4B1145E3" w14:textId="77777777" w:rsidR="0042640E" w:rsidRDefault="00E470B0">
            <w:pPr>
              <w:spacing w:after="0" w:line="259" w:lineRule="auto"/>
              <w:ind w:left="45" w:right="0" w:firstLine="0"/>
              <w:jc w:val="left"/>
            </w:pPr>
            <w:r>
              <w:t>1.000</w:t>
            </w:r>
          </w:p>
        </w:tc>
        <w:tc>
          <w:tcPr>
            <w:tcW w:w="701" w:type="dxa"/>
            <w:tcBorders>
              <w:top w:val="nil"/>
              <w:left w:val="single" w:sz="3" w:space="0" w:color="000000"/>
              <w:bottom w:val="nil"/>
              <w:right w:val="single" w:sz="3" w:space="0" w:color="000000"/>
            </w:tcBorders>
          </w:tcPr>
          <w:p w14:paraId="70B2E58F" w14:textId="77777777" w:rsidR="0042640E" w:rsidRDefault="00E470B0">
            <w:pPr>
              <w:spacing w:after="0" w:line="259" w:lineRule="auto"/>
              <w:ind w:left="0" w:right="0" w:firstLine="0"/>
              <w:jc w:val="left"/>
            </w:pPr>
            <w:r>
              <w:t>0.989</w:t>
            </w:r>
          </w:p>
        </w:tc>
        <w:tc>
          <w:tcPr>
            <w:tcW w:w="914" w:type="dxa"/>
            <w:tcBorders>
              <w:top w:val="nil"/>
              <w:left w:val="single" w:sz="3" w:space="0" w:color="000000"/>
              <w:bottom w:val="nil"/>
              <w:right w:val="single" w:sz="3" w:space="0" w:color="000000"/>
            </w:tcBorders>
          </w:tcPr>
          <w:p w14:paraId="1A1DA5D3" w14:textId="77777777" w:rsidR="0042640E" w:rsidRDefault="00E470B0">
            <w:pPr>
              <w:spacing w:after="0" w:line="259" w:lineRule="auto"/>
              <w:ind w:left="0" w:right="0" w:firstLine="0"/>
              <w:jc w:val="center"/>
            </w:pPr>
            <w:r>
              <w:t>0.329</w:t>
            </w:r>
          </w:p>
        </w:tc>
      </w:tr>
      <w:tr w:rsidR="0042640E" w14:paraId="5594C957" w14:textId="77777777">
        <w:trPr>
          <w:trHeight w:val="239"/>
        </w:trPr>
        <w:tc>
          <w:tcPr>
            <w:tcW w:w="1093" w:type="dxa"/>
            <w:tcBorders>
              <w:top w:val="nil"/>
              <w:left w:val="single" w:sz="3" w:space="0" w:color="000000"/>
              <w:bottom w:val="nil"/>
              <w:right w:val="single" w:sz="3" w:space="0" w:color="000000"/>
            </w:tcBorders>
          </w:tcPr>
          <w:p w14:paraId="0D2A1DC4" w14:textId="77777777" w:rsidR="0042640E" w:rsidRDefault="00E470B0">
            <w:pPr>
              <w:spacing w:after="0" w:line="259" w:lineRule="auto"/>
              <w:ind w:left="0" w:right="0" w:firstLine="0"/>
              <w:jc w:val="center"/>
            </w:pPr>
            <w:r>
              <w:t>A</w:t>
            </w:r>
          </w:p>
        </w:tc>
        <w:tc>
          <w:tcPr>
            <w:tcW w:w="1231" w:type="dxa"/>
            <w:tcBorders>
              <w:top w:val="nil"/>
              <w:left w:val="single" w:sz="3" w:space="0" w:color="000000"/>
              <w:bottom w:val="nil"/>
              <w:right w:val="single" w:sz="3" w:space="0" w:color="000000"/>
            </w:tcBorders>
          </w:tcPr>
          <w:p w14:paraId="23C4B18F" w14:textId="77777777" w:rsidR="0042640E" w:rsidRDefault="00E470B0">
            <w:pPr>
              <w:spacing w:after="0" w:line="259" w:lineRule="auto"/>
              <w:ind w:left="0" w:right="0" w:firstLine="0"/>
              <w:jc w:val="center"/>
            </w:pPr>
            <w:r>
              <w:t>Yes</w:t>
            </w:r>
          </w:p>
        </w:tc>
        <w:tc>
          <w:tcPr>
            <w:tcW w:w="374" w:type="dxa"/>
            <w:tcBorders>
              <w:top w:val="nil"/>
              <w:left w:val="single" w:sz="3" w:space="0" w:color="000000"/>
              <w:bottom w:val="nil"/>
              <w:right w:val="single" w:sz="3" w:space="0" w:color="000000"/>
            </w:tcBorders>
          </w:tcPr>
          <w:p w14:paraId="4BDC8E1F" w14:textId="77777777" w:rsidR="0042640E" w:rsidRDefault="00E470B0">
            <w:pPr>
              <w:spacing w:after="0" w:line="259" w:lineRule="auto"/>
              <w:ind w:left="14" w:right="0" w:firstLine="0"/>
              <w:jc w:val="left"/>
            </w:pPr>
            <w:r>
              <w:t>1</w:t>
            </w:r>
          </w:p>
        </w:tc>
        <w:tc>
          <w:tcPr>
            <w:tcW w:w="1167" w:type="dxa"/>
            <w:tcBorders>
              <w:top w:val="nil"/>
              <w:left w:val="single" w:sz="3" w:space="0" w:color="000000"/>
              <w:bottom w:val="nil"/>
              <w:right w:val="single" w:sz="3" w:space="0" w:color="000000"/>
            </w:tcBorders>
          </w:tcPr>
          <w:p w14:paraId="67450690" w14:textId="77777777" w:rsidR="0042640E" w:rsidRDefault="00E470B0">
            <w:pPr>
              <w:spacing w:after="0" w:line="259" w:lineRule="auto"/>
              <w:ind w:left="0" w:right="0" w:firstLine="0"/>
              <w:jc w:val="center"/>
            </w:pPr>
            <w:r>
              <w:t>0.062</w:t>
            </w:r>
          </w:p>
        </w:tc>
        <w:tc>
          <w:tcPr>
            <w:tcW w:w="791" w:type="dxa"/>
            <w:tcBorders>
              <w:top w:val="nil"/>
              <w:left w:val="single" w:sz="3" w:space="0" w:color="000000"/>
              <w:bottom w:val="nil"/>
              <w:right w:val="single" w:sz="3" w:space="0" w:color="000000"/>
            </w:tcBorders>
          </w:tcPr>
          <w:p w14:paraId="5E19B134" w14:textId="77777777" w:rsidR="0042640E" w:rsidRDefault="00E470B0">
            <w:pPr>
              <w:spacing w:after="0" w:line="259" w:lineRule="auto"/>
              <w:ind w:left="45" w:right="0" w:firstLine="0"/>
              <w:jc w:val="left"/>
            </w:pPr>
            <w:r>
              <w:t>0.971</w:t>
            </w:r>
          </w:p>
        </w:tc>
        <w:tc>
          <w:tcPr>
            <w:tcW w:w="701" w:type="dxa"/>
            <w:tcBorders>
              <w:top w:val="nil"/>
              <w:left w:val="single" w:sz="3" w:space="0" w:color="000000"/>
              <w:bottom w:val="nil"/>
              <w:right w:val="single" w:sz="3" w:space="0" w:color="000000"/>
            </w:tcBorders>
          </w:tcPr>
          <w:p w14:paraId="1AB01180" w14:textId="77777777" w:rsidR="0042640E" w:rsidRDefault="00E470B0">
            <w:pPr>
              <w:spacing w:after="0" w:line="259" w:lineRule="auto"/>
              <w:ind w:left="0" w:right="0" w:firstLine="0"/>
              <w:jc w:val="left"/>
            </w:pPr>
            <w:r>
              <w:t>0.974</w:t>
            </w:r>
          </w:p>
        </w:tc>
        <w:tc>
          <w:tcPr>
            <w:tcW w:w="914" w:type="dxa"/>
            <w:tcBorders>
              <w:top w:val="nil"/>
              <w:left w:val="single" w:sz="3" w:space="0" w:color="000000"/>
              <w:bottom w:val="nil"/>
              <w:right w:val="single" w:sz="3" w:space="0" w:color="000000"/>
            </w:tcBorders>
          </w:tcPr>
          <w:p w14:paraId="6F9C2DC5" w14:textId="77777777" w:rsidR="0042640E" w:rsidRDefault="00E470B0">
            <w:pPr>
              <w:spacing w:after="0" w:line="259" w:lineRule="auto"/>
              <w:ind w:left="0" w:right="0" w:firstLine="0"/>
              <w:jc w:val="center"/>
            </w:pPr>
            <w:r>
              <w:t>0.466</w:t>
            </w:r>
          </w:p>
        </w:tc>
      </w:tr>
      <w:tr w:rsidR="0042640E" w14:paraId="3D650923" w14:textId="77777777">
        <w:trPr>
          <w:trHeight w:val="245"/>
        </w:trPr>
        <w:tc>
          <w:tcPr>
            <w:tcW w:w="1093" w:type="dxa"/>
            <w:tcBorders>
              <w:top w:val="nil"/>
              <w:left w:val="single" w:sz="3" w:space="0" w:color="000000"/>
              <w:bottom w:val="single" w:sz="3" w:space="0" w:color="000000"/>
              <w:right w:val="single" w:sz="3" w:space="0" w:color="000000"/>
            </w:tcBorders>
          </w:tcPr>
          <w:p w14:paraId="47FCE24D" w14:textId="77777777" w:rsidR="0042640E" w:rsidRDefault="0042640E">
            <w:pPr>
              <w:spacing w:after="160" w:line="259" w:lineRule="auto"/>
              <w:ind w:left="0" w:right="0" w:firstLine="0"/>
              <w:jc w:val="left"/>
            </w:pPr>
          </w:p>
        </w:tc>
        <w:tc>
          <w:tcPr>
            <w:tcW w:w="1231" w:type="dxa"/>
            <w:tcBorders>
              <w:top w:val="nil"/>
              <w:left w:val="single" w:sz="3" w:space="0" w:color="000000"/>
              <w:bottom w:val="single" w:sz="3" w:space="0" w:color="000000"/>
              <w:right w:val="single" w:sz="3" w:space="0" w:color="000000"/>
            </w:tcBorders>
          </w:tcPr>
          <w:p w14:paraId="4B8279B1" w14:textId="77777777" w:rsidR="0042640E" w:rsidRDefault="0042640E">
            <w:pPr>
              <w:spacing w:after="160" w:line="259" w:lineRule="auto"/>
              <w:ind w:left="0" w:right="0" w:firstLine="0"/>
              <w:jc w:val="left"/>
            </w:pPr>
          </w:p>
        </w:tc>
        <w:tc>
          <w:tcPr>
            <w:tcW w:w="374" w:type="dxa"/>
            <w:tcBorders>
              <w:top w:val="nil"/>
              <w:left w:val="single" w:sz="3" w:space="0" w:color="000000"/>
              <w:bottom w:val="single" w:sz="3" w:space="0" w:color="000000"/>
              <w:right w:val="single" w:sz="3" w:space="0" w:color="000000"/>
            </w:tcBorders>
          </w:tcPr>
          <w:p w14:paraId="67834D58" w14:textId="77777777" w:rsidR="0042640E" w:rsidRDefault="00E470B0">
            <w:pPr>
              <w:spacing w:after="0" w:line="259" w:lineRule="auto"/>
              <w:ind w:left="14" w:right="0" w:firstLine="0"/>
              <w:jc w:val="left"/>
            </w:pPr>
            <w:r>
              <w:t>2</w:t>
            </w:r>
          </w:p>
        </w:tc>
        <w:tc>
          <w:tcPr>
            <w:tcW w:w="1167" w:type="dxa"/>
            <w:tcBorders>
              <w:top w:val="nil"/>
              <w:left w:val="single" w:sz="3" w:space="0" w:color="000000"/>
              <w:bottom w:val="single" w:sz="3" w:space="0" w:color="000000"/>
              <w:right w:val="single" w:sz="3" w:space="0" w:color="000000"/>
            </w:tcBorders>
          </w:tcPr>
          <w:p w14:paraId="333B2533" w14:textId="77777777" w:rsidR="0042640E" w:rsidRDefault="00E470B0">
            <w:pPr>
              <w:spacing w:after="0" w:line="259" w:lineRule="auto"/>
              <w:ind w:left="0" w:right="0" w:firstLine="0"/>
              <w:jc w:val="center"/>
            </w:pPr>
            <w:r>
              <w:t>0.028</w:t>
            </w:r>
          </w:p>
        </w:tc>
        <w:tc>
          <w:tcPr>
            <w:tcW w:w="791" w:type="dxa"/>
            <w:tcBorders>
              <w:top w:val="nil"/>
              <w:left w:val="single" w:sz="3" w:space="0" w:color="000000"/>
              <w:bottom w:val="single" w:sz="3" w:space="0" w:color="000000"/>
              <w:right w:val="single" w:sz="3" w:space="0" w:color="000000"/>
            </w:tcBorders>
          </w:tcPr>
          <w:p w14:paraId="7F0EF582" w14:textId="77777777" w:rsidR="0042640E" w:rsidRDefault="00E470B0">
            <w:pPr>
              <w:spacing w:after="0" w:line="259" w:lineRule="auto"/>
              <w:ind w:left="45" w:right="0" w:firstLine="0"/>
              <w:jc w:val="left"/>
            </w:pPr>
            <w:r>
              <w:t>1.001</w:t>
            </w:r>
          </w:p>
        </w:tc>
        <w:tc>
          <w:tcPr>
            <w:tcW w:w="701" w:type="dxa"/>
            <w:tcBorders>
              <w:top w:val="nil"/>
              <w:left w:val="single" w:sz="3" w:space="0" w:color="000000"/>
              <w:bottom w:val="single" w:sz="3" w:space="0" w:color="000000"/>
              <w:right w:val="single" w:sz="3" w:space="0" w:color="000000"/>
            </w:tcBorders>
          </w:tcPr>
          <w:p w14:paraId="7BED7036" w14:textId="77777777" w:rsidR="0042640E" w:rsidRDefault="00E470B0">
            <w:pPr>
              <w:spacing w:after="0" w:line="259" w:lineRule="auto"/>
              <w:ind w:left="0" w:right="0" w:firstLine="0"/>
              <w:jc w:val="left"/>
            </w:pPr>
            <w:r>
              <w:t>0.982</w:t>
            </w:r>
          </w:p>
        </w:tc>
        <w:tc>
          <w:tcPr>
            <w:tcW w:w="914" w:type="dxa"/>
            <w:tcBorders>
              <w:top w:val="nil"/>
              <w:left w:val="single" w:sz="3" w:space="0" w:color="000000"/>
              <w:bottom w:val="single" w:sz="3" w:space="0" w:color="000000"/>
              <w:right w:val="single" w:sz="3" w:space="0" w:color="000000"/>
            </w:tcBorders>
          </w:tcPr>
          <w:p w14:paraId="5EF6CEB6" w14:textId="77777777" w:rsidR="0042640E" w:rsidRDefault="00E470B0">
            <w:pPr>
              <w:spacing w:after="0" w:line="259" w:lineRule="auto"/>
              <w:ind w:left="0" w:right="0" w:firstLine="0"/>
              <w:jc w:val="center"/>
            </w:pPr>
            <w:r>
              <w:t>0.417</w:t>
            </w:r>
          </w:p>
        </w:tc>
      </w:tr>
      <w:tr w:rsidR="0042640E" w14:paraId="4422F7C0" w14:textId="77777777">
        <w:trPr>
          <w:trHeight w:val="241"/>
        </w:trPr>
        <w:tc>
          <w:tcPr>
            <w:tcW w:w="1093" w:type="dxa"/>
            <w:tcBorders>
              <w:top w:val="single" w:sz="3" w:space="0" w:color="000000"/>
              <w:left w:val="single" w:sz="3" w:space="0" w:color="000000"/>
              <w:bottom w:val="nil"/>
              <w:right w:val="single" w:sz="3" w:space="0" w:color="000000"/>
            </w:tcBorders>
          </w:tcPr>
          <w:p w14:paraId="681C6891" w14:textId="77777777" w:rsidR="0042640E" w:rsidRDefault="00E470B0">
            <w:pPr>
              <w:spacing w:after="0" w:line="259" w:lineRule="auto"/>
              <w:ind w:left="0" w:right="0" w:firstLine="0"/>
              <w:jc w:val="center"/>
            </w:pPr>
            <w:r>
              <w:t>B</w:t>
            </w:r>
          </w:p>
        </w:tc>
        <w:tc>
          <w:tcPr>
            <w:tcW w:w="1231" w:type="dxa"/>
            <w:tcBorders>
              <w:top w:val="single" w:sz="3" w:space="0" w:color="000000"/>
              <w:left w:val="single" w:sz="3" w:space="0" w:color="000000"/>
              <w:bottom w:val="nil"/>
              <w:right w:val="single" w:sz="3" w:space="0" w:color="000000"/>
            </w:tcBorders>
          </w:tcPr>
          <w:p w14:paraId="24E46F40" w14:textId="77777777" w:rsidR="0042640E" w:rsidRDefault="00E470B0">
            <w:pPr>
              <w:spacing w:after="0" w:line="259" w:lineRule="auto"/>
              <w:ind w:left="0" w:right="0" w:firstLine="0"/>
              <w:jc w:val="center"/>
            </w:pPr>
            <w:r>
              <w:t>No</w:t>
            </w:r>
          </w:p>
        </w:tc>
        <w:tc>
          <w:tcPr>
            <w:tcW w:w="374" w:type="dxa"/>
            <w:tcBorders>
              <w:top w:val="single" w:sz="3" w:space="0" w:color="000000"/>
              <w:left w:val="single" w:sz="3" w:space="0" w:color="000000"/>
              <w:bottom w:val="nil"/>
              <w:right w:val="single" w:sz="3" w:space="0" w:color="000000"/>
            </w:tcBorders>
          </w:tcPr>
          <w:p w14:paraId="6A8CA54B" w14:textId="77777777" w:rsidR="0042640E" w:rsidRDefault="00E470B0">
            <w:pPr>
              <w:spacing w:after="0" w:line="259" w:lineRule="auto"/>
              <w:ind w:left="14" w:right="0" w:firstLine="0"/>
              <w:jc w:val="left"/>
            </w:pPr>
            <w:r>
              <w:t>1</w:t>
            </w:r>
          </w:p>
        </w:tc>
        <w:tc>
          <w:tcPr>
            <w:tcW w:w="1167" w:type="dxa"/>
            <w:tcBorders>
              <w:top w:val="single" w:sz="3" w:space="0" w:color="000000"/>
              <w:left w:val="single" w:sz="3" w:space="0" w:color="000000"/>
              <w:bottom w:val="nil"/>
              <w:right w:val="single" w:sz="3" w:space="0" w:color="000000"/>
            </w:tcBorders>
          </w:tcPr>
          <w:p w14:paraId="30AE0D2E" w14:textId="77777777" w:rsidR="0042640E" w:rsidRDefault="00E470B0">
            <w:pPr>
              <w:spacing w:after="0" w:line="259" w:lineRule="auto"/>
              <w:ind w:left="0" w:right="0" w:firstLine="0"/>
              <w:jc w:val="center"/>
            </w:pPr>
            <w:r>
              <w:t>0.084</w:t>
            </w:r>
          </w:p>
        </w:tc>
        <w:tc>
          <w:tcPr>
            <w:tcW w:w="791" w:type="dxa"/>
            <w:tcBorders>
              <w:top w:val="single" w:sz="3" w:space="0" w:color="000000"/>
              <w:left w:val="single" w:sz="3" w:space="0" w:color="000000"/>
              <w:bottom w:val="nil"/>
              <w:right w:val="single" w:sz="3" w:space="0" w:color="000000"/>
            </w:tcBorders>
          </w:tcPr>
          <w:p w14:paraId="203C7CDF" w14:textId="77777777" w:rsidR="0042640E" w:rsidRDefault="00E470B0">
            <w:pPr>
              <w:spacing w:after="0" w:line="259" w:lineRule="auto"/>
              <w:ind w:left="45" w:right="0" w:firstLine="0"/>
              <w:jc w:val="left"/>
            </w:pPr>
            <w:r>
              <w:t>0.946</w:t>
            </w:r>
          </w:p>
        </w:tc>
        <w:tc>
          <w:tcPr>
            <w:tcW w:w="701" w:type="dxa"/>
            <w:tcBorders>
              <w:top w:val="single" w:sz="3" w:space="0" w:color="000000"/>
              <w:left w:val="single" w:sz="3" w:space="0" w:color="000000"/>
              <w:bottom w:val="nil"/>
              <w:right w:val="single" w:sz="3" w:space="0" w:color="000000"/>
            </w:tcBorders>
          </w:tcPr>
          <w:p w14:paraId="4B8F44B6" w14:textId="77777777" w:rsidR="0042640E" w:rsidRDefault="00E470B0">
            <w:pPr>
              <w:spacing w:after="0" w:line="259" w:lineRule="auto"/>
              <w:ind w:left="0" w:right="0" w:firstLine="0"/>
              <w:jc w:val="left"/>
            </w:pPr>
            <w:r>
              <w:t>0.972</w:t>
            </w:r>
          </w:p>
        </w:tc>
        <w:tc>
          <w:tcPr>
            <w:tcW w:w="914" w:type="dxa"/>
            <w:tcBorders>
              <w:top w:val="single" w:sz="3" w:space="0" w:color="000000"/>
              <w:left w:val="single" w:sz="3" w:space="0" w:color="000000"/>
              <w:bottom w:val="nil"/>
              <w:right w:val="single" w:sz="3" w:space="0" w:color="000000"/>
            </w:tcBorders>
          </w:tcPr>
          <w:p w14:paraId="524BE1D1" w14:textId="77777777" w:rsidR="0042640E" w:rsidRDefault="00E470B0">
            <w:pPr>
              <w:spacing w:after="0" w:line="259" w:lineRule="auto"/>
              <w:ind w:left="0" w:right="0" w:firstLine="0"/>
              <w:jc w:val="center"/>
            </w:pPr>
            <w:r>
              <w:t>0.533</w:t>
            </w:r>
          </w:p>
        </w:tc>
      </w:tr>
      <w:tr w:rsidR="0042640E" w14:paraId="6D1C0F41" w14:textId="77777777">
        <w:trPr>
          <w:trHeight w:val="239"/>
        </w:trPr>
        <w:tc>
          <w:tcPr>
            <w:tcW w:w="1093" w:type="dxa"/>
            <w:tcBorders>
              <w:top w:val="nil"/>
              <w:left w:val="single" w:sz="3" w:space="0" w:color="000000"/>
              <w:bottom w:val="nil"/>
              <w:right w:val="single" w:sz="3" w:space="0" w:color="000000"/>
            </w:tcBorders>
          </w:tcPr>
          <w:p w14:paraId="0C875F03" w14:textId="77777777" w:rsidR="0042640E" w:rsidRDefault="0042640E">
            <w:pPr>
              <w:spacing w:after="160" w:line="259" w:lineRule="auto"/>
              <w:ind w:left="0" w:right="0" w:firstLine="0"/>
              <w:jc w:val="left"/>
            </w:pPr>
          </w:p>
        </w:tc>
        <w:tc>
          <w:tcPr>
            <w:tcW w:w="1231" w:type="dxa"/>
            <w:tcBorders>
              <w:top w:val="nil"/>
              <w:left w:val="single" w:sz="3" w:space="0" w:color="000000"/>
              <w:bottom w:val="nil"/>
              <w:right w:val="single" w:sz="3" w:space="0" w:color="000000"/>
            </w:tcBorders>
          </w:tcPr>
          <w:p w14:paraId="4054BCE6" w14:textId="77777777" w:rsidR="0042640E" w:rsidRDefault="0042640E">
            <w:pPr>
              <w:spacing w:after="160" w:line="259" w:lineRule="auto"/>
              <w:ind w:left="0" w:right="0" w:firstLine="0"/>
              <w:jc w:val="left"/>
            </w:pPr>
          </w:p>
        </w:tc>
        <w:tc>
          <w:tcPr>
            <w:tcW w:w="374" w:type="dxa"/>
            <w:tcBorders>
              <w:top w:val="nil"/>
              <w:left w:val="single" w:sz="3" w:space="0" w:color="000000"/>
              <w:bottom w:val="nil"/>
              <w:right w:val="single" w:sz="3" w:space="0" w:color="000000"/>
            </w:tcBorders>
          </w:tcPr>
          <w:p w14:paraId="0DDF8FFC" w14:textId="77777777" w:rsidR="0042640E" w:rsidRDefault="00E470B0">
            <w:pPr>
              <w:spacing w:after="0" w:line="259" w:lineRule="auto"/>
              <w:ind w:left="14" w:right="0" w:firstLine="0"/>
              <w:jc w:val="left"/>
            </w:pPr>
            <w:r>
              <w:t>2</w:t>
            </w:r>
          </w:p>
        </w:tc>
        <w:tc>
          <w:tcPr>
            <w:tcW w:w="1167" w:type="dxa"/>
            <w:tcBorders>
              <w:top w:val="nil"/>
              <w:left w:val="single" w:sz="3" w:space="0" w:color="000000"/>
              <w:bottom w:val="nil"/>
              <w:right w:val="single" w:sz="3" w:space="0" w:color="000000"/>
            </w:tcBorders>
          </w:tcPr>
          <w:p w14:paraId="54A37483" w14:textId="77777777" w:rsidR="0042640E" w:rsidRDefault="00E470B0">
            <w:pPr>
              <w:spacing w:after="0" w:line="259" w:lineRule="auto"/>
              <w:ind w:left="0" w:right="0" w:firstLine="0"/>
              <w:jc w:val="center"/>
            </w:pPr>
            <w:r>
              <w:t>0.012</w:t>
            </w:r>
          </w:p>
        </w:tc>
        <w:tc>
          <w:tcPr>
            <w:tcW w:w="791" w:type="dxa"/>
            <w:tcBorders>
              <w:top w:val="nil"/>
              <w:left w:val="single" w:sz="3" w:space="0" w:color="000000"/>
              <w:bottom w:val="nil"/>
              <w:right w:val="single" w:sz="3" w:space="0" w:color="000000"/>
            </w:tcBorders>
          </w:tcPr>
          <w:p w14:paraId="1DB9A7C0" w14:textId="77777777" w:rsidR="0042640E" w:rsidRDefault="00E470B0">
            <w:pPr>
              <w:spacing w:after="0" w:line="259" w:lineRule="auto"/>
              <w:ind w:left="45" w:right="0" w:firstLine="0"/>
              <w:jc w:val="left"/>
            </w:pPr>
            <w:r>
              <w:t>0.995</w:t>
            </w:r>
          </w:p>
        </w:tc>
        <w:tc>
          <w:tcPr>
            <w:tcW w:w="701" w:type="dxa"/>
            <w:tcBorders>
              <w:top w:val="nil"/>
              <w:left w:val="single" w:sz="3" w:space="0" w:color="000000"/>
              <w:bottom w:val="nil"/>
              <w:right w:val="single" w:sz="3" w:space="0" w:color="000000"/>
            </w:tcBorders>
          </w:tcPr>
          <w:p w14:paraId="76652246" w14:textId="77777777" w:rsidR="0042640E" w:rsidRDefault="00E470B0">
            <w:pPr>
              <w:spacing w:after="0" w:line="259" w:lineRule="auto"/>
              <w:ind w:left="0" w:right="0" w:firstLine="0"/>
              <w:jc w:val="left"/>
            </w:pPr>
            <w:r>
              <w:t>0.990</w:t>
            </w:r>
          </w:p>
        </w:tc>
        <w:tc>
          <w:tcPr>
            <w:tcW w:w="914" w:type="dxa"/>
            <w:tcBorders>
              <w:top w:val="nil"/>
              <w:left w:val="single" w:sz="3" w:space="0" w:color="000000"/>
              <w:bottom w:val="nil"/>
              <w:right w:val="single" w:sz="3" w:space="0" w:color="000000"/>
            </w:tcBorders>
          </w:tcPr>
          <w:p w14:paraId="20E0DA1B" w14:textId="77777777" w:rsidR="0042640E" w:rsidRDefault="00E470B0">
            <w:pPr>
              <w:spacing w:after="0" w:line="259" w:lineRule="auto"/>
              <w:ind w:left="0" w:right="0" w:firstLine="0"/>
              <w:jc w:val="center"/>
            </w:pPr>
            <w:r>
              <w:t>0.280</w:t>
            </w:r>
          </w:p>
        </w:tc>
      </w:tr>
      <w:tr w:rsidR="0042640E" w14:paraId="60E4AAEC" w14:textId="77777777">
        <w:trPr>
          <w:trHeight w:val="239"/>
        </w:trPr>
        <w:tc>
          <w:tcPr>
            <w:tcW w:w="1093" w:type="dxa"/>
            <w:tcBorders>
              <w:top w:val="nil"/>
              <w:left w:val="single" w:sz="3" w:space="0" w:color="000000"/>
              <w:bottom w:val="nil"/>
              <w:right w:val="single" w:sz="3" w:space="0" w:color="000000"/>
            </w:tcBorders>
          </w:tcPr>
          <w:p w14:paraId="68821B75" w14:textId="77777777" w:rsidR="0042640E" w:rsidRDefault="00E470B0">
            <w:pPr>
              <w:spacing w:after="0" w:line="259" w:lineRule="auto"/>
              <w:ind w:left="0" w:right="0" w:firstLine="0"/>
              <w:jc w:val="center"/>
            </w:pPr>
            <w:r>
              <w:t>B</w:t>
            </w:r>
          </w:p>
        </w:tc>
        <w:tc>
          <w:tcPr>
            <w:tcW w:w="1231" w:type="dxa"/>
            <w:tcBorders>
              <w:top w:val="nil"/>
              <w:left w:val="single" w:sz="3" w:space="0" w:color="000000"/>
              <w:bottom w:val="nil"/>
              <w:right w:val="single" w:sz="3" w:space="0" w:color="000000"/>
            </w:tcBorders>
          </w:tcPr>
          <w:p w14:paraId="6264589B" w14:textId="77777777" w:rsidR="0042640E" w:rsidRDefault="00E470B0">
            <w:pPr>
              <w:spacing w:after="0" w:line="259" w:lineRule="auto"/>
              <w:ind w:left="0" w:right="0" w:firstLine="0"/>
              <w:jc w:val="center"/>
            </w:pPr>
            <w:r>
              <w:t>Yes</w:t>
            </w:r>
          </w:p>
        </w:tc>
        <w:tc>
          <w:tcPr>
            <w:tcW w:w="374" w:type="dxa"/>
            <w:tcBorders>
              <w:top w:val="nil"/>
              <w:left w:val="single" w:sz="3" w:space="0" w:color="000000"/>
              <w:bottom w:val="nil"/>
              <w:right w:val="single" w:sz="3" w:space="0" w:color="000000"/>
            </w:tcBorders>
          </w:tcPr>
          <w:p w14:paraId="3EA80AE0" w14:textId="77777777" w:rsidR="0042640E" w:rsidRDefault="00E470B0">
            <w:pPr>
              <w:spacing w:after="0" w:line="259" w:lineRule="auto"/>
              <w:ind w:left="14" w:right="0" w:firstLine="0"/>
              <w:jc w:val="left"/>
            </w:pPr>
            <w:r>
              <w:t>1</w:t>
            </w:r>
          </w:p>
        </w:tc>
        <w:tc>
          <w:tcPr>
            <w:tcW w:w="1167" w:type="dxa"/>
            <w:tcBorders>
              <w:top w:val="nil"/>
              <w:left w:val="single" w:sz="3" w:space="0" w:color="000000"/>
              <w:bottom w:val="nil"/>
              <w:right w:val="single" w:sz="3" w:space="0" w:color="000000"/>
            </w:tcBorders>
          </w:tcPr>
          <w:p w14:paraId="4FB601AD" w14:textId="77777777" w:rsidR="0042640E" w:rsidRDefault="00E470B0">
            <w:pPr>
              <w:spacing w:after="0" w:line="259" w:lineRule="auto"/>
              <w:ind w:left="0" w:right="0" w:firstLine="0"/>
              <w:jc w:val="center"/>
            </w:pPr>
            <w:r>
              <w:t>0.176</w:t>
            </w:r>
          </w:p>
        </w:tc>
        <w:tc>
          <w:tcPr>
            <w:tcW w:w="791" w:type="dxa"/>
            <w:tcBorders>
              <w:top w:val="nil"/>
              <w:left w:val="single" w:sz="3" w:space="0" w:color="000000"/>
              <w:bottom w:val="nil"/>
              <w:right w:val="single" w:sz="3" w:space="0" w:color="000000"/>
            </w:tcBorders>
          </w:tcPr>
          <w:p w14:paraId="146B1C92" w14:textId="77777777" w:rsidR="0042640E" w:rsidRDefault="00E470B0">
            <w:pPr>
              <w:spacing w:after="0" w:line="259" w:lineRule="auto"/>
              <w:ind w:left="45" w:right="0" w:firstLine="0"/>
              <w:jc w:val="left"/>
            </w:pPr>
            <w:r>
              <w:t>0.950</w:t>
            </w:r>
          </w:p>
        </w:tc>
        <w:tc>
          <w:tcPr>
            <w:tcW w:w="701" w:type="dxa"/>
            <w:tcBorders>
              <w:top w:val="nil"/>
              <w:left w:val="single" w:sz="3" w:space="0" w:color="000000"/>
              <w:bottom w:val="nil"/>
              <w:right w:val="single" w:sz="3" w:space="0" w:color="000000"/>
            </w:tcBorders>
          </w:tcPr>
          <w:p w14:paraId="6C33D4E5" w14:textId="77777777" w:rsidR="0042640E" w:rsidRDefault="00E470B0">
            <w:pPr>
              <w:spacing w:after="0" w:line="259" w:lineRule="auto"/>
              <w:ind w:left="0" w:right="0" w:firstLine="0"/>
              <w:jc w:val="left"/>
            </w:pPr>
            <w:r>
              <w:t>0.979</w:t>
            </w:r>
          </w:p>
        </w:tc>
        <w:tc>
          <w:tcPr>
            <w:tcW w:w="914" w:type="dxa"/>
            <w:tcBorders>
              <w:top w:val="nil"/>
              <w:left w:val="single" w:sz="3" w:space="0" w:color="000000"/>
              <w:bottom w:val="nil"/>
              <w:right w:val="single" w:sz="3" w:space="0" w:color="000000"/>
            </w:tcBorders>
          </w:tcPr>
          <w:p w14:paraId="1B7B3673" w14:textId="77777777" w:rsidR="0042640E" w:rsidRDefault="00E470B0">
            <w:pPr>
              <w:spacing w:after="0" w:line="259" w:lineRule="auto"/>
              <w:ind w:left="0" w:right="0" w:firstLine="0"/>
              <w:jc w:val="center"/>
            </w:pPr>
            <w:r>
              <w:t>0.491</w:t>
            </w:r>
          </w:p>
        </w:tc>
      </w:tr>
      <w:tr w:rsidR="0042640E" w14:paraId="5F42EA3E" w14:textId="77777777">
        <w:trPr>
          <w:trHeight w:val="245"/>
        </w:trPr>
        <w:tc>
          <w:tcPr>
            <w:tcW w:w="1093" w:type="dxa"/>
            <w:tcBorders>
              <w:top w:val="nil"/>
              <w:left w:val="single" w:sz="3" w:space="0" w:color="000000"/>
              <w:bottom w:val="single" w:sz="3" w:space="0" w:color="000000"/>
              <w:right w:val="single" w:sz="3" w:space="0" w:color="000000"/>
            </w:tcBorders>
          </w:tcPr>
          <w:p w14:paraId="3F7E1513" w14:textId="77777777" w:rsidR="0042640E" w:rsidRDefault="0042640E">
            <w:pPr>
              <w:spacing w:after="160" w:line="259" w:lineRule="auto"/>
              <w:ind w:left="0" w:right="0" w:firstLine="0"/>
              <w:jc w:val="left"/>
            </w:pPr>
          </w:p>
        </w:tc>
        <w:tc>
          <w:tcPr>
            <w:tcW w:w="1231" w:type="dxa"/>
            <w:tcBorders>
              <w:top w:val="nil"/>
              <w:left w:val="single" w:sz="3" w:space="0" w:color="000000"/>
              <w:bottom w:val="single" w:sz="3" w:space="0" w:color="000000"/>
              <w:right w:val="single" w:sz="3" w:space="0" w:color="000000"/>
            </w:tcBorders>
          </w:tcPr>
          <w:p w14:paraId="62FB3E9C" w14:textId="77777777" w:rsidR="0042640E" w:rsidRDefault="0042640E">
            <w:pPr>
              <w:spacing w:after="160" w:line="259" w:lineRule="auto"/>
              <w:ind w:left="0" w:right="0" w:firstLine="0"/>
              <w:jc w:val="left"/>
            </w:pPr>
          </w:p>
        </w:tc>
        <w:tc>
          <w:tcPr>
            <w:tcW w:w="374" w:type="dxa"/>
            <w:tcBorders>
              <w:top w:val="nil"/>
              <w:left w:val="single" w:sz="3" w:space="0" w:color="000000"/>
              <w:bottom w:val="single" w:sz="3" w:space="0" w:color="000000"/>
              <w:right w:val="single" w:sz="3" w:space="0" w:color="000000"/>
            </w:tcBorders>
          </w:tcPr>
          <w:p w14:paraId="5B9DD62A" w14:textId="77777777" w:rsidR="0042640E" w:rsidRDefault="00E470B0">
            <w:pPr>
              <w:spacing w:after="0" w:line="259" w:lineRule="auto"/>
              <w:ind w:left="14" w:right="0" w:firstLine="0"/>
              <w:jc w:val="left"/>
            </w:pPr>
            <w:r>
              <w:t>2</w:t>
            </w:r>
          </w:p>
        </w:tc>
        <w:tc>
          <w:tcPr>
            <w:tcW w:w="1167" w:type="dxa"/>
            <w:tcBorders>
              <w:top w:val="nil"/>
              <w:left w:val="single" w:sz="3" w:space="0" w:color="000000"/>
              <w:bottom w:val="single" w:sz="3" w:space="0" w:color="000000"/>
              <w:right w:val="single" w:sz="3" w:space="0" w:color="000000"/>
            </w:tcBorders>
          </w:tcPr>
          <w:p w14:paraId="512DEDE3" w14:textId="77777777" w:rsidR="0042640E" w:rsidRDefault="00E470B0">
            <w:pPr>
              <w:spacing w:after="0" w:line="259" w:lineRule="auto"/>
              <w:ind w:left="0" w:right="0" w:firstLine="0"/>
              <w:jc w:val="center"/>
            </w:pPr>
            <w:r>
              <w:t>-0.050</w:t>
            </w:r>
          </w:p>
        </w:tc>
        <w:tc>
          <w:tcPr>
            <w:tcW w:w="791" w:type="dxa"/>
            <w:tcBorders>
              <w:top w:val="nil"/>
              <w:left w:val="single" w:sz="3" w:space="0" w:color="000000"/>
              <w:bottom w:val="single" w:sz="3" w:space="0" w:color="000000"/>
              <w:right w:val="single" w:sz="3" w:space="0" w:color="000000"/>
            </w:tcBorders>
          </w:tcPr>
          <w:p w14:paraId="6A0BF521" w14:textId="77777777" w:rsidR="0042640E" w:rsidRDefault="00E470B0">
            <w:pPr>
              <w:spacing w:after="0" w:line="259" w:lineRule="auto"/>
              <w:ind w:left="45" w:right="0" w:firstLine="0"/>
              <w:jc w:val="left"/>
            </w:pPr>
            <w:r>
              <w:t>0.978</w:t>
            </w:r>
          </w:p>
        </w:tc>
        <w:tc>
          <w:tcPr>
            <w:tcW w:w="701" w:type="dxa"/>
            <w:tcBorders>
              <w:top w:val="nil"/>
              <w:left w:val="single" w:sz="3" w:space="0" w:color="000000"/>
              <w:bottom w:val="single" w:sz="3" w:space="0" w:color="000000"/>
              <w:right w:val="single" w:sz="3" w:space="0" w:color="000000"/>
            </w:tcBorders>
          </w:tcPr>
          <w:p w14:paraId="67C7E0C2" w14:textId="77777777" w:rsidR="0042640E" w:rsidRDefault="00E470B0">
            <w:pPr>
              <w:spacing w:after="0" w:line="259" w:lineRule="auto"/>
              <w:ind w:left="0" w:right="0" w:firstLine="0"/>
              <w:jc w:val="left"/>
            </w:pPr>
            <w:r>
              <w:t>0.968</w:t>
            </w:r>
          </w:p>
        </w:tc>
        <w:tc>
          <w:tcPr>
            <w:tcW w:w="914" w:type="dxa"/>
            <w:tcBorders>
              <w:top w:val="nil"/>
              <w:left w:val="single" w:sz="3" w:space="0" w:color="000000"/>
              <w:bottom w:val="single" w:sz="3" w:space="0" w:color="000000"/>
              <w:right w:val="single" w:sz="3" w:space="0" w:color="000000"/>
            </w:tcBorders>
          </w:tcPr>
          <w:p w14:paraId="7A065049" w14:textId="77777777" w:rsidR="0042640E" w:rsidRDefault="00E470B0">
            <w:pPr>
              <w:spacing w:after="0" w:line="259" w:lineRule="auto"/>
              <w:ind w:left="0" w:right="0" w:firstLine="0"/>
              <w:jc w:val="center"/>
            </w:pPr>
            <w:r>
              <w:t>0.479</w:t>
            </w:r>
          </w:p>
        </w:tc>
      </w:tr>
    </w:tbl>
    <w:p w14:paraId="252131C1" w14:textId="77777777" w:rsidR="0042640E" w:rsidRDefault="00E470B0">
      <w:pPr>
        <w:ind w:left="-5" w:right="236"/>
      </w:pPr>
      <w:r>
        <w:t xml:space="preserve">Table 4: Simulation results evaluating the estimation accuracy of BVCMIM under Scenarios A and B. Each row summarizes the regression of predicted </w:t>
      </w:r>
      <w:r>
        <w:rPr>
          <w:i/>
        </w:rPr>
        <w:t>h</w:t>
      </w:r>
      <w:r>
        <w:rPr>
          <w:sz w:val="31"/>
          <w:vertAlign w:val="superscript"/>
        </w:rPr>
        <w:t xml:space="preserve">ˆ </w:t>
      </w:r>
      <w:r>
        <w:t xml:space="preserve">on true </w:t>
      </w:r>
      <w:r>
        <w:rPr>
          <w:i/>
        </w:rPr>
        <w:t xml:space="preserve">h </w:t>
      </w:r>
      <w:r>
        <w:t xml:space="preserve">across 10 simulated datasets. Metrics include </w:t>
      </w:r>
      <w:proofErr w:type="gramStart"/>
      <w:r>
        <w:t>intercept</w:t>
      </w:r>
      <w:proofErr w:type="gramEnd"/>
      <w:r>
        <w:t xml:space="preserve">, slope, </w:t>
      </w:r>
      <w:r>
        <w:rPr>
          <w:i/>
        </w:rPr>
        <w:t>R</w:t>
      </w:r>
      <w:r>
        <w:rPr>
          <w:vertAlign w:val="superscript"/>
        </w:rPr>
        <w:t>2</w:t>
      </w:r>
      <w:r>
        <w:t>, and root mean squared error (RMSE).</w:t>
      </w:r>
    </w:p>
    <w:p w14:paraId="057E7BCE" w14:textId="77777777" w:rsidR="0042640E" w:rsidRDefault="00E470B0">
      <w:pPr>
        <w:ind w:left="-15" w:right="236" w:firstLine="299"/>
      </w:pPr>
      <w:r>
        <w:t>We further identify the indices of the mixtures most associated with health outcomes. Drawing inspiration from relative importance, which has been defined in previous literature to quantify the impact of each chemical on health outcomes [15], we propose an index-wise relative importance metric to quantify the impact of each chemical index on both the baseline health outcome and the outcome trajectory. This metric is based on predicting the baseline outcome (</w:t>
      </w:r>
      <w:r>
        <w:rPr>
          <w:i/>
        </w:rPr>
        <w:t>h</w:t>
      </w:r>
      <w:r>
        <w:rPr>
          <w:vertAlign w:val="subscript"/>
        </w:rPr>
        <w:t>1</w:t>
      </w:r>
      <w:r>
        <w:t>) and the outcome trajectory (</w:t>
      </w:r>
      <w:r>
        <w:rPr>
          <w:i/>
        </w:rPr>
        <w:t>h</w:t>
      </w:r>
      <w:r>
        <w:rPr>
          <w:vertAlign w:val="subscript"/>
        </w:rPr>
        <w:t>2</w:t>
      </w:r>
      <w:r>
        <w:t>) using index-response functions at two new exposure profiles: one where all chemicals in an index group are at high exposure (75th percentile) and another where they are at low exposure (25th percentile).For example, to estimate the relative importance of chemical index</w:t>
      </w:r>
      <w:r>
        <w:rPr>
          <w:noProof/>
        </w:rPr>
        <w:drawing>
          <wp:inline distT="0" distB="0" distL="0" distR="0" wp14:anchorId="1F18BA93" wp14:editId="12BA69F4">
            <wp:extent cx="109728" cy="124968"/>
            <wp:effectExtent l="0" t="0" r="0" b="0"/>
            <wp:docPr id="53901" name="Picture 53901"/>
            <wp:cNvGraphicFramePr/>
            <a:graphic xmlns:a="http://schemas.openxmlformats.org/drawingml/2006/main">
              <a:graphicData uri="http://schemas.openxmlformats.org/drawingml/2006/picture">
                <pic:pic xmlns:pic="http://schemas.openxmlformats.org/drawingml/2006/picture">
                  <pic:nvPicPr>
                    <pic:cNvPr id="53901" name="Picture 53901"/>
                    <pic:cNvPicPr/>
                  </pic:nvPicPr>
                  <pic:blipFill>
                    <a:blip r:embed="rId24"/>
                    <a:stretch>
                      <a:fillRect/>
                    </a:stretch>
                  </pic:blipFill>
                  <pic:spPr>
                    <a:xfrm>
                      <a:off x="0" y="0"/>
                      <a:ext cx="109728" cy="124968"/>
                    </a:xfrm>
                    <a:prstGeom prst="rect">
                      <a:avLst/>
                    </a:prstGeom>
                  </pic:spPr>
                </pic:pic>
              </a:graphicData>
            </a:graphic>
          </wp:inline>
        </w:drawing>
      </w:r>
      <w:r>
        <w:t xml:space="preserve">, we predict the index-response functions </w:t>
      </w:r>
      <w:r>
        <w:rPr>
          <w:i/>
        </w:rPr>
        <w:t>h</w:t>
      </w:r>
      <w:r>
        <w:rPr>
          <w:vertAlign w:val="subscript"/>
        </w:rPr>
        <w:t xml:space="preserve">1 </w:t>
      </w:r>
      <w:r>
        <w:t xml:space="preserve">and </w:t>
      </w:r>
      <w:r>
        <w:rPr>
          <w:i/>
        </w:rPr>
        <w:t>h</w:t>
      </w:r>
      <w:r>
        <w:rPr>
          <w:vertAlign w:val="subscript"/>
        </w:rPr>
        <w:t xml:space="preserve">2 </w:t>
      </w:r>
      <w:r>
        <w:t>for high and low</w:t>
      </w:r>
    </w:p>
    <w:p w14:paraId="60603446" w14:textId="77777777" w:rsidR="0042640E" w:rsidRDefault="00E470B0">
      <w:pPr>
        <w:spacing w:after="206"/>
        <w:ind w:left="-5" w:right="236"/>
      </w:pPr>
      <w:r>
        <w:rPr>
          <w:noProof/>
        </w:rPr>
        <w:drawing>
          <wp:inline distT="0" distB="0" distL="0" distR="0" wp14:anchorId="147F733C" wp14:editId="7874841C">
            <wp:extent cx="109728" cy="121920"/>
            <wp:effectExtent l="0" t="0" r="0" b="0"/>
            <wp:docPr id="53902" name="Picture 53902"/>
            <wp:cNvGraphicFramePr/>
            <a:graphic xmlns:a="http://schemas.openxmlformats.org/drawingml/2006/main">
              <a:graphicData uri="http://schemas.openxmlformats.org/drawingml/2006/picture">
                <pic:pic xmlns:pic="http://schemas.openxmlformats.org/drawingml/2006/picture">
                  <pic:nvPicPr>
                    <pic:cNvPr id="53902" name="Picture 53902"/>
                    <pic:cNvPicPr/>
                  </pic:nvPicPr>
                  <pic:blipFill>
                    <a:blip r:embed="rId25"/>
                    <a:stretch>
                      <a:fillRect/>
                    </a:stretch>
                  </pic:blipFill>
                  <pic:spPr>
                    <a:xfrm>
                      <a:off x="0" y="0"/>
                      <a:ext cx="109728" cy="121920"/>
                    </a:xfrm>
                    <a:prstGeom prst="rect">
                      <a:avLst/>
                    </a:prstGeom>
                  </pic:spPr>
                </pic:pic>
              </a:graphicData>
            </a:graphic>
          </wp:inline>
        </w:drawing>
      </w:r>
      <w:r>
        <w:t xml:space="preserve">, while holding chemicals in other indices of the mixture at their median exposure to isolate the effect of </w:t>
      </w:r>
      <w:r>
        <w:rPr>
          <w:noProof/>
        </w:rPr>
        <w:drawing>
          <wp:inline distT="0" distB="0" distL="0" distR="0" wp14:anchorId="28FD12AB" wp14:editId="0FC20490">
            <wp:extent cx="109728" cy="121920"/>
            <wp:effectExtent l="0" t="0" r="0" b="0"/>
            <wp:docPr id="53903" name="Picture 53903"/>
            <wp:cNvGraphicFramePr/>
            <a:graphic xmlns:a="http://schemas.openxmlformats.org/drawingml/2006/main">
              <a:graphicData uri="http://schemas.openxmlformats.org/drawingml/2006/picture">
                <pic:pic xmlns:pic="http://schemas.openxmlformats.org/drawingml/2006/picture">
                  <pic:nvPicPr>
                    <pic:cNvPr id="53903" name="Picture 53903"/>
                    <pic:cNvPicPr/>
                  </pic:nvPicPr>
                  <pic:blipFill>
                    <a:blip r:embed="rId26"/>
                    <a:stretch>
                      <a:fillRect/>
                    </a:stretch>
                  </pic:blipFill>
                  <pic:spPr>
                    <a:xfrm>
                      <a:off x="0" y="0"/>
                      <a:ext cx="109728" cy="121920"/>
                    </a:xfrm>
                    <a:prstGeom prst="rect">
                      <a:avLst/>
                    </a:prstGeom>
                  </pic:spPr>
                </pic:pic>
              </a:graphicData>
            </a:graphic>
          </wp:inline>
        </w:drawing>
      </w:r>
      <w:r>
        <w:t xml:space="preserve">. The difference in the estimated </w:t>
      </w:r>
      <w:r>
        <w:rPr>
          <w:i/>
        </w:rPr>
        <w:t>h</w:t>
      </w:r>
      <w:r>
        <w:rPr>
          <w:vertAlign w:val="subscript"/>
        </w:rPr>
        <w:t xml:space="preserve">1 </w:t>
      </w:r>
      <w:r>
        <w:t>for high versus low</w:t>
      </w:r>
      <w:r>
        <w:rPr>
          <w:noProof/>
        </w:rPr>
        <w:drawing>
          <wp:inline distT="0" distB="0" distL="0" distR="0" wp14:anchorId="2135C502" wp14:editId="26D39626">
            <wp:extent cx="109728" cy="124968"/>
            <wp:effectExtent l="0" t="0" r="0" b="0"/>
            <wp:docPr id="53904" name="Picture 53904"/>
            <wp:cNvGraphicFramePr/>
            <a:graphic xmlns:a="http://schemas.openxmlformats.org/drawingml/2006/main">
              <a:graphicData uri="http://schemas.openxmlformats.org/drawingml/2006/picture">
                <pic:pic xmlns:pic="http://schemas.openxmlformats.org/drawingml/2006/picture">
                  <pic:nvPicPr>
                    <pic:cNvPr id="53904" name="Picture 53904"/>
                    <pic:cNvPicPr/>
                  </pic:nvPicPr>
                  <pic:blipFill>
                    <a:blip r:embed="rId27"/>
                    <a:stretch>
                      <a:fillRect/>
                    </a:stretch>
                  </pic:blipFill>
                  <pic:spPr>
                    <a:xfrm>
                      <a:off x="0" y="0"/>
                      <a:ext cx="109728" cy="124968"/>
                    </a:xfrm>
                    <a:prstGeom prst="rect">
                      <a:avLst/>
                    </a:prstGeom>
                  </pic:spPr>
                </pic:pic>
              </a:graphicData>
            </a:graphic>
          </wp:inline>
        </w:drawing>
      </w:r>
      <w:r>
        <w:t xml:space="preserve"> corresponds to the relative importance of index </w:t>
      </w:r>
      <w:r>
        <w:rPr>
          <w:noProof/>
        </w:rPr>
        <w:drawing>
          <wp:inline distT="0" distB="0" distL="0" distR="0" wp14:anchorId="1E340108" wp14:editId="4C183F7C">
            <wp:extent cx="109728" cy="124968"/>
            <wp:effectExtent l="0" t="0" r="0" b="0"/>
            <wp:docPr id="53905" name="Picture 53905"/>
            <wp:cNvGraphicFramePr/>
            <a:graphic xmlns:a="http://schemas.openxmlformats.org/drawingml/2006/main">
              <a:graphicData uri="http://schemas.openxmlformats.org/drawingml/2006/picture">
                <pic:pic xmlns:pic="http://schemas.openxmlformats.org/drawingml/2006/picture">
                  <pic:nvPicPr>
                    <pic:cNvPr id="53905" name="Picture 53905"/>
                    <pic:cNvPicPr/>
                  </pic:nvPicPr>
                  <pic:blipFill>
                    <a:blip r:embed="rId28"/>
                    <a:stretch>
                      <a:fillRect/>
                    </a:stretch>
                  </pic:blipFill>
                  <pic:spPr>
                    <a:xfrm>
                      <a:off x="0" y="0"/>
                      <a:ext cx="109728" cy="124968"/>
                    </a:xfrm>
                    <a:prstGeom prst="rect">
                      <a:avLst/>
                    </a:prstGeom>
                  </pic:spPr>
                </pic:pic>
              </a:graphicData>
            </a:graphic>
          </wp:inline>
        </w:drawing>
      </w:r>
      <w:r>
        <w:t xml:space="preserve"> on the baseline outcome. Similarly, the difference in the estimated </w:t>
      </w:r>
      <w:r>
        <w:rPr>
          <w:i/>
        </w:rPr>
        <w:t>h</w:t>
      </w:r>
      <w:r>
        <w:rPr>
          <w:vertAlign w:val="subscript"/>
        </w:rPr>
        <w:t xml:space="preserve">2 </w:t>
      </w:r>
      <w:r>
        <w:t xml:space="preserve">for high versus low </w:t>
      </w:r>
      <w:r>
        <w:rPr>
          <w:noProof/>
        </w:rPr>
        <w:drawing>
          <wp:inline distT="0" distB="0" distL="0" distR="0" wp14:anchorId="59485EFF" wp14:editId="48714C81">
            <wp:extent cx="109728" cy="124968"/>
            <wp:effectExtent l="0" t="0" r="0" b="0"/>
            <wp:docPr id="53906" name="Picture 53906"/>
            <wp:cNvGraphicFramePr/>
            <a:graphic xmlns:a="http://schemas.openxmlformats.org/drawingml/2006/main">
              <a:graphicData uri="http://schemas.openxmlformats.org/drawingml/2006/picture">
                <pic:pic xmlns:pic="http://schemas.openxmlformats.org/drawingml/2006/picture">
                  <pic:nvPicPr>
                    <pic:cNvPr id="53906" name="Picture 53906"/>
                    <pic:cNvPicPr/>
                  </pic:nvPicPr>
                  <pic:blipFill>
                    <a:blip r:embed="rId29"/>
                    <a:stretch>
                      <a:fillRect/>
                    </a:stretch>
                  </pic:blipFill>
                  <pic:spPr>
                    <a:xfrm>
                      <a:off x="0" y="0"/>
                      <a:ext cx="109728" cy="124968"/>
                    </a:xfrm>
                    <a:prstGeom prst="rect">
                      <a:avLst/>
                    </a:prstGeom>
                  </pic:spPr>
                </pic:pic>
              </a:graphicData>
            </a:graphic>
          </wp:inline>
        </w:drawing>
      </w:r>
      <w:r>
        <w:t xml:space="preserve"> corresponds to the relative importance of index</w:t>
      </w:r>
      <w:r>
        <w:rPr>
          <w:noProof/>
        </w:rPr>
        <w:drawing>
          <wp:inline distT="0" distB="0" distL="0" distR="0" wp14:anchorId="3D90D1F9" wp14:editId="77D40084">
            <wp:extent cx="109728" cy="124968"/>
            <wp:effectExtent l="0" t="0" r="0" b="0"/>
            <wp:docPr id="53907" name="Picture 53907"/>
            <wp:cNvGraphicFramePr/>
            <a:graphic xmlns:a="http://schemas.openxmlformats.org/drawingml/2006/main">
              <a:graphicData uri="http://schemas.openxmlformats.org/drawingml/2006/picture">
                <pic:pic xmlns:pic="http://schemas.openxmlformats.org/drawingml/2006/picture">
                  <pic:nvPicPr>
                    <pic:cNvPr id="53907" name="Picture 53907"/>
                    <pic:cNvPicPr/>
                  </pic:nvPicPr>
                  <pic:blipFill>
                    <a:blip r:embed="rId30"/>
                    <a:stretch>
                      <a:fillRect/>
                    </a:stretch>
                  </pic:blipFill>
                  <pic:spPr>
                    <a:xfrm>
                      <a:off x="0" y="0"/>
                      <a:ext cx="109728" cy="124968"/>
                    </a:xfrm>
                    <a:prstGeom prst="rect">
                      <a:avLst/>
                    </a:prstGeom>
                  </pic:spPr>
                </pic:pic>
              </a:graphicData>
            </a:graphic>
          </wp:inline>
        </w:drawing>
      </w:r>
      <w:r>
        <w:t>on the outcome trajectory.</w:t>
      </w:r>
    </w:p>
    <w:p w14:paraId="65C2423C" w14:textId="77777777" w:rsidR="0042640E" w:rsidRDefault="00E470B0">
      <w:pPr>
        <w:ind w:left="-15" w:right="236" w:firstLine="299"/>
      </w:pPr>
      <w:r>
        <w:lastRenderedPageBreak/>
        <w:t xml:space="preserve">The relative importance for scenario A and B </w:t>
      </w:r>
      <w:proofErr w:type="gramStart"/>
      <w:r>
        <w:t>are</w:t>
      </w:r>
      <w:proofErr w:type="gramEnd"/>
      <w:r>
        <w:t xml:space="preserve"> given in figure 1 and 2, in which we plot the BVCMIM predicted versus true relative importance for each simulation. The </w:t>
      </w:r>
      <w:proofErr w:type="gramStart"/>
      <w:r>
        <w:t>result</w:t>
      </w:r>
      <w:proofErr w:type="gramEnd"/>
      <w:r>
        <w:t xml:space="preserve"> for each simulation scenario were averaged across 10 datasets. For each simulation, the relative importance was estimated on the dataset for that simulation, whereas the true known relative importance remains the same across datasets. 95% confidence interval </w:t>
      </w:r>
      <w:proofErr w:type="gramStart"/>
      <w:r>
        <w:t>are</w:t>
      </w:r>
      <w:proofErr w:type="gramEnd"/>
      <w:r>
        <w:t xml:space="preserve"> given as the predicted relative importance ± 1.96 times the square root of the predicted corresponding variance. We see that, in both scenarios, the most 95% intervals capture the true index-response effect. For a few intervals which did not capture the index-response effect exactly, they are very close to the true effects. Relative importance plots show that chemical indices which are most associated with health baseline outcome and outcome trajectory are welly estimated by BVCMIM.</w:t>
      </w:r>
    </w:p>
    <w:p w14:paraId="6873EBB5" w14:textId="77777777" w:rsidR="0042640E" w:rsidRDefault="00E470B0">
      <w:pPr>
        <w:spacing w:after="228"/>
        <w:ind w:left="-15" w:right="236" w:firstLine="68"/>
      </w:pPr>
      <w:r>
        <w:t xml:space="preserve">A feature of BVCMIM is that it is simple and straightforward to interpret interaction as we only need to investigate </w:t>
      </w:r>
      <w:r>
        <w:rPr>
          <w:i/>
        </w:rPr>
        <w:t>M</w:t>
      </w:r>
      <w:r>
        <w:t>×(</w:t>
      </w:r>
      <w:r>
        <w:rPr>
          <w:i/>
        </w:rPr>
        <w:t>M</w:t>
      </w:r>
      <w:r>
        <w:t xml:space="preserve">−1) index wise interactions. We present two-way index wise interactions for both baseline outcome and outcome trajectory for scenario A and scenario B in figure 3 and </w:t>
      </w:r>
      <w:proofErr w:type="gramStart"/>
      <w:r>
        <w:t>4 .</w:t>
      </w:r>
      <w:proofErr w:type="gramEnd"/>
      <w:r>
        <w:t xml:space="preserve"> The interaction between index </w:t>
      </w:r>
      <w:proofErr w:type="spellStart"/>
      <w:r>
        <w:rPr>
          <w:i/>
        </w:rPr>
        <w:t>i</w:t>
      </w:r>
      <w:proofErr w:type="spellEnd"/>
      <w:r>
        <w:rPr>
          <w:i/>
        </w:rPr>
        <w:t xml:space="preserve"> </w:t>
      </w:r>
      <w:r>
        <w:t xml:space="preserve">and index </w:t>
      </w:r>
      <w:r>
        <w:rPr>
          <w:i/>
        </w:rPr>
        <w:t xml:space="preserve">j </w:t>
      </w:r>
      <w:r>
        <w:t xml:space="preserve">are visualized as the index-response curves of index </w:t>
      </w:r>
      <w:proofErr w:type="spellStart"/>
      <w:r>
        <w:rPr>
          <w:i/>
        </w:rPr>
        <w:t>i</w:t>
      </w:r>
      <w:proofErr w:type="spellEnd"/>
      <w:r>
        <w:rPr>
          <w:i/>
        </w:rPr>
        <w:t xml:space="preserve"> </w:t>
      </w:r>
      <w:r>
        <w:t xml:space="preserve">while </w:t>
      </w:r>
      <w:proofErr w:type="gramStart"/>
      <w:r>
        <w:t>fix</w:t>
      </w:r>
      <w:proofErr w:type="gramEnd"/>
      <w:r>
        <w:t xml:space="preserve"> index </w:t>
      </w:r>
      <w:r>
        <w:rPr>
          <w:i/>
        </w:rPr>
        <w:t xml:space="preserve">j </w:t>
      </w:r>
      <w:r>
        <w:t xml:space="preserve">at low (25th percentile) and high (75th percentile) and all other indices at their median. Parallel lines </w:t>
      </w:r>
      <w:proofErr w:type="gramStart"/>
      <w:r>
        <w:t>indicates</w:t>
      </w:r>
      <w:proofErr w:type="gramEnd"/>
      <w:r>
        <w:t xml:space="preserve"> no interaction between indices while deviation indicates interactions. We can see from figure 3 and figure 4 that, at baseline outcome, there is a strong interaction between index 1 and index 5, and at outcome trajectory, there is a strong interaction between index 2 and index 4. They are consistent with simulation generating processes.</w:t>
      </w:r>
    </w:p>
    <w:p w14:paraId="42267EE2" w14:textId="77777777" w:rsidR="0042640E" w:rsidRDefault="00E470B0">
      <w:pPr>
        <w:ind w:left="-15" w:right="236" w:firstLine="299"/>
      </w:pPr>
      <w:r>
        <w:t xml:space="preserve">BVCMIM also provides estimation of weights for each chemical exposure which can be interpreted as contributions to the indices which they belong to. Table 5 shows the estimated weights from simulation scenario A. At baseline, </w:t>
      </w:r>
      <w:r>
        <w:rPr>
          <w:i/>
        </w:rPr>
        <w:t>z</w:t>
      </w:r>
      <w:r>
        <w:rPr>
          <w:vertAlign w:val="subscript"/>
        </w:rPr>
        <w:t>1</w:t>
      </w:r>
      <w:r>
        <w:t xml:space="preserve">, </w:t>
      </w:r>
      <w:r>
        <w:rPr>
          <w:i/>
        </w:rPr>
        <w:t>z</w:t>
      </w:r>
      <w:r>
        <w:rPr>
          <w:vertAlign w:val="subscript"/>
        </w:rPr>
        <w:t xml:space="preserve">2 </w:t>
      </w:r>
      <w:r>
        <w:t xml:space="preserve">and </w:t>
      </w:r>
      <w:r>
        <w:rPr>
          <w:i/>
        </w:rPr>
        <w:t>z</w:t>
      </w:r>
      <w:r>
        <w:rPr>
          <w:vertAlign w:val="subscript"/>
        </w:rPr>
        <w:t xml:space="preserve">3 </w:t>
      </w:r>
      <w:r>
        <w:t xml:space="preserve">are significant in index 1, </w:t>
      </w:r>
      <w:r>
        <w:rPr>
          <w:i/>
        </w:rPr>
        <w:t>z</w:t>
      </w:r>
      <w:r>
        <w:t xml:space="preserve">35 and </w:t>
      </w:r>
      <w:r>
        <w:rPr>
          <w:i/>
        </w:rPr>
        <w:t>z</w:t>
      </w:r>
      <w:r>
        <w:t>36 are significant in index</w:t>
      </w:r>
    </w:p>
    <w:p w14:paraId="59DE6ECE" w14:textId="77777777" w:rsidR="0042640E" w:rsidRDefault="00E470B0">
      <w:pPr>
        <w:spacing w:after="149" w:line="259" w:lineRule="auto"/>
        <w:ind w:left="0" w:right="0" w:firstLine="0"/>
        <w:jc w:val="left"/>
      </w:pPr>
      <w:r>
        <w:rPr>
          <w:noProof/>
        </w:rPr>
        <w:lastRenderedPageBreak/>
        <w:drawing>
          <wp:inline distT="0" distB="0" distL="0" distR="0" wp14:anchorId="1B24B799" wp14:editId="6AA434EF">
            <wp:extent cx="4445813" cy="2743269"/>
            <wp:effectExtent l="0" t="0" r="0" b="0"/>
            <wp:docPr id="2343" name="Picture 2343"/>
            <wp:cNvGraphicFramePr/>
            <a:graphic xmlns:a="http://schemas.openxmlformats.org/drawingml/2006/main">
              <a:graphicData uri="http://schemas.openxmlformats.org/drawingml/2006/picture">
                <pic:pic xmlns:pic="http://schemas.openxmlformats.org/drawingml/2006/picture">
                  <pic:nvPicPr>
                    <pic:cNvPr id="2343" name="Picture 2343"/>
                    <pic:cNvPicPr/>
                  </pic:nvPicPr>
                  <pic:blipFill>
                    <a:blip r:embed="rId31"/>
                    <a:stretch>
                      <a:fillRect/>
                    </a:stretch>
                  </pic:blipFill>
                  <pic:spPr>
                    <a:xfrm>
                      <a:off x="0" y="0"/>
                      <a:ext cx="4445813" cy="2743269"/>
                    </a:xfrm>
                    <a:prstGeom prst="rect">
                      <a:avLst/>
                    </a:prstGeom>
                  </pic:spPr>
                </pic:pic>
              </a:graphicData>
            </a:graphic>
          </wp:inline>
        </w:drawing>
      </w:r>
    </w:p>
    <w:p w14:paraId="454DB259" w14:textId="77777777" w:rsidR="0042640E" w:rsidRDefault="00E470B0">
      <w:pPr>
        <w:numPr>
          <w:ilvl w:val="1"/>
          <w:numId w:val="3"/>
        </w:numPr>
        <w:spacing w:after="0" w:line="259" w:lineRule="auto"/>
        <w:ind w:hanging="307"/>
        <w:jc w:val="center"/>
      </w:pPr>
      <w:r>
        <w:rPr>
          <w:sz w:val="18"/>
        </w:rPr>
        <w:t>Without directional constrain</w:t>
      </w:r>
    </w:p>
    <w:p w14:paraId="50BFCE2F" w14:textId="77777777" w:rsidR="0042640E" w:rsidRDefault="00E470B0">
      <w:pPr>
        <w:spacing w:after="149" w:line="259" w:lineRule="auto"/>
        <w:ind w:left="0" w:right="0" w:firstLine="0"/>
        <w:jc w:val="left"/>
      </w:pPr>
      <w:r>
        <w:rPr>
          <w:noProof/>
        </w:rPr>
        <w:drawing>
          <wp:inline distT="0" distB="0" distL="0" distR="0" wp14:anchorId="388F9230" wp14:editId="76E7FB59">
            <wp:extent cx="4445813" cy="2743268"/>
            <wp:effectExtent l="0" t="0" r="0" b="0"/>
            <wp:docPr id="2346" name="Picture 2346"/>
            <wp:cNvGraphicFramePr/>
            <a:graphic xmlns:a="http://schemas.openxmlformats.org/drawingml/2006/main">
              <a:graphicData uri="http://schemas.openxmlformats.org/drawingml/2006/picture">
                <pic:pic xmlns:pic="http://schemas.openxmlformats.org/drawingml/2006/picture">
                  <pic:nvPicPr>
                    <pic:cNvPr id="2346" name="Picture 2346"/>
                    <pic:cNvPicPr/>
                  </pic:nvPicPr>
                  <pic:blipFill>
                    <a:blip r:embed="rId32"/>
                    <a:stretch>
                      <a:fillRect/>
                    </a:stretch>
                  </pic:blipFill>
                  <pic:spPr>
                    <a:xfrm>
                      <a:off x="0" y="0"/>
                      <a:ext cx="4445813" cy="2743268"/>
                    </a:xfrm>
                    <a:prstGeom prst="rect">
                      <a:avLst/>
                    </a:prstGeom>
                  </pic:spPr>
                </pic:pic>
              </a:graphicData>
            </a:graphic>
          </wp:inline>
        </w:drawing>
      </w:r>
    </w:p>
    <w:p w14:paraId="6955B059" w14:textId="77777777" w:rsidR="0042640E" w:rsidRDefault="00E470B0">
      <w:pPr>
        <w:numPr>
          <w:ilvl w:val="1"/>
          <w:numId w:val="3"/>
        </w:numPr>
        <w:spacing w:after="204" w:line="259" w:lineRule="auto"/>
        <w:ind w:hanging="307"/>
        <w:jc w:val="center"/>
      </w:pPr>
      <w:r>
        <w:rPr>
          <w:sz w:val="18"/>
        </w:rPr>
        <w:t>With directional constrain</w:t>
      </w:r>
    </w:p>
    <w:p w14:paraId="175B26EB" w14:textId="77777777" w:rsidR="0042640E" w:rsidRDefault="00E470B0">
      <w:pPr>
        <w:ind w:left="-5" w:right="236"/>
      </w:pPr>
      <w:r>
        <w:t>Figure 1: Comparison of BVCMIM-predicted versus true relative importance for chemical indices in Simulation Scenario A (unidirectional effects). (a) Without directional constraints; (b) With directional constraints.</w:t>
      </w:r>
    </w:p>
    <w:p w14:paraId="1EF0BE05" w14:textId="77777777" w:rsidR="0042640E" w:rsidRDefault="00E470B0">
      <w:pPr>
        <w:spacing w:after="149" w:line="259" w:lineRule="auto"/>
        <w:ind w:left="0" w:right="0" w:firstLine="0"/>
        <w:jc w:val="left"/>
      </w:pPr>
      <w:r>
        <w:rPr>
          <w:noProof/>
        </w:rPr>
        <w:lastRenderedPageBreak/>
        <w:drawing>
          <wp:inline distT="0" distB="0" distL="0" distR="0" wp14:anchorId="3CA28336" wp14:editId="41908E73">
            <wp:extent cx="4445813" cy="2743269"/>
            <wp:effectExtent l="0" t="0" r="0" b="0"/>
            <wp:docPr id="2359" name="Picture 2359"/>
            <wp:cNvGraphicFramePr/>
            <a:graphic xmlns:a="http://schemas.openxmlformats.org/drawingml/2006/main">
              <a:graphicData uri="http://schemas.openxmlformats.org/drawingml/2006/picture">
                <pic:pic xmlns:pic="http://schemas.openxmlformats.org/drawingml/2006/picture">
                  <pic:nvPicPr>
                    <pic:cNvPr id="2359" name="Picture 2359"/>
                    <pic:cNvPicPr/>
                  </pic:nvPicPr>
                  <pic:blipFill>
                    <a:blip r:embed="rId33"/>
                    <a:stretch>
                      <a:fillRect/>
                    </a:stretch>
                  </pic:blipFill>
                  <pic:spPr>
                    <a:xfrm>
                      <a:off x="0" y="0"/>
                      <a:ext cx="4445813" cy="2743269"/>
                    </a:xfrm>
                    <a:prstGeom prst="rect">
                      <a:avLst/>
                    </a:prstGeom>
                  </pic:spPr>
                </pic:pic>
              </a:graphicData>
            </a:graphic>
          </wp:inline>
        </w:drawing>
      </w:r>
    </w:p>
    <w:p w14:paraId="14B68595" w14:textId="77777777" w:rsidR="0042640E" w:rsidRDefault="00E470B0">
      <w:pPr>
        <w:numPr>
          <w:ilvl w:val="1"/>
          <w:numId w:val="5"/>
        </w:numPr>
        <w:spacing w:after="0" w:line="259" w:lineRule="auto"/>
        <w:ind w:hanging="307"/>
        <w:jc w:val="center"/>
      </w:pPr>
      <w:r>
        <w:rPr>
          <w:sz w:val="18"/>
        </w:rPr>
        <w:t>Without directional constrain</w:t>
      </w:r>
    </w:p>
    <w:p w14:paraId="392F6EB6" w14:textId="77777777" w:rsidR="0042640E" w:rsidRDefault="00E470B0">
      <w:pPr>
        <w:spacing w:after="149" w:line="259" w:lineRule="auto"/>
        <w:ind w:left="0" w:right="0" w:firstLine="0"/>
        <w:jc w:val="left"/>
      </w:pPr>
      <w:r>
        <w:rPr>
          <w:noProof/>
        </w:rPr>
        <w:drawing>
          <wp:inline distT="0" distB="0" distL="0" distR="0" wp14:anchorId="61B5B7D4" wp14:editId="135A28FE">
            <wp:extent cx="4445813" cy="2743268"/>
            <wp:effectExtent l="0" t="0" r="0" b="0"/>
            <wp:docPr id="2362" name="Picture 2362"/>
            <wp:cNvGraphicFramePr/>
            <a:graphic xmlns:a="http://schemas.openxmlformats.org/drawingml/2006/main">
              <a:graphicData uri="http://schemas.openxmlformats.org/drawingml/2006/picture">
                <pic:pic xmlns:pic="http://schemas.openxmlformats.org/drawingml/2006/picture">
                  <pic:nvPicPr>
                    <pic:cNvPr id="2362" name="Picture 2362"/>
                    <pic:cNvPicPr/>
                  </pic:nvPicPr>
                  <pic:blipFill>
                    <a:blip r:embed="rId34"/>
                    <a:stretch>
                      <a:fillRect/>
                    </a:stretch>
                  </pic:blipFill>
                  <pic:spPr>
                    <a:xfrm>
                      <a:off x="0" y="0"/>
                      <a:ext cx="4445813" cy="2743268"/>
                    </a:xfrm>
                    <a:prstGeom prst="rect">
                      <a:avLst/>
                    </a:prstGeom>
                  </pic:spPr>
                </pic:pic>
              </a:graphicData>
            </a:graphic>
          </wp:inline>
        </w:drawing>
      </w:r>
    </w:p>
    <w:p w14:paraId="6BB6FDD4" w14:textId="77777777" w:rsidR="0042640E" w:rsidRDefault="00E470B0">
      <w:pPr>
        <w:numPr>
          <w:ilvl w:val="1"/>
          <w:numId w:val="5"/>
        </w:numPr>
        <w:spacing w:after="204" w:line="259" w:lineRule="auto"/>
        <w:ind w:hanging="307"/>
        <w:jc w:val="center"/>
      </w:pPr>
      <w:r>
        <w:rPr>
          <w:sz w:val="18"/>
        </w:rPr>
        <w:t>With directional constrain</w:t>
      </w:r>
    </w:p>
    <w:p w14:paraId="66349351" w14:textId="77777777" w:rsidR="0042640E" w:rsidRDefault="00E470B0">
      <w:pPr>
        <w:ind w:left="-5" w:right="236"/>
      </w:pPr>
      <w:r>
        <w:t>Figure 2: Comparison of BVCMIM-predicted versus true relative importance for chemical indices in Simulation Scenario B (bidirectional effects). (a) Without directional constraints; (b) With directional constraints.</w:t>
      </w:r>
    </w:p>
    <w:p w14:paraId="0A047A72" w14:textId="77777777" w:rsidR="0042640E" w:rsidRDefault="00E470B0">
      <w:pPr>
        <w:spacing w:after="150" w:line="259" w:lineRule="auto"/>
        <w:ind w:left="969" w:right="0" w:firstLine="0"/>
        <w:jc w:val="left"/>
      </w:pPr>
      <w:r>
        <w:rPr>
          <w:noProof/>
        </w:rPr>
        <w:lastRenderedPageBreak/>
        <w:drawing>
          <wp:inline distT="0" distB="0" distL="0" distR="0" wp14:anchorId="04E35E1C" wp14:editId="219E16BD">
            <wp:extent cx="3134970" cy="2743099"/>
            <wp:effectExtent l="0" t="0" r="0" b="0"/>
            <wp:docPr id="2375" name="Picture 2375"/>
            <wp:cNvGraphicFramePr/>
            <a:graphic xmlns:a="http://schemas.openxmlformats.org/drawingml/2006/main">
              <a:graphicData uri="http://schemas.openxmlformats.org/drawingml/2006/picture">
                <pic:pic xmlns:pic="http://schemas.openxmlformats.org/drawingml/2006/picture">
                  <pic:nvPicPr>
                    <pic:cNvPr id="2375" name="Picture 2375"/>
                    <pic:cNvPicPr/>
                  </pic:nvPicPr>
                  <pic:blipFill>
                    <a:blip r:embed="rId35"/>
                    <a:stretch>
                      <a:fillRect/>
                    </a:stretch>
                  </pic:blipFill>
                  <pic:spPr>
                    <a:xfrm>
                      <a:off x="0" y="0"/>
                      <a:ext cx="3134970" cy="2743099"/>
                    </a:xfrm>
                    <a:prstGeom prst="rect">
                      <a:avLst/>
                    </a:prstGeom>
                  </pic:spPr>
                </pic:pic>
              </a:graphicData>
            </a:graphic>
          </wp:inline>
        </w:drawing>
      </w:r>
    </w:p>
    <w:p w14:paraId="68DA3018" w14:textId="77777777" w:rsidR="0042640E" w:rsidRDefault="00E470B0">
      <w:pPr>
        <w:numPr>
          <w:ilvl w:val="0"/>
          <w:numId w:val="2"/>
        </w:numPr>
        <w:spacing w:after="0" w:line="259" w:lineRule="auto"/>
        <w:ind w:hanging="307"/>
        <w:jc w:val="center"/>
      </w:pPr>
      <w:r>
        <w:rPr>
          <w:sz w:val="18"/>
        </w:rPr>
        <w:t>Interaction plot at baseline (</w:t>
      </w:r>
      <w:r>
        <w:rPr>
          <w:i/>
          <w:sz w:val="18"/>
        </w:rPr>
        <w:t>h</w:t>
      </w:r>
      <w:r>
        <w:rPr>
          <w:sz w:val="18"/>
          <w:vertAlign w:val="subscript"/>
        </w:rPr>
        <w:t>1</w:t>
      </w:r>
      <w:r>
        <w:rPr>
          <w:sz w:val="18"/>
        </w:rPr>
        <w:t>)</w:t>
      </w:r>
    </w:p>
    <w:p w14:paraId="1573E9E7" w14:textId="77777777" w:rsidR="0042640E" w:rsidRDefault="00E470B0">
      <w:pPr>
        <w:spacing w:after="150" w:line="259" w:lineRule="auto"/>
        <w:ind w:left="969" w:right="0" w:firstLine="0"/>
        <w:jc w:val="left"/>
      </w:pPr>
      <w:r>
        <w:rPr>
          <w:noProof/>
        </w:rPr>
        <w:drawing>
          <wp:inline distT="0" distB="0" distL="0" distR="0" wp14:anchorId="48DB1DD6" wp14:editId="19147808">
            <wp:extent cx="3134970" cy="2743099"/>
            <wp:effectExtent l="0" t="0" r="0" b="0"/>
            <wp:docPr id="2381" name="Picture 2381"/>
            <wp:cNvGraphicFramePr/>
            <a:graphic xmlns:a="http://schemas.openxmlformats.org/drawingml/2006/main">
              <a:graphicData uri="http://schemas.openxmlformats.org/drawingml/2006/picture">
                <pic:pic xmlns:pic="http://schemas.openxmlformats.org/drawingml/2006/picture">
                  <pic:nvPicPr>
                    <pic:cNvPr id="2381" name="Picture 2381"/>
                    <pic:cNvPicPr/>
                  </pic:nvPicPr>
                  <pic:blipFill>
                    <a:blip r:embed="rId36"/>
                    <a:stretch>
                      <a:fillRect/>
                    </a:stretch>
                  </pic:blipFill>
                  <pic:spPr>
                    <a:xfrm>
                      <a:off x="0" y="0"/>
                      <a:ext cx="3134970" cy="2743099"/>
                    </a:xfrm>
                    <a:prstGeom prst="rect">
                      <a:avLst/>
                    </a:prstGeom>
                  </pic:spPr>
                </pic:pic>
              </a:graphicData>
            </a:graphic>
          </wp:inline>
        </w:drawing>
      </w:r>
    </w:p>
    <w:p w14:paraId="1AE10CF3" w14:textId="77777777" w:rsidR="0042640E" w:rsidRDefault="00E470B0">
      <w:pPr>
        <w:numPr>
          <w:ilvl w:val="0"/>
          <w:numId w:val="2"/>
        </w:numPr>
        <w:spacing w:after="209" w:line="259" w:lineRule="auto"/>
        <w:ind w:hanging="307"/>
        <w:jc w:val="center"/>
      </w:pPr>
      <w:r>
        <w:rPr>
          <w:sz w:val="18"/>
        </w:rPr>
        <w:t xml:space="preserve">Interaction plot at </w:t>
      </w:r>
      <w:proofErr w:type="spellStart"/>
      <w:r>
        <w:rPr>
          <w:sz w:val="18"/>
        </w:rPr>
        <w:t>Tragectory</w:t>
      </w:r>
      <w:proofErr w:type="spellEnd"/>
      <w:r>
        <w:rPr>
          <w:sz w:val="18"/>
        </w:rPr>
        <w:t xml:space="preserve"> (</w:t>
      </w:r>
      <w:r>
        <w:rPr>
          <w:i/>
          <w:sz w:val="18"/>
        </w:rPr>
        <w:t>h</w:t>
      </w:r>
      <w:r>
        <w:rPr>
          <w:sz w:val="18"/>
          <w:vertAlign w:val="subscript"/>
        </w:rPr>
        <w:t>2</w:t>
      </w:r>
      <w:r>
        <w:rPr>
          <w:sz w:val="18"/>
        </w:rPr>
        <w:t>)</w:t>
      </w:r>
    </w:p>
    <w:p w14:paraId="46BA8B70" w14:textId="77777777" w:rsidR="0042640E" w:rsidRDefault="00E470B0">
      <w:pPr>
        <w:ind w:left="-5" w:right="236"/>
      </w:pPr>
      <w:r>
        <w:t xml:space="preserve">Figure 3: Visualizing two-way interaction of scenario A with BVCMIM. Each panel shows the index-response relation for one index with all other indices fixed at a given percentile. Panel (a) is for </w:t>
      </w:r>
      <w:proofErr w:type="gramStart"/>
      <w:r>
        <w:rPr>
          <w:i/>
        </w:rPr>
        <w:t>h</w:t>
      </w:r>
      <w:r>
        <w:rPr>
          <w:vertAlign w:val="subscript"/>
        </w:rPr>
        <w:t>1</w:t>
      </w:r>
      <w:proofErr w:type="gramEnd"/>
      <w:r>
        <w:rPr>
          <w:vertAlign w:val="subscript"/>
        </w:rPr>
        <w:t xml:space="preserve"> </w:t>
      </w:r>
      <w:r>
        <w:t xml:space="preserve">and panel (b) is for </w:t>
      </w:r>
      <w:r>
        <w:rPr>
          <w:i/>
        </w:rPr>
        <w:t>h</w:t>
      </w:r>
      <w:r>
        <w:rPr>
          <w:vertAlign w:val="subscript"/>
        </w:rPr>
        <w:t>2</w:t>
      </w:r>
    </w:p>
    <w:p w14:paraId="7D841443" w14:textId="77777777" w:rsidR="0042640E" w:rsidRDefault="00E470B0">
      <w:pPr>
        <w:spacing w:after="150" w:line="259" w:lineRule="auto"/>
        <w:ind w:left="969" w:right="0" w:firstLine="0"/>
        <w:jc w:val="left"/>
      </w:pPr>
      <w:r>
        <w:rPr>
          <w:noProof/>
        </w:rPr>
        <w:lastRenderedPageBreak/>
        <w:drawing>
          <wp:inline distT="0" distB="0" distL="0" distR="0" wp14:anchorId="414D83DA" wp14:editId="55C81DD5">
            <wp:extent cx="3134970" cy="2743099"/>
            <wp:effectExtent l="0" t="0" r="0" b="0"/>
            <wp:docPr id="2404" name="Picture 2404"/>
            <wp:cNvGraphicFramePr/>
            <a:graphic xmlns:a="http://schemas.openxmlformats.org/drawingml/2006/main">
              <a:graphicData uri="http://schemas.openxmlformats.org/drawingml/2006/picture">
                <pic:pic xmlns:pic="http://schemas.openxmlformats.org/drawingml/2006/picture">
                  <pic:nvPicPr>
                    <pic:cNvPr id="2404" name="Picture 2404"/>
                    <pic:cNvPicPr/>
                  </pic:nvPicPr>
                  <pic:blipFill>
                    <a:blip r:embed="rId37"/>
                    <a:stretch>
                      <a:fillRect/>
                    </a:stretch>
                  </pic:blipFill>
                  <pic:spPr>
                    <a:xfrm>
                      <a:off x="0" y="0"/>
                      <a:ext cx="3134970" cy="2743099"/>
                    </a:xfrm>
                    <a:prstGeom prst="rect">
                      <a:avLst/>
                    </a:prstGeom>
                  </pic:spPr>
                </pic:pic>
              </a:graphicData>
            </a:graphic>
          </wp:inline>
        </w:drawing>
      </w:r>
    </w:p>
    <w:p w14:paraId="4F0A409B" w14:textId="77777777" w:rsidR="0042640E" w:rsidRDefault="00E470B0">
      <w:pPr>
        <w:numPr>
          <w:ilvl w:val="0"/>
          <w:numId w:val="4"/>
        </w:numPr>
        <w:spacing w:after="0" w:line="259" w:lineRule="auto"/>
        <w:ind w:hanging="307"/>
        <w:jc w:val="center"/>
      </w:pPr>
      <w:r>
        <w:rPr>
          <w:sz w:val="18"/>
        </w:rPr>
        <w:t>Interaction plot at Baseline (</w:t>
      </w:r>
      <w:r>
        <w:rPr>
          <w:i/>
          <w:sz w:val="18"/>
        </w:rPr>
        <w:t>h</w:t>
      </w:r>
      <w:r>
        <w:rPr>
          <w:sz w:val="18"/>
          <w:vertAlign w:val="subscript"/>
        </w:rPr>
        <w:t>1</w:t>
      </w:r>
      <w:r>
        <w:rPr>
          <w:sz w:val="18"/>
        </w:rPr>
        <w:t>)</w:t>
      </w:r>
    </w:p>
    <w:p w14:paraId="575D544C" w14:textId="77777777" w:rsidR="0042640E" w:rsidRDefault="00E470B0">
      <w:pPr>
        <w:spacing w:after="150" w:line="259" w:lineRule="auto"/>
        <w:ind w:left="969" w:right="0" w:firstLine="0"/>
        <w:jc w:val="left"/>
      </w:pPr>
      <w:r>
        <w:rPr>
          <w:noProof/>
        </w:rPr>
        <w:drawing>
          <wp:inline distT="0" distB="0" distL="0" distR="0" wp14:anchorId="792D53D6" wp14:editId="5AF62251">
            <wp:extent cx="3134970" cy="2743099"/>
            <wp:effectExtent l="0" t="0" r="0" b="0"/>
            <wp:docPr id="2410" name="Picture 2410"/>
            <wp:cNvGraphicFramePr/>
            <a:graphic xmlns:a="http://schemas.openxmlformats.org/drawingml/2006/main">
              <a:graphicData uri="http://schemas.openxmlformats.org/drawingml/2006/picture">
                <pic:pic xmlns:pic="http://schemas.openxmlformats.org/drawingml/2006/picture">
                  <pic:nvPicPr>
                    <pic:cNvPr id="2410" name="Picture 2410"/>
                    <pic:cNvPicPr/>
                  </pic:nvPicPr>
                  <pic:blipFill>
                    <a:blip r:embed="rId38"/>
                    <a:stretch>
                      <a:fillRect/>
                    </a:stretch>
                  </pic:blipFill>
                  <pic:spPr>
                    <a:xfrm>
                      <a:off x="0" y="0"/>
                      <a:ext cx="3134970" cy="2743099"/>
                    </a:xfrm>
                    <a:prstGeom prst="rect">
                      <a:avLst/>
                    </a:prstGeom>
                  </pic:spPr>
                </pic:pic>
              </a:graphicData>
            </a:graphic>
          </wp:inline>
        </w:drawing>
      </w:r>
    </w:p>
    <w:p w14:paraId="3277C738" w14:textId="77777777" w:rsidR="0042640E" w:rsidRDefault="00E470B0">
      <w:pPr>
        <w:numPr>
          <w:ilvl w:val="0"/>
          <w:numId w:val="4"/>
        </w:numPr>
        <w:spacing w:after="209" w:line="259" w:lineRule="auto"/>
        <w:ind w:hanging="307"/>
        <w:jc w:val="center"/>
      </w:pPr>
      <w:r>
        <w:rPr>
          <w:sz w:val="18"/>
        </w:rPr>
        <w:t xml:space="preserve">Interaction plot at </w:t>
      </w:r>
      <w:proofErr w:type="spellStart"/>
      <w:r>
        <w:rPr>
          <w:sz w:val="18"/>
        </w:rPr>
        <w:t>Tragectory</w:t>
      </w:r>
      <w:proofErr w:type="spellEnd"/>
      <w:r>
        <w:rPr>
          <w:sz w:val="18"/>
        </w:rPr>
        <w:t xml:space="preserve"> (</w:t>
      </w:r>
      <w:r>
        <w:rPr>
          <w:i/>
          <w:sz w:val="18"/>
        </w:rPr>
        <w:t>h</w:t>
      </w:r>
      <w:r>
        <w:rPr>
          <w:sz w:val="18"/>
          <w:vertAlign w:val="subscript"/>
        </w:rPr>
        <w:t>2</w:t>
      </w:r>
      <w:r>
        <w:rPr>
          <w:sz w:val="18"/>
        </w:rPr>
        <w:t>)</w:t>
      </w:r>
    </w:p>
    <w:p w14:paraId="3822807E" w14:textId="77777777" w:rsidR="0042640E" w:rsidRDefault="00E470B0">
      <w:pPr>
        <w:ind w:left="-5" w:right="236"/>
        <w:rPr>
          <w:vertAlign w:val="subscript"/>
        </w:rPr>
      </w:pPr>
      <w:r>
        <w:t xml:space="preserve">Figure 4: Visualizing two-way interaction of scenario B with BVCMIM. Each panel shows the index-response relation for one index with all other indices fixed at a given percentile. Panel (a) is for </w:t>
      </w:r>
      <w:proofErr w:type="gramStart"/>
      <w:r>
        <w:rPr>
          <w:i/>
        </w:rPr>
        <w:t>h</w:t>
      </w:r>
      <w:r>
        <w:rPr>
          <w:vertAlign w:val="subscript"/>
        </w:rPr>
        <w:t>1</w:t>
      </w:r>
      <w:proofErr w:type="gramEnd"/>
      <w:r>
        <w:rPr>
          <w:vertAlign w:val="subscript"/>
        </w:rPr>
        <w:t xml:space="preserve"> </w:t>
      </w:r>
      <w:r>
        <w:t xml:space="preserve">and panel (b) is for </w:t>
      </w:r>
      <w:r>
        <w:rPr>
          <w:i/>
        </w:rPr>
        <w:t>h</w:t>
      </w:r>
      <w:r>
        <w:rPr>
          <w:vertAlign w:val="subscript"/>
        </w:rPr>
        <w:t>2</w:t>
      </w:r>
    </w:p>
    <w:p w14:paraId="2A7803DE" w14:textId="77777777" w:rsidR="001B3D7C" w:rsidRDefault="001B3D7C">
      <w:pPr>
        <w:ind w:left="-5" w:right="236"/>
      </w:pPr>
    </w:p>
    <w:p w14:paraId="1EA830C0" w14:textId="77777777" w:rsidR="0042640E" w:rsidRDefault="00E470B0">
      <w:pPr>
        <w:spacing w:after="439"/>
        <w:ind w:left="-5" w:right="236"/>
      </w:pPr>
      <w:r>
        <w:t xml:space="preserve">5; at the outcome trajectory, </w:t>
      </w:r>
      <w:r>
        <w:rPr>
          <w:i/>
        </w:rPr>
        <w:t>z</w:t>
      </w:r>
      <w:r>
        <w:rPr>
          <w:vertAlign w:val="subscript"/>
        </w:rPr>
        <w:t>9</w:t>
      </w:r>
      <w:r>
        <w:t xml:space="preserve">, </w:t>
      </w:r>
      <w:r>
        <w:rPr>
          <w:i/>
        </w:rPr>
        <w:t>z</w:t>
      </w:r>
      <w:r>
        <w:rPr>
          <w:vertAlign w:val="subscript"/>
        </w:rPr>
        <w:t xml:space="preserve">10 </w:t>
      </w:r>
      <w:r>
        <w:t xml:space="preserve">and </w:t>
      </w:r>
      <w:r>
        <w:rPr>
          <w:i/>
        </w:rPr>
        <w:t>z</w:t>
      </w:r>
      <w:r>
        <w:rPr>
          <w:vertAlign w:val="subscript"/>
        </w:rPr>
        <w:t xml:space="preserve">11 </w:t>
      </w:r>
      <w:r>
        <w:t xml:space="preserve">are significant in index 2, </w:t>
      </w:r>
      <w:r>
        <w:rPr>
          <w:i/>
        </w:rPr>
        <w:t>z</w:t>
      </w:r>
      <w:r>
        <w:rPr>
          <w:vertAlign w:val="subscript"/>
        </w:rPr>
        <w:t xml:space="preserve">31 </w:t>
      </w:r>
      <w:r>
        <w:t xml:space="preserve">and </w:t>
      </w:r>
      <w:r>
        <w:rPr>
          <w:i/>
        </w:rPr>
        <w:t>z</w:t>
      </w:r>
      <w:r>
        <w:rPr>
          <w:vertAlign w:val="subscript"/>
        </w:rPr>
        <w:t xml:space="preserve">32 </w:t>
      </w:r>
      <w:r>
        <w:t xml:space="preserve">are significant in index 4. These estimations match with the setting in simulation </w:t>
      </w:r>
      <w:r>
        <w:lastRenderedPageBreak/>
        <w:t xml:space="preserve">scenario A. Similarly, table 6 shows the estimated weights from simulation scenario B. At baseline, </w:t>
      </w:r>
      <w:r>
        <w:rPr>
          <w:i/>
        </w:rPr>
        <w:t>z</w:t>
      </w:r>
      <w:r>
        <w:rPr>
          <w:vertAlign w:val="subscript"/>
        </w:rPr>
        <w:t>1</w:t>
      </w:r>
      <w:r>
        <w:t xml:space="preserve">, </w:t>
      </w:r>
      <w:r>
        <w:rPr>
          <w:i/>
        </w:rPr>
        <w:t>z</w:t>
      </w:r>
      <w:r>
        <w:rPr>
          <w:vertAlign w:val="subscript"/>
        </w:rPr>
        <w:t xml:space="preserve">2 </w:t>
      </w:r>
      <w:r>
        <w:t xml:space="preserve">and </w:t>
      </w:r>
      <w:r>
        <w:rPr>
          <w:i/>
        </w:rPr>
        <w:t>z</w:t>
      </w:r>
      <w:r>
        <w:rPr>
          <w:vertAlign w:val="subscript"/>
        </w:rPr>
        <w:t xml:space="preserve">3 </w:t>
      </w:r>
      <w:r>
        <w:t xml:space="preserve">are significant in index 1, </w:t>
      </w:r>
      <w:r>
        <w:rPr>
          <w:i/>
        </w:rPr>
        <w:t>z</w:t>
      </w:r>
      <w:r>
        <w:rPr>
          <w:vertAlign w:val="subscript"/>
        </w:rPr>
        <w:t xml:space="preserve">25 </w:t>
      </w:r>
      <w:r>
        <w:t xml:space="preserve">and </w:t>
      </w:r>
      <w:r>
        <w:rPr>
          <w:i/>
        </w:rPr>
        <w:t>z</w:t>
      </w:r>
      <w:r>
        <w:rPr>
          <w:vertAlign w:val="subscript"/>
        </w:rPr>
        <w:t xml:space="preserve">26 </w:t>
      </w:r>
      <w:r>
        <w:t xml:space="preserve">are significant in index 3 and </w:t>
      </w:r>
      <w:r>
        <w:rPr>
          <w:i/>
        </w:rPr>
        <w:t>z</w:t>
      </w:r>
      <w:r>
        <w:rPr>
          <w:vertAlign w:val="subscript"/>
        </w:rPr>
        <w:t xml:space="preserve">35 </w:t>
      </w:r>
      <w:r>
        <w:t xml:space="preserve">and </w:t>
      </w:r>
      <w:r>
        <w:rPr>
          <w:i/>
        </w:rPr>
        <w:t>z</w:t>
      </w:r>
      <w:r>
        <w:rPr>
          <w:vertAlign w:val="subscript"/>
        </w:rPr>
        <w:t xml:space="preserve">36 </w:t>
      </w:r>
      <w:r>
        <w:t xml:space="preserve">are significant in index 5. At the outcome trajectory, </w:t>
      </w:r>
      <w:r>
        <w:rPr>
          <w:i/>
        </w:rPr>
        <w:t>z</w:t>
      </w:r>
      <w:r>
        <w:rPr>
          <w:vertAlign w:val="subscript"/>
        </w:rPr>
        <w:t>9</w:t>
      </w:r>
      <w:r>
        <w:t xml:space="preserve">, </w:t>
      </w:r>
      <w:r>
        <w:rPr>
          <w:i/>
        </w:rPr>
        <w:t>z</w:t>
      </w:r>
      <w:r>
        <w:rPr>
          <w:vertAlign w:val="subscript"/>
        </w:rPr>
        <w:t xml:space="preserve">10 </w:t>
      </w:r>
      <w:r>
        <w:t xml:space="preserve">and </w:t>
      </w:r>
      <w:r>
        <w:rPr>
          <w:i/>
        </w:rPr>
        <w:t>z</w:t>
      </w:r>
      <w:r>
        <w:rPr>
          <w:vertAlign w:val="subscript"/>
        </w:rPr>
        <w:t xml:space="preserve">11 </w:t>
      </w:r>
      <w:r>
        <w:t xml:space="preserve">are significant in index 2, </w:t>
      </w:r>
      <w:r>
        <w:rPr>
          <w:i/>
        </w:rPr>
        <w:t>z</w:t>
      </w:r>
      <w:r>
        <w:rPr>
          <w:vertAlign w:val="subscript"/>
        </w:rPr>
        <w:t xml:space="preserve">25 </w:t>
      </w:r>
      <w:r>
        <w:t xml:space="preserve">and </w:t>
      </w:r>
      <w:r>
        <w:rPr>
          <w:i/>
        </w:rPr>
        <w:t>z</w:t>
      </w:r>
      <w:r>
        <w:rPr>
          <w:vertAlign w:val="subscript"/>
        </w:rPr>
        <w:t xml:space="preserve">26 </w:t>
      </w:r>
      <w:r>
        <w:t xml:space="preserve">are significant in index 3 and </w:t>
      </w:r>
      <w:r>
        <w:rPr>
          <w:i/>
        </w:rPr>
        <w:t>z</w:t>
      </w:r>
      <w:r>
        <w:rPr>
          <w:vertAlign w:val="subscript"/>
        </w:rPr>
        <w:t xml:space="preserve">31 </w:t>
      </w:r>
      <w:r>
        <w:t xml:space="preserve">and </w:t>
      </w:r>
      <w:r>
        <w:rPr>
          <w:i/>
        </w:rPr>
        <w:t>z</w:t>
      </w:r>
      <w:r>
        <w:rPr>
          <w:vertAlign w:val="subscript"/>
        </w:rPr>
        <w:t xml:space="preserve">32 </w:t>
      </w:r>
      <w:r>
        <w:t>are significant in index 4. These estimations match with the setting in simulation scenario B.</w:t>
      </w:r>
    </w:p>
    <w:p w14:paraId="3562FA76" w14:textId="77777777" w:rsidR="0042640E" w:rsidRDefault="00E470B0">
      <w:pPr>
        <w:pStyle w:val="Heading1"/>
        <w:ind w:left="469" w:hanging="484"/>
      </w:pPr>
      <w:r>
        <w:t>Application to the HOME Study</w:t>
      </w:r>
    </w:p>
    <w:p w14:paraId="312F4A00" w14:textId="77777777" w:rsidR="0042640E" w:rsidRDefault="00E470B0">
      <w:pPr>
        <w:ind w:left="-5" w:right="236"/>
      </w:pPr>
      <w:r>
        <w:t>To illustrate the practical utility of BVCMIM, we applied the model to data from the Health Outcomes and Measures of the Environment (HOME) Study—a prospective birth cohort designed to investigate environmental influences on child development. This study provides rich longitudinal outcome data and detailed prenatal chemical exposure measurements, making it an ideal setting for evaluating the temporal dynamics of exposure-response relationships.</w:t>
      </w:r>
    </w:p>
    <w:p w14:paraId="7E36A043" w14:textId="77777777" w:rsidR="0042640E" w:rsidRDefault="00E470B0">
      <w:pPr>
        <w:ind w:left="-15" w:right="0" w:firstLine="299"/>
      </w:pPr>
      <w:r>
        <w:t>Prior research using HOME data has shown that several environmental chemicals, particularly endocrine-disrupting compounds such as phthalates, bisphenol A (BPA), and perfluorinated compounds (PFCs), are associated with altered neurodevelopmental outcomes in early childhood [3, 12]. However, most existing analyses have relied on single-chemical models or linear mixture approaches, which may fail to capture the complex, non-linear, and time-varying effects of chemical mixtures. Moreover, the presence of correlated exposures and potential interactions between chemical groups presents an additional layer of analytical complexity.</w:t>
      </w:r>
    </w:p>
    <w:p w14:paraId="10AF285F" w14:textId="77777777" w:rsidR="0042640E" w:rsidRDefault="00E470B0">
      <w:pPr>
        <w:ind w:left="-15" w:right="236" w:firstLine="299"/>
      </w:pPr>
      <w:r>
        <w:t>BVCMIM addresses these challenges by enabling simultaneous estimation of baseline effects and outcome trajectories, while also accounting for non-linearity, interactions between exposure groups, and individual chemical contributions. In our analysis, Age was treated as a discrete time variable, with 12 months coded as baseline (0), 24 months as 1, and 36 months as 2. A Gaussian kernel was used to flexibly model the index-response surface. The Markov Chain Monte Carlo (MCMC) sampler was run for 2,000 iterations, discarding the first 1,000 as burn-in.</w:t>
      </w:r>
    </w:p>
    <w:p w14:paraId="2AAC8C12" w14:textId="77777777" w:rsidR="0042640E" w:rsidRDefault="00E470B0">
      <w:pPr>
        <w:ind w:left="-15" w:right="236" w:firstLine="299"/>
      </w:pPr>
      <w:r>
        <w:t>Each exposure index corresponds to a distinct chemical group. Figure 5 shows the estimated relative importance of each index at baseline and over the outcome trajectory. At baseline, indices corresponding to phthalates &amp; BPA and perfluorinated compounds (PFCs) were negatively and positively associated with MDI scores, respectively.</w:t>
      </w:r>
    </w:p>
    <w:p w14:paraId="388653EC" w14:textId="77777777" w:rsidR="0042640E" w:rsidRDefault="00E470B0">
      <w:pPr>
        <w:ind w:left="-15" w:right="236" w:firstLine="299"/>
      </w:pPr>
      <w:r>
        <w:t>To examine potential synergistic effects, we visualized the interaction between the phthalates &amp; BPA group and the PFC group in Figure 6. A modest interaction effect was observed, suggesting potential modification of one group’s effect depending on the level of the other.</w:t>
      </w:r>
    </w:p>
    <w:p w14:paraId="144E6638" w14:textId="77777777" w:rsidR="0042640E" w:rsidRDefault="00E470B0">
      <w:pPr>
        <w:ind w:left="-15" w:right="236" w:firstLine="299"/>
      </w:pPr>
      <w:r>
        <w:t>Table 7 reports the estimated weights for individual chemicals within each group. Among phthalates &amp; BPA, mono-(3-carboxypropyl) phthalate (MCPP)</w:t>
      </w:r>
    </w:p>
    <w:p w14:paraId="1EB431E3" w14:textId="77777777" w:rsidR="0042640E" w:rsidRDefault="00E470B0">
      <w:pPr>
        <w:spacing w:after="224" w:line="259" w:lineRule="auto"/>
        <w:ind w:left="923" w:right="0" w:firstLine="0"/>
        <w:jc w:val="left"/>
      </w:pPr>
      <w:r>
        <w:rPr>
          <w:noProof/>
        </w:rPr>
        <w:lastRenderedPageBreak/>
        <w:drawing>
          <wp:inline distT="0" distB="0" distL="0" distR="0" wp14:anchorId="2F8F54B8" wp14:editId="28B1E1C6">
            <wp:extent cx="3191256" cy="5343145"/>
            <wp:effectExtent l="0" t="0" r="0" b="0"/>
            <wp:docPr id="53908" name="Picture 53908"/>
            <wp:cNvGraphicFramePr/>
            <a:graphic xmlns:a="http://schemas.openxmlformats.org/drawingml/2006/main">
              <a:graphicData uri="http://schemas.openxmlformats.org/drawingml/2006/picture">
                <pic:pic xmlns:pic="http://schemas.openxmlformats.org/drawingml/2006/picture">
                  <pic:nvPicPr>
                    <pic:cNvPr id="53908" name="Picture 53908"/>
                    <pic:cNvPicPr/>
                  </pic:nvPicPr>
                  <pic:blipFill>
                    <a:blip r:embed="rId39"/>
                    <a:stretch>
                      <a:fillRect/>
                    </a:stretch>
                  </pic:blipFill>
                  <pic:spPr>
                    <a:xfrm>
                      <a:off x="0" y="0"/>
                      <a:ext cx="3191256" cy="5343145"/>
                    </a:xfrm>
                    <a:prstGeom prst="rect">
                      <a:avLst/>
                    </a:prstGeom>
                  </pic:spPr>
                </pic:pic>
              </a:graphicData>
            </a:graphic>
          </wp:inline>
        </w:drawing>
      </w:r>
    </w:p>
    <w:p w14:paraId="01EA8625" w14:textId="77777777" w:rsidR="0042640E" w:rsidRDefault="00E470B0">
      <w:pPr>
        <w:ind w:left="-5" w:right="236"/>
      </w:pPr>
      <w:r>
        <w:t>Table 5: Estimated posterior weights and 95% credible intervals for each chemical in Simulation Scenario A.</w:t>
      </w:r>
    </w:p>
    <w:p w14:paraId="1D28E128" w14:textId="77777777" w:rsidR="0042640E" w:rsidRDefault="00E470B0">
      <w:pPr>
        <w:spacing w:after="227" w:line="259" w:lineRule="auto"/>
        <w:ind w:left="907" w:right="0" w:firstLine="0"/>
        <w:jc w:val="left"/>
      </w:pPr>
      <w:r>
        <w:rPr>
          <w:noProof/>
        </w:rPr>
        <w:lastRenderedPageBreak/>
        <w:drawing>
          <wp:inline distT="0" distB="0" distL="0" distR="0" wp14:anchorId="4B2F34FB" wp14:editId="6D106908">
            <wp:extent cx="3209544" cy="5946649"/>
            <wp:effectExtent l="0" t="0" r="0" b="0"/>
            <wp:docPr id="53910" name="Picture 53910"/>
            <wp:cNvGraphicFramePr/>
            <a:graphic xmlns:a="http://schemas.openxmlformats.org/drawingml/2006/main">
              <a:graphicData uri="http://schemas.openxmlformats.org/drawingml/2006/picture">
                <pic:pic xmlns:pic="http://schemas.openxmlformats.org/drawingml/2006/picture">
                  <pic:nvPicPr>
                    <pic:cNvPr id="53910" name="Picture 53910"/>
                    <pic:cNvPicPr/>
                  </pic:nvPicPr>
                  <pic:blipFill>
                    <a:blip r:embed="rId40"/>
                    <a:stretch>
                      <a:fillRect/>
                    </a:stretch>
                  </pic:blipFill>
                  <pic:spPr>
                    <a:xfrm>
                      <a:off x="0" y="0"/>
                      <a:ext cx="3209544" cy="5946649"/>
                    </a:xfrm>
                    <a:prstGeom prst="rect">
                      <a:avLst/>
                    </a:prstGeom>
                  </pic:spPr>
                </pic:pic>
              </a:graphicData>
            </a:graphic>
          </wp:inline>
        </w:drawing>
      </w:r>
    </w:p>
    <w:p w14:paraId="44527959" w14:textId="77777777" w:rsidR="0042640E" w:rsidRDefault="00E470B0">
      <w:pPr>
        <w:ind w:left="-5" w:right="236"/>
      </w:pPr>
      <w:r>
        <w:t>Table 6: Estimated posterior weights and 95% credible intervals for each chemical in Simulation Scenario B.</w:t>
      </w:r>
    </w:p>
    <w:p w14:paraId="2B06368E" w14:textId="77777777" w:rsidR="0042640E" w:rsidRDefault="00E470B0">
      <w:pPr>
        <w:spacing w:after="149" w:line="259" w:lineRule="auto"/>
        <w:ind w:left="1277" w:right="0" w:firstLine="0"/>
        <w:jc w:val="left"/>
      </w:pPr>
      <w:r>
        <w:rPr>
          <w:noProof/>
        </w:rPr>
        <w:lastRenderedPageBreak/>
        <w:drawing>
          <wp:inline distT="0" distB="0" distL="0" distR="0" wp14:anchorId="299A4EAB" wp14:editId="1FC8CC37">
            <wp:extent cx="2743200" cy="2743200"/>
            <wp:effectExtent l="0" t="0" r="0" b="0"/>
            <wp:docPr id="3345" name="Picture 3345"/>
            <wp:cNvGraphicFramePr/>
            <a:graphic xmlns:a="http://schemas.openxmlformats.org/drawingml/2006/main">
              <a:graphicData uri="http://schemas.openxmlformats.org/drawingml/2006/picture">
                <pic:pic xmlns:pic="http://schemas.openxmlformats.org/drawingml/2006/picture">
                  <pic:nvPicPr>
                    <pic:cNvPr id="3345" name="Picture 3345"/>
                    <pic:cNvPicPr/>
                  </pic:nvPicPr>
                  <pic:blipFill>
                    <a:blip r:embed="rId41"/>
                    <a:stretch>
                      <a:fillRect/>
                    </a:stretch>
                  </pic:blipFill>
                  <pic:spPr>
                    <a:xfrm>
                      <a:off x="0" y="0"/>
                      <a:ext cx="2743200" cy="2743200"/>
                    </a:xfrm>
                    <a:prstGeom prst="rect">
                      <a:avLst/>
                    </a:prstGeom>
                  </pic:spPr>
                </pic:pic>
              </a:graphicData>
            </a:graphic>
          </wp:inline>
        </w:drawing>
      </w:r>
    </w:p>
    <w:p w14:paraId="2867BCA8" w14:textId="77777777" w:rsidR="0042640E" w:rsidRDefault="00E470B0">
      <w:pPr>
        <w:numPr>
          <w:ilvl w:val="0"/>
          <w:numId w:val="6"/>
        </w:numPr>
        <w:spacing w:after="0" w:line="259" w:lineRule="auto"/>
        <w:ind w:hanging="307"/>
        <w:jc w:val="center"/>
      </w:pPr>
      <w:r>
        <w:rPr>
          <w:sz w:val="18"/>
        </w:rPr>
        <w:t>Relative importance at baseline</w:t>
      </w:r>
    </w:p>
    <w:p w14:paraId="2EBD2F0E" w14:textId="77777777" w:rsidR="0042640E" w:rsidRDefault="00E470B0">
      <w:pPr>
        <w:spacing w:after="149" w:line="259" w:lineRule="auto"/>
        <w:ind w:left="1277" w:right="0" w:firstLine="0"/>
        <w:jc w:val="left"/>
      </w:pPr>
      <w:r>
        <w:rPr>
          <w:noProof/>
        </w:rPr>
        <w:drawing>
          <wp:inline distT="0" distB="0" distL="0" distR="0" wp14:anchorId="754F2881" wp14:editId="78D1C47C">
            <wp:extent cx="2743200" cy="2743200"/>
            <wp:effectExtent l="0" t="0" r="0" b="0"/>
            <wp:docPr id="3348" name="Picture 3348"/>
            <wp:cNvGraphicFramePr/>
            <a:graphic xmlns:a="http://schemas.openxmlformats.org/drawingml/2006/main">
              <a:graphicData uri="http://schemas.openxmlformats.org/drawingml/2006/picture">
                <pic:pic xmlns:pic="http://schemas.openxmlformats.org/drawingml/2006/picture">
                  <pic:nvPicPr>
                    <pic:cNvPr id="3348" name="Picture 3348"/>
                    <pic:cNvPicPr/>
                  </pic:nvPicPr>
                  <pic:blipFill>
                    <a:blip r:embed="rId42"/>
                    <a:stretch>
                      <a:fillRect/>
                    </a:stretch>
                  </pic:blipFill>
                  <pic:spPr>
                    <a:xfrm>
                      <a:off x="0" y="0"/>
                      <a:ext cx="2743200" cy="2743200"/>
                    </a:xfrm>
                    <a:prstGeom prst="rect">
                      <a:avLst/>
                    </a:prstGeom>
                  </pic:spPr>
                </pic:pic>
              </a:graphicData>
            </a:graphic>
          </wp:inline>
        </w:drawing>
      </w:r>
    </w:p>
    <w:p w14:paraId="2AC30481" w14:textId="77777777" w:rsidR="0042640E" w:rsidRDefault="00E470B0">
      <w:pPr>
        <w:numPr>
          <w:ilvl w:val="0"/>
          <w:numId w:val="6"/>
        </w:numPr>
        <w:spacing w:after="204" w:line="259" w:lineRule="auto"/>
        <w:ind w:hanging="307"/>
        <w:jc w:val="center"/>
      </w:pPr>
      <w:r>
        <w:rPr>
          <w:sz w:val="18"/>
        </w:rPr>
        <w:t>Relative importance at trajectory</w:t>
      </w:r>
    </w:p>
    <w:p w14:paraId="1690893B" w14:textId="77777777" w:rsidR="0042640E" w:rsidRDefault="00E470B0">
      <w:pPr>
        <w:ind w:left="-5" w:right="236"/>
      </w:pPr>
      <w:r>
        <w:t>Figure 5: Estimated relative importance of chemical indices in the HOME cohort. (a) Baseline importance at 12 months; (b) Importance over the outcome trajectory from 12 to 36 months.</w:t>
      </w:r>
    </w:p>
    <w:p w14:paraId="41ED5109" w14:textId="77777777" w:rsidR="0042640E" w:rsidRDefault="00E470B0">
      <w:pPr>
        <w:spacing w:after="228" w:line="259" w:lineRule="auto"/>
        <w:ind w:left="0" w:right="0" w:firstLine="0"/>
        <w:jc w:val="left"/>
      </w:pPr>
      <w:r>
        <w:rPr>
          <w:noProof/>
        </w:rPr>
        <w:lastRenderedPageBreak/>
        <w:drawing>
          <wp:inline distT="0" distB="0" distL="0" distR="0" wp14:anchorId="226BD158" wp14:editId="1D4AE008">
            <wp:extent cx="4445813" cy="2743269"/>
            <wp:effectExtent l="0" t="0" r="0" b="0"/>
            <wp:docPr id="3361" name="Picture 3361"/>
            <wp:cNvGraphicFramePr/>
            <a:graphic xmlns:a="http://schemas.openxmlformats.org/drawingml/2006/main">
              <a:graphicData uri="http://schemas.openxmlformats.org/drawingml/2006/picture">
                <pic:pic xmlns:pic="http://schemas.openxmlformats.org/drawingml/2006/picture">
                  <pic:nvPicPr>
                    <pic:cNvPr id="3361" name="Picture 3361"/>
                    <pic:cNvPicPr/>
                  </pic:nvPicPr>
                  <pic:blipFill>
                    <a:blip r:embed="rId43"/>
                    <a:stretch>
                      <a:fillRect/>
                    </a:stretch>
                  </pic:blipFill>
                  <pic:spPr>
                    <a:xfrm>
                      <a:off x="0" y="0"/>
                      <a:ext cx="4445813" cy="2743269"/>
                    </a:xfrm>
                    <a:prstGeom prst="rect">
                      <a:avLst/>
                    </a:prstGeom>
                  </pic:spPr>
                </pic:pic>
              </a:graphicData>
            </a:graphic>
          </wp:inline>
        </w:drawing>
      </w:r>
    </w:p>
    <w:p w14:paraId="484A8D60" w14:textId="77777777" w:rsidR="0042640E" w:rsidRDefault="00E470B0">
      <w:pPr>
        <w:spacing w:after="421"/>
        <w:ind w:left="-5" w:right="236"/>
      </w:pPr>
      <w:r>
        <w:t>Figure 6: Estimated interaction effect between the Phthalates &amp; BPA group and the PFC group on children’s neurodevelopment.</w:t>
      </w:r>
    </w:p>
    <w:p w14:paraId="6F1E842C" w14:textId="77777777" w:rsidR="0042640E" w:rsidRDefault="00E470B0">
      <w:pPr>
        <w:spacing w:after="446"/>
        <w:ind w:left="-5" w:right="236"/>
      </w:pPr>
      <w:r>
        <w:t xml:space="preserve">had the strongest influence on neurodevelopmental outcomes. Within the PFC group, </w:t>
      </w:r>
      <w:proofErr w:type="spellStart"/>
      <w:r>
        <w:t>perfluorononanoic</w:t>
      </w:r>
      <w:proofErr w:type="spellEnd"/>
      <w:r>
        <w:t xml:space="preserve"> acid (PFNA) was identified as a key contributor, showing a significant association with MDI scores.</w:t>
      </w:r>
    </w:p>
    <w:p w14:paraId="00C18632" w14:textId="77777777" w:rsidR="0042640E" w:rsidRDefault="00E470B0">
      <w:pPr>
        <w:pStyle w:val="Heading1"/>
        <w:ind w:left="469" w:hanging="484"/>
      </w:pPr>
      <w:r>
        <w:t>Discussion</w:t>
      </w:r>
    </w:p>
    <w:p w14:paraId="1B45E988" w14:textId="77777777" w:rsidR="0042640E" w:rsidRDefault="00E470B0">
      <w:pPr>
        <w:ind w:left="-5" w:right="25"/>
      </w:pPr>
      <w:r>
        <w:t xml:space="preserve">We introduced the Bayesian Varying Coefficient Multiple Index Model (BVCMIM), a novel hierarchical modeling framework that integrates mixed-effects and </w:t>
      </w:r>
      <w:proofErr w:type="spellStart"/>
      <w:r>
        <w:t>multipleindex</w:t>
      </w:r>
      <w:proofErr w:type="spellEnd"/>
      <w:r>
        <w:t xml:space="preserve"> modeling to evaluate the longitudinal effects of environmental chemical mixtures on health outcomes. BVCMIM is specifically designed to estimate both baseline effects and outcome trajectories, addressing the complexity and high dimensionality of chemical exposure data.</w:t>
      </w:r>
    </w:p>
    <w:p w14:paraId="641CD72E" w14:textId="77777777" w:rsidR="0042640E" w:rsidRDefault="00E470B0">
      <w:pPr>
        <w:ind w:left="-15" w:right="236" w:firstLine="299"/>
      </w:pPr>
      <w:r>
        <w:t xml:space="preserve">A key feature of BVCMIM is the construction of group-based exposure indices, which reduce dimensionality while allowing for flexible, non-linear </w:t>
      </w:r>
      <w:proofErr w:type="spellStart"/>
      <w:r>
        <w:t>indexresponse</w:t>
      </w:r>
      <w:proofErr w:type="spellEnd"/>
      <w:r>
        <w:t xml:space="preserve"> relationships. By applying the horseshoe prior, the model enables automatic shrinkage and selection of influential chemicals within each group. Furthermore, by incorporating interaction terms between indices, BVCMIM allows for the exploration of synergistic or antagonistic effects across chemical groups.</w:t>
      </w:r>
    </w:p>
    <w:p w14:paraId="4177DDB5" w14:textId="77777777" w:rsidR="0042640E" w:rsidRDefault="00E470B0">
      <w:pPr>
        <w:ind w:left="-15" w:right="236" w:firstLine="299"/>
      </w:pPr>
      <w:r>
        <w:t>Posterior inference was performed using Hamiltonian Monte Carlo (HMC), which offers efficient sampling in high-dimensional parameter spaces. Our simulation studies demonstrated that BVCMIM accurately estimates both main</w:t>
      </w:r>
    </w:p>
    <w:tbl>
      <w:tblPr>
        <w:tblStyle w:val="TableGrid"/>
        <w:tblW w:w="5252" w:type="dxa"/>
        <w:tblInd w:w="811" w:type="dxa"/>
        <w:tblCellMar>
          <w:top w:w="31" w:type="dxa"/>
          <w:left w:w="124" w:type="dxa"/>
          <w:right w:w="124" w:type="dxa"/>
        </w:tblCellMar>
        <w:tblLook w:val="04A0" w:firstRow="1" w:lastRow="0" w:firstColumn="1" w:lastColumn="0" w:noHBand="0" w:noVBand="1"/>
      </w:tblPr>
      <w:tblGrid>
        <w:gridCol w:w="1268"/>
        <w:gridCol w:w="1337"/>
        <w:gridCol w:w="1049"/>
        <w:gridCol w:w="1598"/>
      </w:tblGrid>
      <w:tr w:rsidR="0042640E" w14:paraId="5D65D588" w14:textId="77777777">
        <w:trPr>
          <w:trHeight w:val="247"/>
        </w:trPr>
        <w:tc>
          <w:tcPr>
            <w:tcW w:w="1268" w:type="dxa"/>
            <w:tcBorders>
              <w:top w:val="single" w:sz="3" w:space="0" w:color="000000"/>
              <w:left w:val="single" w:sz="3" w:space="0" w:color="000000"/>
              <w:bottom w:val="single" w:sz="3" w:space="0" w:color="000000"/>
              <w:right w:val="single" w:sz="3" w:space="0" w:color="000000"/>
            </w:tcBorders>
          </w:tcPr>
          <w:p w14:paraId="2E8150C1" w14:textId="77777777" w:rsidR="0042640E" w:rsidRDefault="00E470B0">
            <w:pPr>
              <w:spacing w:after="0" w:line="259" w:lineRule="auto"/>
              <w:ind w:left="0" w:right="0" w:firstLine="0"/>
              <w:jc w:val="center"/>
            </w:pPr>
            <w:r>
              <w:rPr>
                <w:b/>
              </w:rPr>
              <w:t>Group</w:t>
            </w:r>
          </w:p>
        </w:tc>
        <w:tc>
          <w:tcPr>
            <w:tcW w:w="1337" w:type="dxa"/>
            <w:tcBorders>
              <w:top w:val="single" w:sz="3" w:space="0" w:color="000000"/>
              <w:left w:val="single" w:sz="3" w:space="0" w:color="000000"/>
              <w:bottom w:val="single" w:sz="3" w:space="0" w:color="000000"/>
              <w:right w:val="single" w:sz="3" w:space="0" w:color="000000"/>
            </w:tcBorders>
          </w:tcPr>
          <w:p w14:paraId="3203DA73" w14:textId="77777777" w:rsidR="0042640E" w:rsidRDefault="00E470B0">
            <w:pPr>
              <w:spacing w:after="0" w:line="259" w:lineRule="auto"/>
              <w:ind w:left="77" w:right="0" w:firstLine="0"/>
              <w:jc w:val="left"/>
            </w:pPr>
            <w:r>
              <w:rPr>
                <w:b/>
              </w:rPr>
              <w:t>Exposure</w:t>
            </w:r>
          </w:p>
        </w:tc>
        <w:tc>
          <w:tcPr>
            <w:tcW w:w="1049" w:type="dxa"/>
            <w:tcBorders>
              <w:top w:val="single" w:sz="3" w:space="0" w:color="000000"/>
              <w:left w:val="single" w:sz="3" w:space="0" w:color="000000"/>
              <w:bottom w:val="single" w:sz="3" w:space="0" w:color="000000"/>
              <w:right w:val="single" w:sz="3" w:space="0" w:color="000000"/>
            </w:tcBorders>
          </w:tcPr>
          <w:p w14:paraId="58E03B8D" w14:textId="77777777" w:rsidR="0042640E" w:rsidRDefault="00E470B0">
            <w:pPr>
              <w:spacing w:after="0" w:line="259" w:lineRule="auto"/>
              <w:ind w:left="0" w:right="0" w:firstLine="0"/>
              <w:jc w:val="left"/>
            </w:pPr>
            <w:r>
              <w:rPr>
                <w:b/>
              </w:rPr>
              <w:t>Weights</w:t>
            </w:r>
          </w:p>
        </w:tc>
        <w:tc>
          <w:tcPr>
            <w:tcW w:w="1598" w:type="dxa"/>
            <w:tcBorders>
              <w:top w:val="single" w:sz="3" w:space="0" w:color="000000"/>
              <w:left w:val="single" w:sz="3" w:space="0" w:color="000000"/>
              <w:bottom w:val="single" w:sz="3" w:space="0" w:color="000000"/>
              <w:right w:val="single" w:sz="3" w:space="0" w:color="000000"/>
            </w:tcBorders>
          </w:tcPr>
          <w:p w14:paraId="2D597EE5" w14:textId="77777777" w:rsidR="0042640E" w:rsidRDefault="00E470B0">
            <w:pPr>
              <w:spacing w:after="0" w:line="259" w:lineRule="auto"/>
              <w:ind w:left="0" w:right="0" w:firstLine="0"/>
              <w:jc w:val="center"/>
            </w:pPr>
            <w:r>
              <w:rPr>
                <w:b/>
              </w:rPr>
              <w:t>95% CI</w:t>
            </w:r>
          </w:p>
        </w:tc>
      </w:tr>
      <w:tr w:rsidR="0042640E" w14:paraId="42940EBF" w14:textId="77777777">
        <w:trPr>
          <w:trHeight w:val="241"/>
        </w:trPr>
        <w:tc>
          <w:tcPr>
            <w:tcW w:w="1268" w:type="dxa"/>
            <w:tcBorders>
              <w:top w:val="single" w:sz="3" w:space="0" w:color="000000"/>
              <w:left w:val="single" w:sz="3" w:space="0" w:color="000000"/>
              <w:bottom w:val="nil"/>
              <w:right w:val="single" w:sz="3" w:space="0" w:color="000000"/>
            </w:tcBorders>
          </w:tcPr>
          <w:p w14:paraId="26BDA10B" w14:textId="77777777" w:rsidR="0042640E" w:rsidRDefault="0042640E">
            <w:pPr>
              <w:spacing w:after="160" w:line="259" w:lineRule="auto"/>
              <w:ind w:left="0" w:right="0" w:firstLine="0"/>
              <w:jc w:val="left"/>
            </w:pPr>
          </w:p>
        </w:tc>
        <w:tc>
          <w:tcPr>
            <w:tcW w:w="1337" w:type="dxa"/>
            <w:tcBorders>
              <w:top w:val="single" w:sz="3" w:space="0" w:color="000000"/>
              <w:left w:val="single" w:sz="3" w:space="0" w:color="000000"/>
              <w:bottom w:val="nil"/>
              <w:right w:val="single" w:sz="3" w:space="0" w:color="000000"/>
            </w:tcBorders>
          </w:tcPr>
          <w:p w14:paraId="53D7E648" w14:textId="77777777" w:rsidR="0042640E" w:rsidRDefault="00E470B0">
            <w:pPr>
              <w:spacing w:after="0" w:line="259" w:lineRule="auto"/>
              <w:ind w:left="0" w:right="0" w:firstLine="0"/>
              <w:jc w:val="center"/>
            </w:pPr>
            <w:r>
              <w:t>MBP</w:t>
            </w:r>
          </w:p>
        </w:tc>
        <w:tc>
          <w:tcPr>
            <w:tcW w:w="1049" w:type="dxa"/>
            <w:tcBorders>
              <w:top w:val="single" w:sz="3" w:space="0" w:color="000000"/>
              <w:left w:val="single" w:sz="3" w:space="0" w:color="000000"/>
              <w:bottom w:val="nil"/>
              <w:right w:val="single" w:sz="3" w:space="0" w:color="000000"/>
            </w:tcBorders>
          </w:tcPr>
          <w:p w14:paraId="1CAA3658" w14:textId="77777777" w:rsidR="0042640E" w:rsidRDefault="00E470B0">
            <w:pPr>
              <w:spacing w:after="0" w:line="259" w:lineRule="auto"/>
              <w:ind w:left="0" w:right="0" w:firstLine="0"/>
              <w:jc w:val="center"/>
            </w:pPr>
            <w:r>
              <w:t>1.01</w:t>
            </w:r>
          </w:p>
        </w:tc>
        <w:tc>
          <w:tcPr>
            <w:tcW w:w="1598" w:type="dxa"/>
            <w:tcBorders>
              <w:top w:val="single" w:sz="3" w:space="0" w:color="000000"/>
              <w:left w:val="single" w:sz="3" w:space="0" w:color="000000"/>
              <w:bottom w:val="nil"/>
              <w:right w:val="single" w:sz="3" w:space="0" w:color="000000"/>
            </w:tcBorders>
          </w:tcPr>
          <w:p w14:paraId="48F38DCF" w14:textId="77777777" w:rsidR="0042640E" w:rsidRDefault="00E470B0">
            <w:pPr>
              <w:spacing w:after="0" w:line="259" w:lineRule="auto"/>
              <w:ind w:left="0" w:right="0" w:firstLine="0"/>
              <w:jc w:val="center"/>
            </w:pPr>
            <w:r>
              <w:t>(-2.52, 10.92)</w:t>
            </w:r>
          </w:p>
        </w:tc>
      </w:tr>
      <w:tr w:rsidR="0042640E" w14:paraId="116125DE" w14:textId="77777777">
        <w:trPr>
          <w:trHeight w:val="239"/>
        </w:trPr>
        <w:tc>
          <w:tcPr>
            <w:tcW w:w="1268" w:type="dxa"/>
            <w:tcBorders>
              <w:top w:val="nil"/>
              <w:left w:val="single" w:sz="3" w:space="0" w:color="000000"/>
              <w:bottom w:val="nil"/>
              <w:right w:val="single" w:sz="3" w:space="0" w:color="000000"/>
            </w:tcBorders>
          </w:tcPr>
          <w:p w14:paraId="45069957"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29358449" w14:textId="77777777" w:rsidR="0042640E" w:rsidRDefault="00E470B0">
            <w:pPr>
              <w:spacing w:after="0" w:line="259" w:lineRule="auto"/>
              <w:ind w:left="0" w:right="0" w:firstLine="0"/>
              <w:jc w:val="center"/>
            </w:pPr>
            <w:r>
              <w:t>MIBP</w:t>
            </w:r>
          </w:p>
        </w:tc>
        <w:tc>
          <w:tcPr>
            <w:tcW w:w="1049" w:type="dxa"/>
            <w:tcBorders>
              <w:top w:val="nil"/>
              <w:left w:val="single" w:sz="3" w:space="0" w:color="000000"/>
              <w:bottom w:val="nil"/>
              <w:right w:val="single" w:sz="3" w:space="0" w:color="000000"/>
            </w:tcBorders>
          </w:tcPr>
          <w:p w14:paraId="0520AAA8" w14:textId="77777777" w:rsidR="0042640E" w:rsidRDefault="00E470B0">
            <w:pPr>
              <w:spacing w:after="0" w:line="259" w:lineRule="auto"/>
              <w:ind w:left="0" w:right="0" w:firstLine="0"/>
              <w:jc w:val="center"/>
            </w:pPr>
            <w:r>
              <w:t>0.68</w:t>
            </w:r>
          </w:p>
        </w:tc>
        <w:tc>
          <w:tcPr>
            <w:tcW w:w="1598" w:type="dxa"/>
            <w:tcBorders>
              <w:top w:val="nil"/>
              <w:left w:val="single" w:sz="3" w:space="0" w:color="000000"/>
              <w:bottom w:val="nil"/>
              <w:right w:val="single" w:sz="3" w:space="0" w:color="000000"/>
            </w:tcBorders>
          </w:tcPr>
          <w:p w14:paraId="513FA31B" w14:textId="77777777" w:rsidR="0042640E" w:rsidRDefault="00E470B0">
            <w:pPr>
              <w:spacing w:after="0" w:line="259" w:lineRule="auto"/>
              <w:ind w:left="0" w:right="0" w:firstLine="0"/>
              <w:jc w:val="center"/>
            </w:pPr>
            <w:r>
              <w:t>(-4.10, 9.64)</w:t>
            </w:r>
          </w:p>
        </w:tc>
      </w:tr>
      <w:tr w:rsidR="0042640E" w14:paraId="2D43882E" w14:textId="77777777">
        <w:trPr>
          <w:trHeight w:val="239"/>
        </w:trPr>
        <w:tc>
          <w:tcPr>
            <w:tcW w:w="1268" w:type="dxa"/>
            <w:tcBorders>
              <w:top w:val="nil"/>
              <w:left w:val="single" w:sz="3" w:space="0" w:color="000000"/>
              <w:bottom w:val="nil"/>
              <w:right w:val="single" w:sz="3" w:space="0" w:color="000000"/>
            </w:tcBorders>
          </w:tcPr>
          <w:p w14:paraId="56F66E12"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46E979C3" w14:textId="77777777" w:rsidR="0042640E" w:rsidRDefault="00E470B0">
            <w:pPr>
              <w:spacing w:after="0" w:line="259" w:lineRule="auto"/>
              <w:ind w:left="0" w:right="0" w:firstLine="0"/>
              <w:jc w:val="center"/>
            </w:pPr>
            <w:r>
              <w:t>MEP2</w:t>
            </w:r>
          </w:p>
        </w:tc>
        <w:tc>
          <w:tcPr>
            <w:tcW w:w="1049" w:type="dxa"/>
            <w:tcBorders>
              <w:top w:val="nil"/>
              <w:left w:val="single" w:sz="3" w:space="0" w:color="000000"/>
              <w:bottom w:val="nil"/>
              <w:right w:val="single" w:sz="3" w:space="0" w:color="000000"/>
            </w:tcBorders>
          </w:tcPr>
          <w:p w14:paraId="05F103C9" w14:textId="77777777" w:rsidR="0042640E" w:rsidRDefault="00E470B0">
            <w:pPr>
              <w:spacing w:after="0" w:line="259" w:lineRule="auto"/>
              <w:ind w:left="0" w:right="0" w:firstLine="0"/>
              <w:jc w:val="center"/>
            </w:pPr>
            <w:r>
              <w:t>1.09</w:t>
            </w:r>
          </w:p>
        </w:tc>
        <w:tc>
          <w:tcPr>
            <w:tcW w:w="1598" w:type="dxa"/>
            <w:tcBorders>
              <w:top w:val="nil"/>
              <w:left w:val="single" w:sz="3" w:space="0" w:color="000000"/>
              <w:bottom w:val="nil"/>
              <w:right w:val="single" w:sz="3" w:space="0" w:color="000000"/>
            </w:tcBorders>
          </w:tcPr>
          <w:p w14:paraId="0A2AF69D" w14:textId="77777777" w:rsidR="0042640E" w:rsidRDefault="00E470B0">
            <w:pPr>
              <w:spacing w:after="0" w:line="259" w:lineRule="auto"/>
              <w:ind w:left="0" w:right="0" w:firstLine="0"/>
              <w:jc w:val="center"/>
            </w:pPr>
            <w:r>
              <w:t>(-3.20, 10.90)</w:t>
            </w:r>
          </w:p>
        </w:tc>
      </w:tr>
      <w:tr w:rsidR="0042640E" w14:paraId="2DE560AE" w14:textId="77777777">
        <w:trPr>
          <w:trHeight w:val="239"/>
        </w:trPr>
        <w:tc>
          <w:tcPr>
            <w:tcW w:w="1268" w:type="dxa"/>
            <w:tcBorders>
              <w:top w:val="nil"/>
              <w:left w:val="single" w:sz="3" w:space="0" w:color="000000"/>
              <w:bottom w:val="nil"/>
              <w:right w:val="single" w:sz="3" w:space="0" w:color="000000"/>
            </w:tcBorders>
          </w:tcPr>
          <w:p w14:paraId="12CC0775"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3846D691" w14:textId="77777777" w:rsidR="0042640E" w:rsidRDefault="00E470B0">
            <w:pPr>
              <w:spacing w:after="0" w:line="259" w:lineRule="auto"/>
              <w:ind w:left="0" w:right="0" w:firstLine="0"/>
              <w:jc w:val="center"/>
            </w:pPr>
            <w:r>
              <w:t>MBZP2</w:t>
            </w:r>
          </w:p>
        </w:tc>
        <w:tc>
          <w:tcPr>
            <w:tcW w:w="1049" w:type="dxa"/>
            <w:tcBorders>
              <w:top w:val="nil"/>
              <w:left w:val="single" w:sz="3" w:space="0" w:color="000000"/>
              <w:bottom w:val="nil"/>
              <w:right w:val="single" w:sz="3" w:space="0" w:color="000000"/>
            </w:tcBorders>
          </w:tcPr>
          <w:p w14:paraId="10A241F5" w14:textId="77777777" w:rsidR="0042640E" w:rsidRDefault="00E470B0">
            <w:pPr>
              <w:spacing w:after="0" w:line="259" w:lineRule="auto"/>
              <w:ind w:left="0" w:right="0" w:firstLine="0"/>
              <w:jc w:val="center"/>
            </w:pPr>
            <w:r>
              <w:t>2.62</w:t>
            </w:r>
          </w:p>
        </w:tc>
        <w:tc>
          <w:tcPr>
            <w:tcW w:w="1598" w:type="dxa"/>
            <w:tcBorders>
              <w:top w:val="nil"/>
              <w:left w:val="single" w:sz="3" w:space="0" w:color="000000"/>
              <w:bottom w:val="nil"/>
              <w:right w:val="single" w:sz="3" w:space="0" w:color="000000"/>
            </w:tcBorders>
          </w:tcPr>
          <w:p w14:paraId="3BC92035" w14:textId="77777777" w:rsidR="0042640E" w:rsidRDefault="00E470B0">
            <w:pPr>
              <w:spacing w:after="0" w:line="259" w:lineRule="auto"/>
              <w:ind w:left="0" w:right="0" w:firstLine="0"/>
              <w:jc w:val="center"/>
            </w:pPr>
            <w:r>
              <w:t>(-3.52, 10.86)</w:t>
            </w:r>
          </w:p>
        </w:tc>
      </w:tr>
      <w:tr w:rsidR="0042640E" w14:paraId="682F663A" w14:textId="77777777">
        <w:trPr>
          <w:trHeight w:val="239"/>
        </w:trPr>
        <w:tc>
          <w:tcPr>
            <w:tcW w:w="1268" w:type="dxa"/>
            <w:tcBorders>
              <w:top w:val="nil"/>
              <w:left w:val="single" w:sz="3" w:space="0" w:color="000000"/>
              <w:bottom w:val="nil"/>
              <w:right w:val="single" w:sz="3" w:space="0" w:color="000000"/>
            </w:tcBorders>
          </w:tcPr>
          <w:p w14:paraId="53BABB5E" w14:textId="77777777" w:rsidR="0042640E" w:rsidRDefault="00E470B0">
            <w:pPr>
              <w:spacing w:after="0" w:line="259" w:lineRule="auto"/>
              <w:ind w:left="0" w:right="0" w:firstLine="0"/>
            </w:pPr>
            <w:proofErr w:type="spellStart"/>
            <w:r>
              <w:t>Pth</w:t>
            </w:r>
            <w:proofErr w:type="spellEnd"/>
            <w:r>
              <w:t xml:space="preserve"> &amp; BPA</w:t>
            </w:r>
          </w:p>
        </w:tc>
        <w:tc>
          <w:tcPr>
            <w:tcW w:w="1337" w:type="dxa"/>
            <w:tcBorders>
              <w:top w:val="nil"/>
              <w:left w:val="single" w:sz="3" w:space="0" w:color="000000"/>
              <w:bottom w:val="nil"/>
              <w:right w:val="single" w:sz="3" w:space="0" w:color="000000"/>
            </w:tcBorders>
          </w:tcPr>
          <w:p w14:paraId="3DB2DBEA" w14:textId="77777777" w:rsidR="0042640E" w:rsidRDefault="00E470B0">
            <w:pPr>
              <w:spacing w:after="0" w:line="259" w:lineRule="auto"/>
              <w:ind w:left="0" w:right="0" w:firstLine="0"/>
              <w:jc w:val="center"/>
            </w:pPr>
            <w:r>
              <w:t>MCPP</w:t>
            </w:r>
          </w:p>
        </w:tc>
        <w:tc>
          <w:tcPr>
            <w:tcW w:w="1049" w:type="dxa"/>
            <w:tcBorders>
              <w:top w:val="nil"/>
              <w:left w:val="single" w:sz="3" w:space="0" w:color="000000"/>
              <w:bottom w:val="nil"/>
              <w:right w:val="single" w:sz="3" w:space="0" w:color="000000"/>
            </w:tcBorders>
          </w:tcPr>
          <w:p w14:paraId="11AB86E3" w14:textId="77777777" w:rsidR="0042640E" w:rsidRDefault="00E470B0">
            <w:pPr>
              <w:spacing w:after="0" w:line="259" w:lineRule="auto"/>
              <w:ind w:left="0" w:right="0" w:firstLine="0"/>
              <w:jc w:val="center"/>
            </w:pPr>
            <w:r>
              <w:t>60.90</w:t>
            </w:r>
          </w:p>
        </w:tc>
        <w:tc>
          <w:tcPr>
            <w:tcW w:w="1598" w:type="dxa"/>
            <w:tcBorders>
              <w:top w:val="nil"/>
              <w:left w:val="single" w:sz="3" w:space="0" w:color="000000"/>
              <w:bottom w:val="nil"/>
              <w:right w:val="single" w:sz="3" w:space="0" w:color="000000"/>
            </w:tcBorders>
          </w:tcPr>
          <w:p w14:paraId="7C6274FF" w14:textId="77777777" w:rsidR="0042640E" w:rsidRDefault="00E470B0">
            <w:pPr>
              <w:spacing w:after="0" w:line="259" w:lineRule="auto"/>
              <w:ind w:left="0" w:right="0" w:firstLine="0"/>
              <w:jc w:val="center"/>
            </w:pPr>
            <w:r>
              <w:t>(0.60, 323.18)</w:t>
            </w:r>
          </w:p>
        </w:tc>
      </w:tr>
      <w:tr w:rsidR="0042640E" w14:paraId="4CF056FA" w14:textId="77777777">
        <w:trPr>
          <w:trHeight w:val="239"/>
        </w:trPr>
        <w:tc>
          <w:tcPr>
            <w:tcW w:w="1268" w:type="dxa"/>
            <w:tcBorders>
              <w:top w:val="nil"/>
              <w:left w:val="single" w:sz="3" w:space="0" w:color="000000"/>
              <w:bottom w:val="nil"/>
              <w:right w:val="single" w:sz="3" w:space="0" w:color="000000"/>
            </w:tcBorders>
          </w:tcPr>
          <w:p w14:paraId="7D71A831"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0C4E59F0" w14:textId="77777777" w:rsidR="0042640E" w:rsidRDefault="00E470B0">
            <w:pPr>
              <w:spacing w:after="0" w:line="259" w:lineRule="auto"/>
              <w:ind w:left="169" w:right="0" w:firstLine="0"/>
              <w:jc w:val="left"/>
            </w:pPr>
            <w:r>
              <w:t>MEHHP</w:t>
            </w:r>
          </w:p>
        </w:tc>
        <w:tc>
          <w:tcPr>
            <w:tcW w:w="1049" w:type="dxa"/>
            <w:tcBorders>
              <w:top w:val="nil"/>
              <w:left w:val="single" w:sz="3" w:space="0" w:color="000000"/>
              <w:bottom w:val="nil"/>
              <w:right w:val="single" w:sz="3" w:space="0" w:color="000000"/>
            </w:tcBorders>
          </w:tcPr>
          <w:p w14:paraId="34DD02A9" w14:textId="77777777" w:rsidR="0042640E" w:rsidRDefault="00E470B0">
            <w:pPr>
              <w:spacing w:after="0" w:line="259" w:lineRule="auto"/>
              <w:ind w:left="0" w:right="0" w:firstLine="0"/>
              <w:jc w:val="center"/>
            </w:pPr>
            <w:r>
              <w:t>1.45</w:t>
            </w:r>
          </w:p>
        </w:tc>
        <w:tc>
          <w:tcPr>
            <w:tcW w:w="1598" w:type="dxa"/>
            <w:tcBorders>
              <w:top w:val="nil"/>
              <w:left w:val="single" w:sz="3" w:space="0" w:color="000000"/>
              <w:bottom w:val="nil"/>
              <w:right w:val="single" w:sz="3" w:space="0" w:color="000000"/>
            </w:tcBorders>
          </w:tcPr>
          <w:p w14:paraId="1DBBE942" w14:textId="77777777" w:rsidR="0042640E" w:rsidRDefault="00E470B0">
            <w:pPr>
              <w:spacing w:after="0" w:line="259" w:lineRule="auto"/>
              <w:ind w:left="0" w:right="0" w:firstLine="0"/>
              <w:jc w:val="center"/>
            </w:pPr>
            <w:r>
              <w:t>(-1.78, 13.80)</w:t>
            </w:r>
          </w:p>
        </w:tc>
      </w:tr>
      <w:tr w:rsidR="0042640E" w14:paraId="2C6F6105" w14:textId="77777777">
        <w:trPr>
          <w:trHeight w:val="239"/>
        </w:trPr>
        <w:tc>
          <w:tcPr>
            <w:tcW w:w="1268" w:type="dxa"/>
            <w:tcBorders>
              <w:top w:val="nil"/>
              <w:left w:val="single" w:sz="3" w:space="0" w:color="000000"/>
              <w:bottom w:val="nil"/>
              <w:right w:val="single" w:sz="3" w:space="0" w:color="000000"/>
            </w:tcBorders>
          </w:tcPr>
          <w:p w14:paraId="3B459208"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7700153E" w14:textId="77777777" w:rsidR="0042640E" w:rsidRDefault="00E470B0">
            <w:pPr>
              <w:spacing w:after="0" w:line="259" w:lineRule="auto"/>
              <w:ind w:left="0" w:right="0" w:firstLine="0"/>
              <w:jc w:val="center"/>
            </w:pPr>
            <w:r>
              <w:t>MECPP</w:t>
            </w:r>
          </w:p>
        </w:tc>
        <w:tc>
          <w:tcPr>
            <w:tcW w:w="1049" w:type="dxa"/>
            <w:tcBorders>
              <w:top w:val="nil"/>
              <w:left w:val="single" w:sz="3" w:space="0" w:color="000000"/>
              <w:bottom w:val="nil"/>
              <w:right w:val="single" w:sz="3" w:space="0" w:color="000000"/>
            </w:tcBorders>
          </w:tcPr>
          <w:p w14:paraId="593BF1A5" w14:textId="77777777" w:rsidR="0042640E" w:rsidRDefault="00E470B0">
            <w:pPr>
              <w:spacing w:after="0" w:line="259" w:lineRule="auto"/>
              <w:ind w:left="0" w:right="0" w:firstLine="0"/>
              <w:jc w:val="center"/>
            </w:pPr>
            <w:r>
              <w:t>-1.06</w:t>
            </w:r>
          </w:p>
        </w:tc>
        <w:tc>
          <w:tcPr>
            <w:tcW w:w="1598" w:type="dxa"/>
            <w:tcBorders>
              <w:top w:val="nil"/>
              <w:left w:val="single" w:sz="3" w:space="0" w:color="000000"/>
              <w:bottom w:val="nil"/>
              <w:right w:val="single" w:sz="3" w:space="0" w:color="000000"/>
            </w:tcBorders>
          </w:tcPr>
          <w:p w14:paraId="6BB2262C" w14:textId="77777777" w:rsidR="0042640E" w:rsidRDefault="00E470B0">
            <w:pPr>
              <w:spacing w:after="0" w:line="259" w:lineRule="auto"/>
              <w:ind w:left="0" w:right="0" w:firstLine="0"/>
              <w:jc w:val="center"/>
            </w:pPr>
            <w:r>
              <w:t>(-13.82, 3.88)</w:t>
            </w:r>
          </w:p>
        </w:tc>
      </w:tr>
      <w:tr w:rsidR="0042640E" w14:paraId="7DDD5581" w14:textId="77777777">
        <w:trPr>
          <w:trHeight w:val="245"/>
        </w:trPr>
        <w:tc>
          <w:tcPr>
            <w:tcW w:w="1268" w:type="dxa"/>
            <w:tcBorders>
              <w:top w:val="nil"/>
              <w:left w:val="single" w:sz="3" w:space="0" w:color="000000"/>
              <w:bottom w:val="single" w:sz="3" w:space="0" w:color="000000"/>
              <w:right w:val="single" w:sz="3" w:space="0" w:color="000000"/>
            </w:tcBorders>
          </w:tcPr>
          <w:p w14:paraId="47E9BA2F" w14:textId="77777777" w:rsidR="0042640E" w:rsidRDefault="0042640E">
            <w:pPr>
              <w:spacing w:after="160" w:line="259" w:lineRule="auto"/>
              <w:ind w:left="0" w:right="0" w:firstLine="0"/>
              <w:jc w:val="left"/>
            </w:pPr>
          </w:p>
        </w:tc>
        <w:tc>
          <w:tcPr>
            <w:tcW w:w="1337" w:type="dxa"/>
            <w:tcBorders>
              <w:top w:val="nil"/>
              <w:left w:val="single" w:sz="3" w:space="0" w:color="000000"/>
              <w:bottom w:val="single" w:sz="3" w:space="0" w:color="000000"/>
              <w:right w:val="single" w:sz="3" w:space="0" w:color="000000"/>
            </w:tcBorders>
          </w:tcPr>
          <w:p w14:paraId="6C986DD8" w14:textId="77777777" w:rsidR="0042640E" w:rsidRDefault="00E470B0">
            <w:pPr>
              <w:spacing w:after="0" w:line="259" w:lineRule="auto"/>
              <w:ind w:left="0" w:right="0" w:firstLine="0"/>
              <w:jc w:val="center"/>
            </w:pPr>
            <w:r>
              <w:t>BPA</w:t>
            </w:r>
          </w:p>
        </w:tc>
        <w:tc>
          <w:tcPr>
            <w:tcW w:w="1049" w:type="dxa"/>
            <w:tcBorders>
              <w:top w:val="nil"/>
              <w:left w:val="single" w:sz="3" w:space="0" w:color="000000"/>
              <w:bottom w:val="single" w:sz="3" w:space="0" w:color="000000"/>
              <w:right w:val="single" w:sz="3" w:space="0" w:color="000000"/>
            </w:tcBorders>
          </w:tcPr>
          <w:p w14:paraId="2EBAF054" w14:textId="77777777" w:rsidR="0042640E" w:rsidRDefault="00E470B0">
            <w:pPr>
              <w:spacing w:after="0" w:line="259" w:lineRule="auto"/>
              <w:ind w:left="0" w:right="0" w:firstLine="0"/>
              <w:jc w:val="center"/>
            </w:pPr>
            <w:r>
              <w:t>10.86</w:t>
            </w:r>
          </w:p>
        </w:tc>
        <w:tc>
          <w:tcPr>
            <w:tcW w:w="1598" w:type="dxa"/>
            <w:tcBorders>
              <w:top w:val="nil"/>
              <w:left w:val="single" w:sz="3" w:space="0" w:color="000000"/>
              <w:bottom w:val="single" w:sz="3" w:space="0" w:color="000000"/>
              <w:right w:val="single" w:sz="3" w:space="0" w:color="000000"/>
            </w:tcBorders>
          </w:tcPr>
          <w:p w14:paraId="54A29FE7" w14:textId="77777777" w:rsidR="0042640E" w:rsidRDefault="00E470B0">
            <w:pPr>
              <w:spacing w:after="0" w:line="259" w:lineRule="auto"/>
              <w:ind w:left="0" w:right="0" w:firstLine="0"/>
              <w:jc w:val="center"/>
            </w:pPr>
            <w:r>
              <w:t>(-2.10, 78.42)</w:t>
            </w:r>
          </w:p>
        </w:tc>
      </w:tr>
      <w:tr w:rsidR="0042640E" w14:paraId="0615706A" w14:textId="77777777">
        <w:trPr>
          <w:trHeight w:val="241"/>
        </w:trPr>
        <w:tc>
          <w:tcPr>
            <w:tcW w:w="1268" w:type="dxa"/>
            <w:tcBorders>
              <w:top w:val="single" w:sz="3" w:space="0" w:color="000000"/>
              <w:left w:val="single" w:sz="3" w:space="0" w:color="000000"/>
              <w:bottom w:val="nil"/>
              <w:right w:val="single" w:sz="3" w:space="0" w:color="000000"/>
            </w:tcBorders>
          </w:tcPr>
          <w:p w14:paraId="2F2627FB" w14:textId="77777777" w:rsidR="0042640E" w:rsidRDefault="0042640E">
            <w:pPr>
              <w:spacing w:after="160" w:line="259" w:lineRule="auto"/>
              <w:ind w:left="0" w:right="0" w:firstLine="0"/>
              <w:jc w:val="left"/>
            </w:pPr>
          </w:p>
        </w:tc>
        <w:tc>
          <w:tcPr>
            <w:tcW w:w="1337" w:type="dxa"/>
            <w:tcBorders>
              <w:top w:val="single" w:sz="3" w:space="0" w:color="000000"/>
              <w:left w:val="single" w:sz="3" w:space="0" w:color="000000"/>
              <w:bottom w:val="nil"/>
              <w:right w:val="single" w:sz="3" w:space="0" w:color="000000"/>
            </w:tcBorders>
          </w:tcPr>
          <w:p w14:paraId="65D8943C" w14:textId="77777777" w:rsidR="0042640E" w:rsidRDefault="00E470B0">
            <w:pPr>
              <w:spacing w:after="0" w:line="259" w:lineRule="auto"/>
              <w:ind w:left="0" w:right="0" w:firstLine="0"/>
              <w:jc w:val="center"/>
            </w:pPr>
            <w:r>
              <w:t>PCB28</w:t>
            </w:r>
          </w:p>
        </w:tc>
        <w:tc>
          <w:tcPr>
            <w:tcW w:w="1049" w:type="dxa"/>
            <w:tcBorders>
              <w:top w:val="single" w:sz="3" w:space="0" w:color="000000"/>
              <w:left w:val="single" w:sz="3" w:space="0" w:color="000000"/>
              <w:bottom w:val="nil"/>
              <w:right w:val="single" w:sz="3" w:space="0" w:color="000000"/>
            </w:tcBorders>
          </w:tcPr>
          <w:p w14:paraId="40BBA9A6" w14:textId="77777777" w:rsidR="0042640E" w:rsidRDefault="00E470B0">
            <w:pPr>
              <w:spacing w:after="0" w:line="259" w:lineRule="auto"/>
              <w:ind w:left="0" w:right="0" w:firstLine="0"/>
              <w:jc w:val="center"/>
            </w:pPr>
            <w:r>
              <w:t>-1.30</w:t>
            </w:r>
          </w:p>
        </w:tc>
        <w:tc>
          <w:tcPr>
            <w:tcW w:w="1598" w:type="dxa"/>
            <w:tcBorders>
              <w:top w:val="single" w:sz="3" w:space="0" w:color="000000"/>
              <w:left w:val="single" w:sz="3" w:space="0" w:color="000000"/>
              <w:bottom w:val="nil"/>
              <w:right w:val="single" w:sz="3" w:space="0" w:color="000000"/>
            </w:tcBorders>
          </w:tcPr>
          <w:p w14:paraId="7A6815B3" w14:textId="77777777" w:rsidR="0042640E" w:rsidRDefault="00E470B0">
            <w:pPr>
              <w:spacing w:after="0" w:line="259" w:lineRule="auto"/>
              <w:ind w:left="0" w:right="0" w:firstLine="0"/>
              <w:jc w:val="center"/>
            </w:pPr>
            <w:r>
              <w:t>(-12.94, 6.45)</w:t>
            </w:r>
          </w:p>
        </w:tc>
      </w:tr>
      <w:tr w:rsidR="0042640E" w14:paraId="2BDB632E" w14:textId="77777777">
        <w:trPr>
          <w:trHeight w:val="239"/>
        </w:trPr>
        <w:tc>
          <w:tcPr>
            <w:tcW w:w="1268" w:type="dxa"/>
            <w:tcBorders>
              <w:top w:val="nil"/>
              <w:left w:val="single" w:sz="3" w:space="0" w:color="000000"/>
              <w:bottom w:val="nil"/>
              <w:right w:val="single" w:sz="3" w:space="0" w:color="000000"/>
            </w:tcBorders>
          </w:tcPr>
          <w:p w14:paraId="7F8633B3"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5A7A45C6" w14:textId="77777777" w:rsidR="0042640E" w:rsidRDefault="00E470B0">
            <w:pPr>
              <w:spacing w:after="0" w:line="259" w:lineRule="auto"/>
              <w:ind w:left="0" w:right="0" w:firstLine="0"/>
              <w:jc w:val="center"/>
            </w:pPr>
            <w:r>
              <w:t>PCB74</w:t>
            </w:r>
          </w:p>
        </w:tc>
        <w:tc>
          <w:tcPr>
            <w:tcW w:w="1049" w:type="dxa"/>
            <w:tcBorders>
              <w:top w:val="nil"/>
              <w:left w:val="single" w:sz="3" w:space="0" w:color="000000"/>
              <w:bottom w:val="nil"/>
              <w:right w:val="single" w:sz="3" w:space="0" w:color="000000"/>
            </w:tcBorders>
          </w:tcPr>
          <w:p w14:paraId="1FD39E90" w14:textId="77777777" w:rsidR="0042640E" w:rsidRDefault="00E470B0">
            <w:pPr>
              <w:spacing w:after="0" w:line="259" w:lineRule="auto"/>
              <w:ind w:left="0" w:right="0" w:firstLine="0"/>
              <w:jc w:val="center"/>
            </w:pPr>
            <w:r>
              <w:t>2.02</w:t>
            </w:r>
          </w:p>
        </w:tc>
        <w:tc>
          <w:tcPr>
            <w:tcW w:w="1598" w:type="dxa"/>
            <w:tcBorders>
              <w:top w:val="nil"/>
              <w:left w:val="single" w:sz="3" w:space="0" w:color="000000"/>
              <w:bottom w:val="nil"/>
              <w:right w:val="single" w:sz="3" w:space="0" w:color="000000"/>
            </w:tcBorders>
          </w:tcPr>
          <w:p w14:paraId="1476C7CB" w14:textId="77777777" w:rsidR="0042640E" w:rsidRDefault="00E470B0">
            <w:pPr>
              <w:spacing w:after="0" w:line="259" w:lineRule="auto"/>
              <w:ind w:left="0" w:right="0" w:firstLine="0"/>
              <w:jc w:val="center"/>
            </w:pPr>
            <w:r>
              <w:t>(-7.76, 25.79)</w:t>
            </w:r>
          </w:p>
        </w:tc>
      </w:tr>
      <w:tr w:rsidR="0042640E" w14:paraId="2FB09692" w14:textId="77777777">
        <w:trPr>
          <w:trHeight w:val="239"/>
        </w:trPr>
        <w:tc>
          <w:tcPr>
            <w:tcW w:w="1268" w:type="dxa"/>
            <w:tcBorders>
              <w:top w:val="nil"/>
              <w:left w:val="single" w:sz="3" w:space="0" w:color="000000"/>
              <w:bottom w:val="nil"/>
              <w:right w:val="single" w:sz="3" w:space="0" w:color="000000"/>
            </w:tcBorders>
          </w:tcPr>
          <w:p w14:paraId="1A78AA8A"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223326E8" w14:textId="77777777" w:rsidR="0042640E" w:rsidRDefault="00E470B0">
            <w:pPr>
              <w:spacing w:after="0" w:line="259" w:lineRule="auto"/>
              <w:ind w:left="0" w:right="0" w:firstLine="0"/>
              <w:jc w:val="center"/>
            </w:pPr>
            <w:r>
              <w:t>PCB99</w:t>
            </w:r>
          </w:p>
        </w:tc>
        <w:tc>
          <w:tcPr>
            <w:tcW w:w="1049" w:type="dxa"/>
            <w:tcBorders>
              <w:top w:val="nil"/>
              <w:left w:val="single" w:sz="3" w:space="0" w:color="000000"/>
              <w:bottom w:val="nil"/>
              <w:right w:val="single" w:sz="3" w:space="0" w:color="000000"/>
            </w:tcBorders>
          </w:tcPr>
          <w:p w14:paraId="1F6863A8" w14:textId="77777777" w:rsidR="0042640E" w:rsidRDefault="00E470B0">
            <w:pPr>
              <w:spacing w:after="0" w:line="259" w:lineRule="auto"/>
              <w:ind w:left="0" w:right="0" w:firstLine="0"/>
              <w:jc w:val="center"/>
            </w:pPr>
            <w:r>
              <w:t>2.51</w:t>
            </w:r>
          </w:p>
        </w:tc>
        <w:tc>
          <w:tcPr>
            <w:tcW w:w="1598" w:type="dxa"/>
            <w:tcBorders>
              <w:top w:val="nil"/>
              <w:left w:val="single" w:sz="3" w:space="0" w:color="000000"/>
              <w:bottom w:val="nil"/>
              <w:right w:val="single" w:sz="3" w:space="0" w:color="000000"/>
            </w:tcBorders>
          </w:tcPr>
          <w:p w14:paraId="02C3E18D" w14:textId="77777777" w:rsidR="0042640E" w:rsidRDefault="00E470B0">
            <w:pPr>
              <w:spacing w:after="0" w:line="259" w:lineRule="auto"/>
              <w:ind w:left="0" w:right="0" w:firstLine="0"/>
              <w:jc w:val="center"/>
            </w:pPr>
            <w:r>
              <w:t>(-16.26, 14.25)</w:t>
            </w:r>
          </w:p>
        </w:tc>
      </w:tr>
      <w:tr w:rsidR="0042640E" w14:paraId="7FF776E2" w14:textId="77777777">
        <w:trPr>
          <w:trHeight w:val="239"/>
        </w:trPr>
        <w:tc>
          <w:tcPr>
            <w:tcW w:w="1268" w:type="dxa"/>
            <w:tcBorders>
              <w:top w:val="nil"/>
              <w:left w:val="single" w:sz="3" w:space="0" w:color="000000"/>
              <w:bottom w:val="nil"/>
              <w:right w:val="single" w:sz="3" w:space="0" w:color="000000"/>
            </w:tcBorders>
          </w:tcPr>
          <w:p w14:paraId="248D294C"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56761350" w14:textId="77777777" w:rsidR="0042640E" w:rsidRDefault="00E470B0">
            <w:pPr>
              <w:spacing w:after="0" w:line="259" w:lineRule="auto"/>
              <w:ind w:left="0" w:right="0" w:firstLine="0"/>
              <w:jc w:val="center"/>
            </w:pPr>
            <w:r>
              <w:t>PCB105</w:t>
            </w:r>
          </w:p>
        </w:tc>
        <w:tc>
          <w:tcPr>
            <w:tcW w:w="1049" w:type="dxa"/>
            <w:tcBorders>
              <w:top w:val="nil"/>
              <w:left w:val="single" w:sz="3" w:space="0" w:color="000000"/>
              <w:bottom w:val="nil"/>
              <w:right w:val="single" w:sz="3" w:space="0" w:color="000000"/>
            </w:tcBorders>
          </w:tcPr>
          <w:p w14:paraId="0ACFC194" w14:textId="77777777" w:rsidR="0042640E" w:rsidRDefault="00E470B0">
            <w:pPr>
              <w:spacing w:after="0" w:line="259" w:lineRule="auto"/>
              <w:ind w:left="0" w:right="0" w:firstLine="0"/>
              <w:jc w:val="center"/>
            </w:pPr>
            <w:r>
              <w:t>5.18</w:t>
            </w:r>
          </w:p>
        </w:tc>
        <w:tc>
          <w:tcPr>
            <w:tcW w:w="1598" w:type="dxa"/>
            <w:tcBorders>
              <w:top w:val="nil"/>
              <w:left w:val="single" w:sz="3" w:space="0" w:color="000000"/>
              <w:bottom w:val="nil"/>
              <w:right w:val="single" w:sz="3" w:space="0" w:color="000000"/>
            </w:tcBorders>
          </w:tcPr>
          <w:p w14:paraId="5F41F240" w14:textId="77777777" w:rsidR="0042640E" w:rsidRDefault="00E470B0">
            <w:pPr>
              <w:spacing w:after="0" w:line="259" w:lineRule="auto"/>
              <w:ind w:left="0" w:right="0" w:firstLine="0"/>
              <w:jc w:val="center"/>
            </w:pPr>
            <w:r>
              <w:t>(-4.51, 34.60)</w:t>
            </w:r>
          </w:p>
        </w:tc>
      </w:tr>
      <w:tr w:rsidR="0042640E" w14:paraId="2C6173CB" w14:textId="77777777">
        <w:trPr>
          <w:trHeight w:val="239"/>
        </w:trPr>
        <w:tc>
          <w:tcPr>
            <w:tcW w:w="1268" w:type="dxa"/>
            <w:tcBorders>
              <w:top w:val="nil"/>
              <w:left w:val="single" w:sz="3" w:space="0" w:color="000000"/>
              <w:bottom w:val="nil"/>
              <w:right w:val="single" w:sz="3" w:space="0" w:color="000000"/>
            </w:tcBorders>
          </w:tcPr>
          <w:p w14:paraId="5398C30C"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267F8272" w14:textId="77777777" w:rsidR="0042640E" w:rsidRDefault="00E470B0">
            <w:pPr>
              <w:spacing w:after="0" w:line="259" w:lineRule="auto"/>
              <w:ind w:left="0" w:right="0" w:firstLine="0"/>
              <w:jc w:val="center"/>
            </w:pPr>
            <w:r>
              <w:t>PCB118</w:t>
            </w:r>
          </w:p>
        </w:tc>
        <w:tc>
          <w:tcPr>
            <w:tcW w:w="1049" w:type="dxa"/>
            <w:tcBorders>
              <w:top w:val="nil"/>
              <w:left w:val="single" w:sz="3" w:space="0" w:color="000000"/>
              <w:bottom w:val="nil"/>
              <w:right w:val="single" w:sz="3" w:space="0" w:color="000000"/>
            </w:tcBorders>
          </w:tcPr>
          <w:p w14:paraId="04BC1626" w14:textId="77777777" w:rsidR="0042640E" w:rsidRDefault="00E470B0">
            <w:pPr>
              <w:spacing w:after="0" w:line="259" w:lineRule="auto"/>
              <w:ind w:left="0" w:right="0" w:firstLine="0"/>
              <w:jc w:val="center"/>
            </w:pPr>
            <w:r>
              <w:t>2.91</w:t>
            </w:r>
          </w:p>
        </w:tc>
        <w:tc>
          <w:tcPr>
            <w:tcW w:w="1598" w:type="dxa"/>
            <w:tcBorders>
              <w:top w:val="nil"/>
              <w:left w:val="single" w:sz="3" w:space="0" w:color="000000"/>
              <w:bottom w:val="nil"/>
              <w:right w:val="single" w:sz="3" w:space="0" w:color="000000"/>
            </w:tcBorders>
          </w:tcPr>
          <w:p w14:paraId="3EAA7543" w14:textId="77777777" w:rsidR="0042640E" w:rsidRDefault="00E470B0">
            <w:pPr>
              <w:spacing w:after="0" w:line="259" w:lineRule="auto"/>
              <w:ind w:left="0" w:right="0" w:firstLine="0"/>
              <w:jc w:val="center"/>
            </w:pPr>
            <w:r>
              <w:t>(-8.28, 26.47)</w:t>
            </w:r>
          </w:p>
        </w:tc>
      </w:tr>
      <w:tr w:rsidR="0042640E" w14:paraId="13003F38" w14:textId="77777777">
        <w:trPr>
          <w:trHeight w:val="239"/>
        </w:trPr>
        <w:tc>
          <w:tcPr>
            <w:tcW w:w="1268" w:type="dxa"/>
            <w:tcBorders>
              <w:top w:val="nil"/>
              <w:left w:val="single" w:sz="3" w:space="0" w:color="000000"/>
              <w:bottom w:val="nil"/>
              <w:right w:val="single" w:sz="3" w:space="0" w:color="000000"/>
            </w:tcBorders>
          </w:tcPr>
          <w:p w14:paraId="31A3EE2A"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78F49CAB" w14:textId="77777777" w:rsidR="0042640E" w:rsidRDefault="00E470B0">
            <w:pPr>
              <w:spacing w:after="0" w:line="259" w:lineRule="auto"/>
              <w:ind w:left="0" w:right="0" w:firstLine="0"/>
              <w:jc w:val="left"/>
            </w:pPr>
            <w:r>
              <w:t>PCB138 158</w:t>
            </w:r>
          </w:p>
        </w:tc>
        <w:tc>
          <w:tcPr>
            <w:tcW w:w="1049" w:type="dxa"/>
            <w:tcBorders>
              <w:top w:val="nil"/>
              <w:left w:val="single" w:sz="3" w:space="0" w:color="000000"/>
              <w:bottom w:val="nil"/>
              <w:right w:val="single" w:sz="3" w:space="0" w:color="000000"/>
            </w:tcBorders>
          </w:tcPr>
          <w:p w14:paraId="5B2B3D09" w14:textId="77777777" w:rsidR="0042640E" w:rsidRDefault="00E470B0">
            <w:pPr>
              <w:spacing w:after="0" w:line="259" w:lineRule="auto"/>
              <w:ind w:left="0" w:right="0" w:firstLine="0"/>
              <w:jc w:val="center"/>
            </w:pPr>
            <w:r>
              <w:t>4.09</w:t>
            </w:r>
          </w:p>
        </w:tc>
        <w:tc>
          <w:tcPr>
            <w:tcW w:w="1598" w:type="dxa"/>
            <w:tcBorders>
              <w:top w:val="nil"/>
              <w:left w:val="single" w:sz="3" w:space="0" w:color="000000"/>
              <w:bottom w:val="nil"/>
              <w:right w:val="single" w:sz="3" w:space="0" w:color="000000"/>
            </w:tcBorders>
          </w:tcPr>
          <w:p w14:paraId="24D17849" w14:textId="77777777" w:rsidR="0042640E" w:rsidRDefault="00E470B0">
            <w:pPr>
              <w:spacing w:after="0" w:line="259" w:lineRule="auto"/>
              <w:ind w:left="0" w:right="0" w:firstLine="0"/>
              <w:jc w:val="center"/>
            </w:pPr>
            <w:r>
              <w:t>(-7.14, 51.30)</w:t>
            </w:r>
          </w:p>
        </w:tc>
      </w:tr>
      <w:tr w:rsidR="0042640E" w14:paraId="5022010E" w14:textId="77777777">
        <w:trPr>
          <w:trHeight w:val="239"/>
        </w:trPr>
        <w:tc>
          <w:tcPr>
            <w:tcW w:w="1268" w:type="dxa"/>
            <w:tcBorders>
              <w:top w:val="nil"/>
              <w:left w:val="single" w:sz="3" w:space="0" w:color="000000"/>
              <w:bottom w:val="nil"/>
              <w:right w:val="single" w:sz="3" w:space="0" w:color="000000"/>
            </w:tcBorders>
          </w:tcPr>
          <w:p w14:paraId="0B8611C0"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3163B463" w14:textId="77777777" w:rsidR="0042640E" w:rsidRDefault="00E470B0">
            <w:pPr>
              <w:spacing w:after="0" w:line="259" w:lineRule="auto"/>
              <w:ind w:left="0" w:right="0" w:firstLine="0"/>
              <w:jc w:val="center"/>
            </w:pPr>
            <w:r>
              <w:t>PCB146</w:t>
            </w:r>
          </w:p>
        </w:tc>
        <w:tc>
          <w:tcPr>
            <w:tcW w:w="1049" w:type="dxa"/>
            <w:tcBorders>
              <w:top w:val="nil"/>
              <w:left w:val="single" w:sz="3" w:space="0" w:color="000000"/>
              <w:bottom w:val="nil"/>
              <w:right w:val="single" w:sz="3" w:space="0" w:color="000000"/>
            </w:tcBorders>
          </w:tcPr>
          <w:p w14:paraId="590C184C" w14:textId="77777777" w:rsidR="0042640E" w:rsidRDefault="00E470B0">
            <w:pPr>
              <w:spacing w:after="0" w:line="259" w:lineRule="auto"/>
              <w:ind w:left="0" w:right="0" w:firstLine="0"/>
              <w:jc w:val="center"/>
            </w:pPr>
            <w:r>
              <w:t>1.84</w:t>
            </w:r>
          </w:p>
        </w:tc>
        <w:tc>
          <w:tcPr>
            <w:tcW w:w="1598" w:type="dxa"/>
            <w:tcBorders>
              <w:top w:val="nil"/>
              <w:left w:val="single" w:sz="3" w:space="0" w:color="000000"/>
              <w:bottom w:val="nil"/>
              <w:right w:val="single" w:sz="3" w:space="0" w:color="000000"/>
            </w:tcBorders>
          </w:tcPr>
          <w:p w14:paraId="400D0FC0" w14:textId="77777777" w:rsidR="0042640E" w:rsidRDefault="00E470B0">
            <w:pPr>
              <w:spacing w:after="0" w:line="259" w:lineRule="auto"/>
              <w:ind w:left="0" w:right="0" w:firstLine="0"/>
              <w:jc w:val="center"/>
            </w:pPr>
            <w:r>
              <w:t>(-8.33, 13.55)</w:t>
            </w:r>
          </w:p>
        </w:tc>
      </w:tr>
      <w:tr w:rsidR="0042640E" w14:paraId="5EBCA66E" w14:textId="77777777">
        <w:trPr>
          <w:trHeight w:val="239"/>
        </w:trPr>
        <w:tc>
          <w:tcPr>
            <w:tcW w:w="1268" w:type="dxa"/>
            <w:tcBorders>
              <w:top w:val="nil"/>
              <w:left w:val="single" w:sz="3" w:space="0" w:color="000000"/>
              <w:bottom w:val="nil"/>
              <w:right w:val="single" w:sz="3" w:space="0" w:color="000000"/>
            </w:tcBorders>
          </w:tcPr>
          <w:p w14:paraId="438F5ACA"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6D9AD604" w14:textId="77777777" w:rsidR="0042640E" w:rsidRDefault="00E470B0">
            <w:pPr>
              <w:spacing w:after="0" w:line="259" w:lineRule="auto"/>
              <w:ind w:left="0" w:right="0" w:firstLine="0"/>
              <w:jc w:val="center"/>
            </w:pPr>
            <w:r>
              <w:t>PCB153</w:t>
            </w:r>
          </w:p>
        </w:tc>
        <w:tc>
          <w:tcPr>
            <w:tcW w:w="1049" w:type="dxa"/>
            <w:tcBorders>
              <w:top w:val="nil"/>
              <w:left w:val="single" w:sz="3" w:space="0" w:color="000000"/>
              <w:bottom w:val="nil"/>
              <w:right w:val="single" w:sz="3" w:space="0" w:color="000000"/>
            </w:tcBorders>
          </w:tcPr>
          <w:p w14:paraId="6811411A" w14:textId="77777777" w:rsidR="0042640E" w:rsidRDefault="00E470B0">
            <w:pPr>
              <w:spacing w:after="0" w:line="259" w:lineRule="auto"/>
              <w:ind w:left="0" w:right="0" w:firstLine="0"/>
              <w:jc w:val="center"/>
            </w:pPr>
            <w:r>
              <w:t>1.70</w:t>
            </w:r>
          </w:p>
        </w:tc>
        <w:tc>
          <w:tcPr>
            <w:tcW w:w="1598" w:type="dxa"/>
            <w:tcBorders>
              <w:top w:val="nil"/>
              <w:left w:val="single" w:sz="3" w:space="0" w:color="000000"/>
              <w:bottom w:val="nil"/>
              <w:right w:val="single" w:sz="3" w:space="0" w:color="000000"/>
            </w:tcBorders>
          </w:tcPr>
          <w:p w14:paraId="78FB60C7" w14:textId="77777777" w:rsidR="0042640E" w:rsidRDefault="00E470B0">
            <w:pPr>
              <w:spacing w:after="0" w:line="259" w:lineRule="auto"/>
              <w:ind w:left="0" w:right="0" w:firstLine="0"/>
              <w:jc w:val="center"/>
            </w:pPr>
            <w:r>
              <w:t>(-18.58, 18.35)</w:t>
            </w:r>
          </w:p>
        </w:tc>
      </w:tr>
      <w:tr w:rsidR="0042640E" w14:paraId="3B661361" w14:textId="77777777">
        <w:trPr>
          <w:trHeight w:val="239"/>
        </w:trPr>
        <w:tc>
          <w:tcPr>
            <w:tcW w:w="1268" w:type="dxa"/>
            <w:tcBorders>
              <w:top w:val="nil"/>
              <w:left w:val="single" w:sz="3" w:space="0" w:color="000000"/>
              <w:bottom w:val="nil"/>
              <w:right w:val="single" w:sz="3" w:space="0" w:color="000000"/>
            </w:tcBorders>
          </w:tcPr>
          <w:p w14:paraId="0649B8C9" w14:textId="77777777" w:rsidR="0042640E" w:rsidRDefault="00E470B0">
            <w:pPr>
              <w:spacing w:after="0" w:line="259" w:lineRule="auto"/>
              <w:ind w:left="0" w:right="0" w:firstLine="0"/>
              <w:jc w:val="center"/>
            </w:pPr>
            <w:r>
              <w:t>PCB</w:t>
            </w:r>
          </w:p>
        </w:tc>
        <w:tc>
          <w:tcPr>
            <w:tcW w:w="1337" w:type="dxa"/>
            <w:tcBorders>
              <w:top w:val="nil"/>
              <w:left w:val="single" w:sz="3" w:space="0" w:color="000000"/>
              <w:bottom w:val="nil"/>
              <w:right w:val="single" w:sz="3" w:space="0" w:color="000000"/>
            </w:tcBorders>
          </w:tcPr>
          <w:p w14:paraId="55429CEF" w14:textId="77777777" w:rsidR="0042640E" w:rsidRDefault="00E470B0">
            <w:pPr>
              <w:spacing w:after="0" w:line="259" w:lineRule="auto"/>
              <w:ind w:left="0" w:right="0" w:firstLine="0"/>
              <w:jc w:val="center"/>
            </w:pPr>
            <w:r>
              <w:t>PCB156</w:t>
            </w:r>
          </w:p>
        </w:tc>
        <w:tc>
          <w:tcPr>
            <w:tcW w:w="1049" w:type="dxa"/>
            <w:tcBorders>
              <w:top w:val="nil"/>
              <w:left w:val="single" w:sz="3" w:space="0" w:color="000000"/>
              <w:bottom w:val="nil"/>
              <w:right w:val="single" w:sz="3" w:space="0" w:color="000000"/>
            </w:tcBorders>
          </w:tcPr>
          <w:p w14:paraId="778B5337" w14:textId="77777777" w:rsidR="0042640E" w:rsidRDefault="00E470B0">
            <w:pPr>
              <w:spacing w:after="0" w:line="259" w:lineRule="auto"/>
              <w:ind w:left="0" w:right="0" w:firstLine="0"/>
              <w:jc w:val="center"/>
            </w:pPr>
            <w:r>
              <w:t>64.05</w:t>
            </w:r>
          </w:p>
        </w:tc>
        <w:tc>
          <w:tcPr>
            <w:tcW w:w="1598" w:type="dxa"/>
            <w:tcBorders>
              <w:top w:val="nil"/>
              <w:left w:val="single" w:sz="3" w:space="0" w:color="000000"/>
              <w:bottom w:val="nil"/>
              <w:right w:val="single" w:sz="3" w:space="0" w:color="000000"/>
            </w:tcBorders>
          </w:tcPr>
          <w:p w14:paraId="37044F61" w14:textId="77777777" w:rsidR="0042640E" w:rsidRDefault="00E470B0">
            <w:pPr>
              <w:spacing w:after="0" w:line="259" w:lineRule="auto"/>
              <w:ind w:left="0" w:right="0" w:firstLine="0"/>
              <w:jc w:val="center"/>
            </w:pPr>
            <w:r>
              <w:t>(-0.37, 603.37)</w:t>
            </w:r>
          </w:p>
        </w:tc>
      </w:tr>
      <w:tr w:rsidR="0042640E" w14:paraId="3A4BACF7" w14:textId="77777777">
        <w:trPr>
          <w:trHeight w:val="239"/>
        </w:trPr>
        <w:tc>
          <w:tcPr>
            <w:tcW w:w="1268" w:type="dxa"/>
            <w:tcBorders>
              <w:top w:val="nil"/>
              <w:left w:val="single" w:sz="3" w:space="0" w:color="000000"/>
              <w:bottom w:val="nil"/>
              <w:right w:val="single" w:sz="3" w:space="0" w:color="000000"/>
            </w:tcBorders>
          </w:tcPr>
          <w:p w14:paraId="56025398"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324DC284" w14:textId="77777777" w:rsidR="0042640E" w:rsidRDefault="00E470B0">
            <w:pPr>
              <w:spacing w:after="0" w:line="259" w:lineRule="auto"/>
              <w:ind w:left="0" w:right="0" w:firstLine="0"/>
              <w:jc w:val="center"/>
            </w:pPr>
            <w:r>
              <w:t>PCB170</w:t>
            </w:r>
          </w:p>
        </w:tc>
        <w:tc>
          <w:tcPr>
            <w:tcW w:w="1049" w:type="dxa"/>
            <w:tcBorders>
              <w:top w:val="nil"/>
              <w:left w:val="single" w:sz="3" w:space="0" w:color="000000"/>
              <w:bottom w:val="nil"/>
              <w:right w:val="single" w:sz="3" w:space="0" w:color="000000"/>
            </w:tcBorders>
          </w:tcPr>
          <w:p w14:paraId="6C2C02B0" w14:textId="77777777" w:rsidR="0042640E" w:rsidRDefault="00E470B0">
            <w:pPr>
              <w:spacing w:after="0" w:line="259" w:lineRule="auto"/>
              <w:ind w:left="0" w:right="0" w:firstLine="0"/>
              <w:jc w:val="center"/>
            </w:pPr>
            <w:r>
              <w:t>46.90</w:t>
            </w:r>
          </w:p>
        </w:tc>
        <w:tc>
          <w:tcPr>
            <w:tcW w:w="1598" w:type="dxa"/>
            <w:tcBorders>
              <w:top w:val="nil"/>
              <w:left w:val="single" w:sz="3" w:space="0" w:color="000000"/>
              <w:bottom w:val="nil"/>
              <w:right w:val="single" w:sz="3" w:space="0" w:color="000000"/>
            </w:tcBorders>
          </w:tcPr>
          <w:p w14:paraId="6F7017BD" w14:textId="77777777" w:rsidR="0042640E" w:rsidRDefault="00E470B0">
            <w:pPr>
              <w:spacing w:after="0" w:line="259" w:lineRule="auto"/>
              <w:ind w:left="0" w:right="0" w:firstLine="0"/>
              <w:jc w:val="left"/>
            </w:pPr>
            <w:r>
              <w:t>(-16.90, 339.75)</w:t>
            </w:r>
          </w:p>
        </w:tc>
      </w:tr>
      <w:tr w:rsidR="0042640E" w14:paraId="5425EB18" w14:textId="77777777">
        <w:trPr>
          <w:trHeight w:val="239"/>
        </w:trPr>
        <w:tc>
          <w:tcPr>
            <w:tcW w:w="1268" w:type="dxa"/>
            <w:tcBorders>
              <w:top w:val="nil"/>
              <w:left w:val="single" w:sz="3" w:space="0" w:color="000000"/>
              <w:bottom w:val="nil"/>
              <w:right w:val="single" w:sz="3" w:space="0" w:color="000000"/>
            </w:tcBorders>
          </w:tcPr>
          <w:p w14:paraId="04374A96"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58352193" w14:textId="77777777" w:rsidR="0042640E" w:rsidRDefault="00E470B0">
            <w:pPr>
              <w:spacing w:after="0" w:line="259" w:lineRule="auto"/>
              <w:ind w:left="0" w:right="0" w:firstLine="0"/>
              <w:jc w:val="center"/>
            </w:pPr>
            <w:r>
              <w:t>PCB183</w:t>
            </w:r>
          </w:p>
        </w:tc>
        <w:tc>
          <w:tcPr>
            <w:tcW w:w="1049" w:type="dxa"/>
            <w:tcBorders>
              <w:top w:val="nil"/>
              <w:left w:val="single" w:sz="3" w:space="0" w:color="000000"/>
              <w:bottom w:val="nil"/>
              <w:right w:val="single" w:sz="3" w:space="0" w:color="000000"/>
            </w:tcBorders>
          </w:tcPr>
          <w:p w14:paraId="0955F061" w14:textId="77777777" w:rsidR="0042640E" w:rsidRDefault="00E470B0">
            <w:pPr>
              <w:spacing w:after="0" w:line="259" w:lineRule="auto"/>
              <w:ind w:left="0" w:right="0" w:firstLine="0"/>
              <w:jc w:val="center"/>
            </w:pPr>
            <w:r>
              <w:t>33.56</w:t>
            </w:r>
          </w:p>
        </w:tc>
        <w:tc>
          <w:tcPr>
            <w:tcW w:w="1598" w:type="dxa"/>
            <w:tcBorders>
              <w:top w:val="nil"/>
              <w:left w:val="single" w:sz="3" w:space="0" w:color="000000"/>
              <w:bottom w:val="nil"/>
              <w:right w:val="single" w:sz="3" w:space="0" w:color="000000"/>
            </w:tcBorders>
          </w:tcPr>
          <w:p w14:paraId="40F362E6" w14:textId="77777777" w:rsidR="0042640E" w:rsidRDefault="00E470B0">
            <w:pPr>
              <w:spacing w:after="0" w:line="259" w:lineRule="auto"/>
              <w:ind w:left="0" w:right="0" w:firstLine="0"/>
              <w:jc w:val="center"/>
            </w:pPr>
            <w:r>
              <w:t>(-4.55, 177.45)</w:t>
            </w:r>
          </w:p>
        </w:tc>
      </w:tr>
      <w:tr w:rsidR="0042640E" w14:paraId="1F6201E3" w14:textId="77777777">
        <w:trPr>
          <w:trHeight w:val="239"/>
        </w:trPr>
        <w:tc>
          <w:tcPr>
            <w:tcW w:w="1268" w:type="dxa"/>
            <w:tcBorders>
              <w:top w:val="nil"/>
              <w:left w:val="single" w:sz="3" w:space="0" w:color="000000"/>
              <w:bottom w:val="nil"/>
              <w:right w:val="single" w:sz="3" w:space="0" w:color="000000"/>
            </w:tcBorders>
          </w:tcPr>
          <w:p w14:paraId="4DB8D3E1"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46A5489D" w14:textId="77777777" w:rsidR="0042640E" w:rsidRDefault="00E470B0">
            <w:pPr>
              <w:spacing w:after="0" w:line="259" w:lineRule="auto"/>
              <w:ind w:left="0" w:right="0" w:firstLine="0"/>
              <w:jc w:val="center"/>
            </w:pPr>
            <w:r>
              <w:t>PCB187</w:t>
            </w:r>
          </w:p>
        </w:tc>
        <w:tc>
          <w:tcPr>
            <w:tcW w:w="1049" w:type="dxa"/>
            <w:tcBorders>
              <w:top w:val="nil"/>
              <w:left w:val="single" w:sz="3" w:space="0" w:color="000000"/>
              <w:bottom w:val="nil"/>
              <w:right w:val="single" w:sz="3" w:space="0" w:color="000000"/>
            </w:tcBorders>
          </w:tcPr>
          <w:p w14:paraId="4DDF7BC3" w14:textId="77777777" w:rsidR="0042640E" w:rsidRDefault="00E470B0">
            <w:pPr>
              <w:spacing w:after="0" w:line="259" w:lineRule="auto"/>
              <w:ind w:left="0" w:right="0" w:firstLine="0"/>
              <w:jc w:val="center"/>
            </w:pPr>
            <w:r>
              <w:t>27.00</w:t>
            </w:r>
          </w:p>
        </w:tc>
        <w:tc>
          <w:tcPr>
            <w:tcW w:w="1598" w:type="dxa"/>
            <w:tcBorders>
              <w:top w:val="nil"/>
              <w:left w:val="single" w:sz="3" w:space="0" w:color="000000"/>
              <w:bottom w:val="nil"/>
              <w:right w:val="single" w:sz="3" w:space="0" w:color="000000"/>
            </w:tcBorders>
          </w:tcPr>
          <w:p w14:paraId="119BC1AF" w14:textId="77777777" w:rsidR="0042640E" w:rsidRDefault="00E470B0">
            <w:pPr>
              <w:spacing w:after="0" w:line="259" w:lineRule="auto"/>
              <w:ind w:left="0" w:right="0" w:firstLine="0"/>
              <w:jc w:val="center"/>
            </w:pPr>
            <w:r>
              <w:t>(-3.79, 55.98)</w:t>
            </w:r>
          </w:p>
        </w:tc>
      </w:tr>
      <w:tr w:rsidR="0042640E" w14:paraId="38CC523D" w14:textId="77777777">
        <w:trPr>
          <w:trHeight w:val="239"/>
        </w:trPr>
        <w:tc>
          <w:tcPr>
            <w:tcW w:w="1268" w:type="dxa"/>
            <w:tcBorders>
              <w:top w:val="nil"/>
              <w:left w:val="single" w:sz="3" w:space="0" w:color="000000"/>
              <w:bottom w:val="nil"/>
              <w:right w:val="single" w:sz="3" w:space="0" w:color="000000"/>
            </w:tcBorders>
          </w:tcPr>
          <w:p w14:paraId="0DEF147F"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27F1F400" w14:textId="77777777" w:rsidR="0042640E" w:rsidRDefault="00E470B0">
            <w:pPr>
              <w:spacing w:after="0" w:line="259" w:lineRule="auto"/>
              <w:ind w:left="0" w:right="0" w:firstLine="0"/>
              <w:jc w:val="center"/>
            </w:pPr>
            <w:r>
              <w:t>PCB194</w:t>
            </w:r>
          </w:p>
        </w:tc>
        <w:tc>
          <w:tcPr>
            <w:tcW w:w="1049" w:type="dxa"/>
            <w:tcBorders>
              <w:top w:val="nil"/>
              <w:left w:val="single" w:sz="3" w:space="0" w:color="000000"/>
              <w:bottom w:val="nil"/>
              <w:right w:val="single" w:sz="3" w:space="0" w:color="000000"/>
            </w:tcBorders>
          </w:tcPr>
          <w:p w14:paraId="082A6FC2" w14:textId="77777777" w:rsidR="0042640E" w:rsidRDefault="00E470B0">
            <w:pPr>
              <w:spacing w:after="0" w:line="259" w:lineRule="auto"/>
              <w:ind w:left="0" w:right="0" w:firstLine="0"/>
              <w:jc w:val="center"/>
            </w:pPr>
            <w:r>
              <w:t>0.85</w:t>
            </w:r>
          </w:p>
        </w:tc>
        <w:tc>
          <w:tcPr>
            <w:tcW w:w="1598" w:type="dxa"/>
            <w:tcBorders>
              <w:top w:val="nil"/>
              <w:left w:val="single" w:sz="3" w:space="0" w:color="000000"/>
              <w:bottom w:val="nil"/>
              <w:right w:val="single" w:sz="3" w:space="0" w:color="000000"/>
            </w:tcBorders>
          </w:tcPr>
          <w:p w14:paraId="5F0E0B17" w14:textId="77777777" w:rsidR="0042640E" w:rsidRDefault="00E470B0">
            <w:pPr>
              <w:spacing w:after="0" w:line="259" w:lineRule="auto"/>
              <w:ind w:left="0" w:right="0" w:firstLine="0"/>
              <w:jc w:val="center"/>
            </w:pPr>
            <w:r>
              <w:t>(-8.04, 11.80)</w:t>
            </w:r>
          </w:p>
        </w:tc>
      </w:tr>
      <w:tr w:rsidR="0042640E" w14:paraId="5D3EDB7F" w14:textId="77777777">
        <w:trPr>
          <w:trHeight w:val="239"/>
        </w:trPr>
        <w:tc>
          <w:tcPr>
            <w:tcW w:w="1268" w:type="dxa"/>
            <w:tcBorders>
              <w:top w:val="nil"/>
              <w:left w:val="single" w:sz="3" w:space="0" w:color="000000"/>
              <w:bottom w:val="nil"/>
              <w:right w:val="single" w:sz="3" w:space="0" w:color="000000"/>
            </w:tcBorders>
          </w:tcPr>
          <w:p w14:paraId="117BC2AF"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53E862DA" w14:textId="77777777" w:rsidR="0042640E" w:rsidRDefault="00E470B0">
            <w:pPr>
              <w:spacing w:after="0" w:line="259" w:lineRule="auto"/>
              <w:ind w:left="0" w:right="0" w:firstLine="0"/>
              <w:jc w:val="left"/>
            </w:pPr>
            <w:r>
              <w:t>PCB196 203</w:t>
            </w:r>
          </w:p>
        </w:tc>
        <w:tc>
          <w:tcPr>
            <w:tcW w:w="1049" w:type="dxa"/>
            <w:tcBorders>
              <w:top w:val="nil"/>
              <w:left w:val="single" w:sz="3" w:space="0" w:color="000000"/>
              <w:bottom w:val="nil"/>
              <w:right w:val="single" w:sz="3" w:space="0" w:color="000000"/>
            </w:tcBorders>
          </w:tcPr>
          <w:p w14:paraId="152536A4" w14:textId="77777777" w:rsidR="0042640E" w:rsidRDefault="00E470B0">
            <w:pPr>
              <w:spacing w:after="0" w:line="259" w:lineRule="auto"/>
              <w:ind w:left="0" w:right="0" w:firstLine="0"/>
              <w:jc w:val="center"/>
            </w:pPr>
            <w:r>
              <w:t>10.10</w:t>
            </w:r>
          </w:p>
        </w:tc>
        <w:tc>
          <w:tcPr>
            <w:tcW w:w="1598" w:type="dxa"/>
            <w:tcBorders>
              <w:top w:val="nil"/>
              <w:left w:val="single" w:sz="3" w:space="0" w:color="000000"/>
              <w:bottom w:val="nil"/>
              <w:right w:val="single" w:sz="3" w:space="0" w:color="000000"/>
            </w:tcBorders>
          </w:tcPr>
          <w:p w14:paraId="4FADE534" w14:textId="77777777" w:rsidR="0042640E" w:rsidRDefault="00E470B0">
            <w:pPr>
              <w:spacing w:after="0" w:line="259" w:lineRule="auto"/>
              <w:ind w:left="0" w:right="0" w:firstLine="0"/>
              <w:jc w:val="center"/>
            </w:pPr>
            <w:r>
              <w:t>(-28.86, 77.21)</w:t>
            </w:r>
          </w:p>
        </w:tc>
      </w:tr>
      <w:tr w:rsidR="0042640E" w14:paraId="5C5946EC" w14:textId="77777777">
        <w:trPr>
          <w:trHeight w:val="239"/>
        </w:trPr>
        <w:tc>
          <w:tcPr>
            <w:tcW w:w="1268" w:type="dxa"/>
            <w:tcBorders>
              <w:top w:val="nil"/>
              <w:left w:val="single" w:sz="3" w:space="0" w:color="000000"/>
              <w:bottom w:val="nil"/>
              <w:right w:val="single" w:sz="3" w:space="0" w:color="000000"/>
            </w:tcBorders>
          </w:tcPr>
          <w:p w14:paraId="4F778EA6"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38A84548" w14:textId="77777777" w:rsidR="0042640E" w:rsidRDefault="00E470B0">
            <w:pPr>
              <w:spacing w:after="0" w:line="259" w:lineRule="auto"/>
              <w:ind w:left="0" w:right="0" w:firstLine="0"/>
              <w:jc w:val="center"/>
            </w:pPr>
            <w:r>
              <w:t>PCB199</w:t>
            </w:r>
          </w:p>
        </w:tc>
        <w:tc>
          <w:tcPr>
            <w:tcW w:w="1049" w:type="dxa"/>
            <w:tcBorders>
              <w:top w:val="nil"/>
              <w:left w:val="single" w:sz="3" w:space="0" w:color="000000"/>
              <w:bottom w:val="nil"/>
              <w:right w:val="single" w:sz="3" w:space="0" w:color="000000"/>
            </w:tcBorders>
          </w:tcPr>
          <w:p w14:paraId="2A769FDE" w14:textId="77777777" w:rsidR="0042640E" w:rsidRDefault="00E470B0">
            <w:pPr>
              <w:spacing w:after="0" w:line="259" w:lineRule="auto"/>
              <w:ind w:left="0" w:right="0" w:firstLine="0"/>
              <w:jc w:val="center"/>
            </w:pPr>
            <w:r>
              <w:t>4.38</w:t>
            </w:r>
          </w:p>
        </w:tc>
        <w:tc>
          <w:tcPr>
            <w:tcW w:w="1598" w:type="dxa"/>
            <w:tcBorders>
              <w:top w:val="nil"/>
              <w:left w:val="single" w:sz="3" w:space="0" w:color="000000"/>
              <w:bottom w:val="nil"/>
              <w:right w:val="single" w:sz="3" w:space="0" w:color="000000"/>
            </w:tcBorders>
          </w:tcPr>
          <w:p w14:paraId="23DFD0C8" w14:textId="77777777" w:rsidR="0042640E" w:rsidRDefault="00E470B0">
            <w:pPr>
              <w:spacing w:after="0" w:line="259" w:lineRule="auto"/>
              <w:ind w:left="0" w:right="0" w:firstLine="0"/>
              <w:jc w:val="center"/>
            </w:pPr>
            <w:r>
              <w:t>(-5.55, 16.58)</w:t>
            </w:r>
          </w:p>
        </w:tc>
      </w:tr>
      <w:tr w:rsidR="0042640E" w14:paraId="1EC33B03" w14:textId="77777777">
        <w:trPr>
          <w:trHeight w:val="245"/>
        </w:trPr>
        <w:tc>
          <w:tcPr>
            <w:tcW w:w="1268" w:type="dxa"/>
            <w:tcBorders>
              <w:top w:val="nil"/>
              <w:left w:val="single" w:sz="3" w:space="0" w:color="000000"/>
              <w:bottom w:val="single" w:sz="3" w:space="0" w:color="000000"/>
              <w:right w:val="single" w:sz="3" w:space="0" w:color="000000"/>
            </w:tcBorders>
          </w:tcPr>
          <w:p w14:paraId="6802A366" w14:textId="77777777" w:rsidR="0042640E" w:rsidRDefault="0042640E">
            <w:pPr>
              <w:spacing w:after="160" w:line="259" w:lineRule="auto"/>
              <w:ind w:left="0" w:right="0" w:firstLine="0"/>
              <w:jc w:val="left"/>
            </w:pPr>
          </w:p>
        </w:tc>
        <w:tc>
          <w:tcPr>
            <w:tcW w:w="1337" w:type="dxa"/>
            <w:tcBorders>
              <w:top w:val="nil"/>
              <w:left w:val="single" w:sz="3" w:space="0" w:color="000000"/>
              <w:bottom w:val="single" w:sz="3" w:space="0" w:color="000000"/>
              <w:right w:val="single" w:sz="3" w:space="0" w:color="000000"/>
            </w:tcBorders>
          </w:tcPr>
          <w:p w14:paraId="48436DD3" w14:textId="77777777" w:rsidR="0042640E" w:rsidRDefault="00E470B0">
            <w:pPr>
              <w:spacing w:after="0" w:line="259" w:lineRule="auto"/>
              <w:ind w:left="0" w:right="0" w:firstLine="0"/>
              <w:jc w:val="center"/>
            </w:pPr>
            <w:r>
              <w:t>PCB206</w:t>
            </w:r>
          </w:p>
        </w:tc>
        <w:tc>
          <w:tcPr>
            <w:tcW w:w="1049" w:type="dxa"/>
            <w:tcBorders>
              <w:top w:val="nil"/>
              <w:left w:val="single" w:sz="3" w:space="0" w:color="000000"/>
              <w:bottom w:val="single" w:sz="3" w:space="0" w:color="000000"/>
              <w:right w:val="single" w:sz="3" w:space="0" w:color="000000"/>
            </w:tcBorders>
          </w:tcPr>
          <w:p w14:paraId="5DD91576" w14:textId="77777777" w:rsidR="0042640E" w:rsidRDefault="00E470B0">
            <w:pPr>
              <w:spacing w:after="0" w:line="259" w:lineRule="auto"/>
              <w:ind w:left="0" w:right="0" w:firstLine="0"/>
              <w:jc w:val="center"/>
            </w:pPr>
            <w:r>
              <w:t>10.24</w:t>
            </w:r>
          </w:p>
        </w:tc>
        <w:tc>
          <w:tcPr>
            <w:tcW w:w="1598" w:type="dxa"/>
            <w:tcBorders>
              <w:top w:val="nil"/>
              <w:left w:val="single" w:sz="3" w:space="0" w:color="000000"/>
              <w:bottom w:val="single" w:sz="3" w:space="0" w:color="000000"/>
              <w:right w:val="single" w:sz="3" w:space="0" w:color="000000"/>
            </w:tcBorders>
          </w:tcPr>
          <w:p w14:paraId="6C193997" w14:textId="77777777" w:rsidR="0042640E" w:rsidRDefault="00E470B0">
            <w:pPr>
              <w:spacing w:after="0" w:line="259" w:lineRule="auto"/>
              <w:ind w:left="0" w:right="0" w:firstLine="0"/>
              <w:jc w:val="center"/>
            </w:pPr>
            <w:r>
              <w:t>(-19.98, 87.44)</w:t>
            </w:r>
          </w:p>
        </w:tc>
      </w:tr>
      <w:tr w:rsidR="0042640E" w14:paraId="0DA4FA68" w14:textId="77777777">
        <w:trPr>
          <w:trHeight w:val="241"/>
        </w:trPr>
        <w:tc>
          <w:tcPr>
            <w:tcW w:w="1268" w:type="dxa"/>
            <w:tcBorders>
              <w:top w:val="single" w:sz="3" w:space="0" w:color="000000"/>
              <w:left w:val="single" w:sz="3" w:space="0" w:color="000000"/>
              <w:bottom w:val="nil"/>
              <w:right w:val="single" w:sz="3" w:space="0" w:color="000000"/>
            </w:tcBorders>
          </w:tcPr>
          <w:p w14:paraId="42BB9DF5" w14:textId="77777777" w:rsidR="0042640E" w:rsidRDefault="00E470B0">
            <w:pPr>
              <w:spacing w:after="0" w:line="259" w:lineRule="auto"/>
              <w:ind w:left="0" w:right="0" w:firstLine="0"/>
              <w:jc w:val="center"/>
            </w:pPr>
            <w:r>
              <w:t>OC</w:t>
            </w:r>
          </w:p>
        </w:tc>
        <w:tc>
          <w:tcPr>
            <w:tcW w:w="1337" w:type="dxa"/>
            <w:tcBorders>
              <w:top w:val="single" w:sz="3" w:space="0" w:color="000000"/>
              <w:left w:val="single" w:sz="3" w:space="0" w:color="000000"/>
              <w:bottom w:val="nil"/>
              <w:right w:val="single" w:sz="3" w:space="0" w:color="000000"/>
            </w:tcBorders>
          </w:tcPr>
          <w:p w14:paraId="32A79EDD" w14:textId="77777777" w:rsidR="0042640E" w:rsidRDefault="00E470B0">
            <w:pPr>
              <w:spacing w:after="0" w:line="259" w:lineRule="auto"/>
              <w:ind w:left="154" w:right="0" w:firstLine="0"/>
              <w:jc w:val="left"/>
            </w:pPr>
            <w:r>
              <w:t>PP DDE</w:t>
            </w:r>
          </w:p>
        </w:tc>
        <w:tc>
          <w:tcPr>
            <w:tcW w:w="1049" w:type="dxa"/>
            <w:tcBorders>
              <w:top w:val="single" w:sz="3" w:space="0" w:color="000000"/>
              <w:left w:val="single" w:sz="3" w:space="0" w:color="000000"/>
              <w:bottom w:val="nil"/>
              <w:right w:val="single" w:sz="3" w:space="0" w:color="000000"/>
            </w:tcBorders>
          </w:tcPr>
          <w:p w14:paraId="63865C79" w14:textId="77777777" w:rsidR="0042640E" w:rsidRDefault="00E470B0">
            <w:pPr>
              <w:spacing w:after="0" w:line="259" w:lineRule="auto"/>
              <w:ind w:left="0" w:right="0" w:firstLine="0"/>
              <w:jc w:val="center"/>
            </w:pPr>
            <w:r>
              <w:t>-0.41</w:t>
            </w:r>
          </w:p>
        </w:tc>
        <w:tc>
          <w:tcPr>
            <w:tcW w:w="1598" w:type="dxa"/>
            <w:tcBorders>
              <w:top w:val="single" w:sz="3" w:space="0" w:color="000000"/>
              <w:left w:val="single" w:sz="3" w:space="0" w:color="000000"/>
              <w:bottom w:val="nil"/>
              <w:right w:val="single" w:sz="3" w:space="0" w:color="000000"/>
            </w:tcBorders>
          </w:tcPr>
          <w:p w14:paraId="34968625" w14:textId="77777777" w:rsidR="0042640E" w:rsidRDefault="00E470B0">
            <w:pPr>
              <w:spacing w:after="0" w:line="259" w:lineRule="auto"/>
              <w:ind w:left="0" w:right="0" w:firstLine="0"/>
              <w:jc w:val="center"/>
            </w:pPr>
            <w:r>
              <w:t>(-8.40, 1.99)</w:t>
            </w:r>
          </w:p>
        </w:tc>
      </w:tr>
      <w:tr w:rsidR="0042640E" w14:paraId="37A8E9B9" w14:textId="77777777">
        <w:trPr>
          <w:trHeight w:val="245"/>
        </w:trPr>
        <w:tc>
          <w:tcPr>
            <w:tcW w:w="1268" w:type="dxa"/>
            <w:tcBorders>
              <w:top w:val="nil"/>
              <w:left w:val="single" w:sz="3" w:space="0" w:color="000000"/>
              <w:bottom w:val="single" w:sz="3" w:space="0" w:color="000000"/>
              <w:right w:val="single" w:sz="3" w:space="0" w:color="000000"/>
            </w:tcBorders>
          </w:tcPr>
          <w:p w14:paraId="0D272DC5" w14:textId="77777777" w:rsidR="0042640E" w:rsidRDefault="0042640E">
            <w:pPr>
              <w:spacing w:after="160" w:line="259" w:lineRule="auto"/>
              <w:ind w:left="0" w:right="0" w:firstLine="0"/>
              <w:jc w:val="left"/>
            </w:pPr>
          </w:p>
        </w:tc>
        <w:tc>
          <w:tcPr>
            <w:tcW w:w="1337" w:type="dxa"/>
            <w:tcBorders>
              <w:top w:val="nil"/>
              <w:left w:val="single" w:sz="3" w:space="0" w:color="000000"/>
              <w:bottom w:val="single" w:sz="3" w:space="0" w:color="000000"/>
              <w:right w:val="single" w:sz="3" w:space="0" w:color="000000"/>
            </w:tcBorders>
          </w:tcPr>
          <w:p w14:paraId="331384B5" w14:textId="77777777" w:rsidR="0042640E" w:rsidRDefault="00E470B0">
            <w:pPr>
              <w:spacing w:after="0" w:line="259" w:lineRule="auto"/>
              <w:ind w:left="136" w:right="0" w:firstLine="0"/>
              <w:jc w:val="left"/>
            </w:pPr>
            <w:r>
              <w:t>T NONA</w:t>
            </w:r>
          </w:p>
        </w:tc>
        <w:tc>
          <w:tcPr>
            <w:tcW w:w="1049" w:type="dxa"/>
            <w:tcBorders>
              <w:top w:val="nil"/>
              <w:left w:val="single" w:sz="3" w:space="0" w:color="000000"/>
              <w:bottom w:val="single" w:sz="3" w:space="0" w:color="000000"/>
              <w:right w:val="single" w:sz="3" w:space="0" w:color="000000"/>
            </w:tcBorders>
          </w:tcPr>
          <w:p w14:paraId="0ED6D8B1" w14:textId="77777777" w:rsidR="0042640E" w:rsidRDefault="00E470B0">
            <w:pPr>
              <w:spacing w:after="0" w:line="259" w:lineRule="auto"/>
              <w:ind w:left="0" w:right="0" w:firstLine="0"/>
              <w:jc w:val="center"/>
            </w:pPr>
            <w:r>
              <w:t>-43.25</w:t>
            </w:r>
          </w:p>
        </w:tc>
        <w:tc>
          <w:tcPr>
            <w:tcW w:w="1598" w:type="dxa"/>
            <w:tcBorders>
              <w:top w:val="nil"/>
              <w:left w:val="single" w:sz="3" w:space="0" w:color="000000"/>
              <w:bottom w:val="single" w:sz="3" w:space="0" w:color="000000"/>
              <w:right w:val="single" w:sz="3" w:space="0" w:color="000000"/>
            </w:tcBorders>
          </w:tcPr>
          <w:p w14:paraId="6343B5F8" w14:textId="77777777" w:rsidR="0042640E" w:rsidRDefault="00E470B0">
            <w:pPr>
              <w:spacing w:after="0" w:line="259" w:lineRule="auto"/>
              <w:ind w:left="17" w:right="0" w:firstLine="0"/>
              <w:jc w:val="left"/>
            </w:pPr>
            <w:r>
              <w:t>(-449.76, -0.13)</w:t>
            </w:r>
          </w:p>
        </w:tc>
      </w:tr>
      <w:tr w:rsidR="0042640E" w14:paraId="3ACE1D54" w14:textId="77777777">
        <w:trPr>
          <w:trHeight w:val="241"/>
        </w:trPr>
        <w:tc>
          <w:tcPr>
            <w:tcW w:w="1268" w:type="dxa"/>
            <w:tcBorders>
              <w:top w:val="single" w:sz="3" w:space="0" w:color="000000"/>
              <w:left w:val="single" w:sz="3" w:space="0" w:color="000000"/>
              <w:bottom w:val="nil"/>
              <w:right w:val="single" w:sz="3" w:space="0" w:color="000000"/>
            </w:tcBorders>
          </w:tcPr>
          <w:p w14:paraId="661B36FF" w14:textId="77777777" w:rsidR="0042640E" w:rsidRDefault="0042640E">
            <w:pPr>
              <w:spacing w:after="160" w:line="259" w:lineRule="auto"/>
              <w:ind w:left="0" w:right="0" w:firstLine="0"/>
              <w:jc w:val="left"/>
            </w:pPr>
          </w:p>
        </w:tc>
        <w:tc>
          <w:tcPr>
            <w:tcW w:w="1337" w:type="dxa"/>
            <w:tcBorders>
              <w:top w:val="single" w:sz="3" w:space="0" w:color="000000"/>
              <w:left w:val="single" w:sz="3" w:space="0" w:color="000000"/>
              <w:bottom w:val="nil"/>
              <w:right w:val="single" w:sz="3" w:space="0" w:color="000000"/>
            </w:tcBorders>
          </w:tcPr>
          <w:p w14:paraId="3D19B7D8" w14:textId="77777777" w:rsidR="0042640E" w:rsidRDefault="00E470B0">
            <w:pPr>
              <w:spacing w:after="0" w:line="259" w:lineRule="auto"/>
              <w:ind w:left="0" w:right="0" w:firstLine="0"/>
              <w:jc w:val="center"/>
            </w:pPr>
            <w:r>
              <w:t>BB153</w:t>
            </w:r>
          </w:p>
        </w:tc>
        <w:tc>
          <w:tcPr>
            <w:tcW w:w="1049" w:type="dxa"/>
            <w:tcBorders>
              <w:top w:val="single" w:sz="3" w:space="0" w:color="000000"/>
              <w:left w:val="single" w:sz="3" w:space="0" w:color="000000"/>
              <w:bottom w:val="nil"/>
              <w:right w:val="single" w:sz="3" w:space="0" w:color="000000"/>
            </w:tcBorders>
          </w:tcPr>
          <w:p w14:paraId="1EAE9FD4" w14:textId="77777777" w:rsidR="0042640E" w:rsidRDefault="00E470B0">
            <w:pPr>
              <w:spacing w:after="0" w:line="259" w:lineRule="auto"/>
              <w:ind w:left="0" w:right="0" w:firstLine="0"/>
              <w:jc w:val="center"/>
            </w:pPr>
            <w:r>
              <w:t>34.83</w:t>
            </w:r>
          </w:p>
        </w:tc>
        <w:tc>
          <w:tcPr>
            <w:tcW w:w="1598" w:type="dxa"/>
            <w:tcBorders>
              <w:top w:val="single" w:sz="3" w:space="0" w:color="000000"/>
              <w:left w:val="single" w:sz="3" w:space="0" w:color="000000"/>
              <w:bottom w:val="nil"/>
              <w:right w:val="single" w:sz="3" w:space="0" w:color="000000"/>
            </w:tcBorders>
          </w:tcPr>
          <w:p w14:paraId="2C3650FF" w14:textId="77777777" w:rsidR="0042640E" w:rsidRDefault="00E470B0">
            <w:pPr>
              <w:spacing w:after="0" w:line="259" w:lineRule="auto"/>
              <w:ind w:left="0" w:right="0" w:firstLine="0"/>
              <w:jc w:val="center"/>
            </w:pPr>
            <w:r>
              <w:t>(-1.68, 133.41)</w:t>
            </w:r>
          </w:p>
        </w:tc>
      </w:tr>
      <w:tr w:rsidR="0042640E" w14:paraId="5A2EA3F4" w14:textId="77777777">
        <w:trPr>
          <w:trHeight w:val="239"/>
        </w:trPr>
        <w:tc>
          <w:tcPr>
            <w:tcW w:w="1268" w:type="dxa"/>
            <w:tcBorders>
              <w:top w:val="nil"/>
              <w:left w:val="single" w:sz="3" w:space="0" w:color="000000"/>
              <w:bottom w:val="nil"/>
              <w:right w:val="single" w:sz="3" w:space="0" w:color="000000"/>
            </w:tcBorders>
          </w:tcPr>
          <w:p w14:paraId="1047FF6D"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351EBF42" w14:textId="77777777" w:rsidR="0042640E" w:rsidRDefault="00E470B0">
            <w:pPr>
              <w:spacing w:after="0" w:line="259" w:lineRule="auto"/>
              <w:ind w:left="0" w:right="0" w:firstLine="0"/>
              <w:jc w:val="center"/>
            </w:pPr>
            <w:r>
              <w:t>PBDE28</w:t>
            </w:r>
          </w:p>
        </w:tc>
        <w:tc>
          <w:tcPr>
            <w:tcW w:w="1049" w:type="dxa"/>
            <w:tcBorders>
              <w:top w:val="nil"/>
              <w:left w:val="single" w:sz="3" w:space="0" w:color="000000"/>
              <w:bottom w:val="nil"/>
              <w:right w:val="single" w:sz="3" w:space="0" w:color="000000"/>
            </w:tcBorders>
          </w:tcPr>
          <w:p w14:paraId="779C0577" w14:textId="77777777" w:rsidR="0042640E" w:rsidRDefault="00E470B0">
            <w:pPr>
              <w:spacing w:after="0" w:line="259" w:lineRule="auto"/>
              <w:ind w:left="0" w:right="0" w:firstLine="0"/>
              <w:jc w:val="center"/>
            </w:pPr>
            <w:r>
              <w:t>0.15</w:t>
            </w:r>
          </w:p>
        </w:tc>
        <w:tc>
          <w:tcPr>
            <w:tcW w:w="1598" w:type="dxa"/>
            <w:tcBorders>
              <w:top w:val="nil"/>
              <w:left w:val="single" w:sz="3" w:space="0" w:color="000000"/>
              <w:bottom w:val="nil"/>
              <w:right w:val="single" w:sz="3" w:space="0" w:color="000000"/>
            </w:tcBorders>
          </w:tcPr>
          <w:p w14:paraId="378A92CD" w14:textId="77777777" w:rsidR="0042640E" w:rsidRDefault="00E470B0">
            <w:pPr>
              <w:spacing w:after="0" w:line="259" w:lineRule="auto"/>
              <w:ind w:left="0" w:right="0" w:firstLine="0"/>
              <w:jc w:val="center"/>
            </w:pPr>
            <w:r>
              <w:t>(-2.62, 15.80)</w:t>
            </w:r>
          </w:p>
        </w:tc>
      </w:tr>
      <w:tr w:rsidR="0042640E" w14:paraId="7C6C1385" w14:textId="77777777">
        <w:trPr>
          <w:trHeight w:val="239"/>
        </w:trPr>
        <w:tc>
          <w:tcPr>
            <w:tcW w:w="1268" w:type="dxa"/>
            <w:tcBorders>
              <w:top w:val="nil"/>
              <w:left w:val="single" w:sz="3" w:space="0" w:color="000000"/>
              <w:bottom w:val="nil"/>
              <w:right w:val="single" w:sz="3" w:space="0" w:color="000000"/>
            </w:tcBorders>
          </w:tcPr>
          <w:p w14:paraId="4A54AD8B" w14:textId="77777777" w:rsidR="0042640E" w:rsidRDefault="00E470B0">
            <w:pPr>
              <w:spacing w:after="0" w:line="259" w:lineRule="auto"/>
              <w:ind w:left="0" w:right="0" w:firstLine="0"/>
              <w:jc w:val="center"/>
            </w:pPr>
            <w:r>
              <w:t>PBDE</w:t>
            </w:r>
          </w:p>
        </w:tc>
        <w:tc>
          <w:tcPr>
            <w:tcW w:w="1337" w:type="dxa"/>
            <w:tcBorders>
              <w:top w:val="nil"/>
              <w:left w:val="single" w:sz="3" w:space="0" w:color="000000"/>
              <w:bottom w:val="nil"/>
              <w:right w:val="single" w:sz="3" w:space="0" w:color="000000"/>
            </w:tcBorders>
          </w:tcPr>
          <w:p w14:paraId="2D928889" w14:textId="77777777" w:rsidR="0042640E" w:rsidRDefault="00E470B0">
            <w:pPr>
              <w:spacing w:after="0" w:line="259" w:lineRule="auto"/>
              <w:ind w:left="0" w:right="0" w:firstLine="0"/>
              <w:jc w:val="center"/>
            </w:pPr>
            <w:r>
              <w:t>PBDE47</w:t>
            </w:r>
          </w:p>
        </w:tc>
        <w:tc>
          <w:tcPr>
            <w:tcW w:w="1049" w:type="dxa"/>
            <w:tcBorders>
              <w:top w:val="nil"/>
              <w:left w:val="single" w:sz="3" w:space="0" w:color="000000"/>
              <w:bottom w:val="nil"/>
              <w:right w:val="single" w:sz="3" w:space="0" w:color="000000"/>
            </w:tcBorders>
          </w:tcPr>
          <w:p w14:paraId="698CBDD8" w14:textId="77777777" w:rsidR="0042640E" w:rsidRDefault="00E470B0">
            <w:pPr>
              <w:spacing w:after="0" w:line="259" w:lineRule="auto"/>
              <w:ind w:left="0" w:right="0" w:firstLine="0"/>
              <w:jc w:val="center"/>
            </w:pPr>
            <w:r>
              <w:t>0.40</w:t>
            </w:r>
          </w:p>
        </w:tc>
        <w:tc>
          <w:tcPr>
            <w:tcW w:w="1598" w:type="dxa"/>
            <w:tcBorders>
              <w:top w:val="nil"/>
              <w:left w:val="single" w:sz="3" w:space="0" w:color="000000"/>
              <w:bottom w:val="nil"/>
              <w:right w:val="single" w:sz="3" w:space="0" w:color="000000"/>
            </w:tcBorders>
          </w:tcPr>
          <w:p w14:paraId="575BEBA6" w14:textId="77777777" w:rsidR="0042640E" w:rsidRDefault="00E470B0">
            <w:pPr>
              <w:spacing w:after="0" w:line="259" w:lineRule="auto"/>
              <w:ind w:left="0" w:right="0" w:firstLine="0"/>
              <w:jc w:val="center"/>
            </w:pPr>
            <w:r>
              <w:t>(-6.04, 12.53)</w:t>
            </w:r>
          </w:p>
        </w:tc>
      </w:tr>
      <w:tr w:rsidR="0042640E" w14:paraId="3963357B" w14:textId="77777777">
        <w:trPr>
          <w:trHeight w:val="239"/>
        </w:trPr>
        <w:tc>
          <w:tcPr>
            <w:tcW w:w="1268" w:type="dxa"/>
            <w:tcBorders>
              <w:top w:val="nil"/>
              <w:left w:val="single" w:sz="3" w:space="0" w:color="000000"/>
              <w:bottom w:val="nil"/>
              <w:right w:val="single" w:sz="3" w:space="0" w:color="000000"/>
            </w:tcBorders>
          </w:tcPr>
          <w:p w14:paraId="5935DBD0"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023E9634" w14:textId="77777777" w:rsidR="0042640E" w:rsidRDefault="00E470B0">
            <w:pPr>
              <w:spacing w:after="0" w:line="259" w:lineRule="auto"/>
              <w:ind w:left="0" w:right="0" w:firstLine="0"/>
              <w:jc w:val="center"/>
            </w:pPr>
            <w:r>
              <w:t>PBDE99</w:t>
            </w:r>
          </w:p>
        </w:tc>
        <w:tc>
          <w:tcPr>
            <w:tcW w:w="1049" w:type="dxa"/>
            <w:tcBorders>
              <w:top w:val="nil"/>
              <w:left w:val="single" w:sz="3" w:space="0" w:color="000000"/>
              <w:bottom w:val="nil"/>
              <w:right w:val="single" w:sz="3" w:space="0" w:color="000000"/>
            </w:tcBorders>
          </w:tcPr>
          <w:p w14:paraId="361501FD" w14:textId="77777777" w:rsidR="0042640E" w:rsidRDefault="00E470B0">
            <w:pPr>
              <w:spacing w:after="0" w:line="259" w:lineRule="auto"/>
              <w:ind w:left="0" w:right="0" w:firstLine="0"/>
              <w:jc w:val="center"/>
            </w:pPr>
            <w:r>
              <w:t>11.42</w:t>
            </w:r>
          </w:p>
        </w:tc>
        <w:tc>
          <w:tcPr>
            <w:tcW w:w="1598" w:type="dxa"/>
            <w:tcBorders>
              <w:top w:val="nil"/>
              <w:left w:val="single" w:sz="3" w:space="0" w:color="000000"/>
              <w:bottom w:val="nil"/>
              <w:right w:val="single" w:sz="3" w:space="0" w:color="000000"/>
            </w:tcBorders>
          </w:tcPr>
          <w:p w14:paraId="5EFA0A1F" w14:textId="77777777" w:rsidR="0042640E" w:rsidRDefault="00E470B0">
            <w:pPr>
              <w:spacing w:after="0" w:line="259" w:lineRule="auto"/>
              <w:ind w:left="0" w:right="0" w:firstLine="0"/>
              <w:jc w:val="center"/>
            </w:pPr>
            <w:r>
              <w:t>(-4.37, 75.44)</w:t>
            </w:r>
          </w:p>
        </w:tc>
      </w:tr>
      <w:tr w:rsidR="0042640E" w14:paraId="50C3C8A0" w14:textId="77777777">
        <w:trPr>
          <w:trHeight w:val="239"/>
        </w:trPr>
        <w:tc>
          <w:tcPr>
            <w:tcW w:w="1268" w:type="dxa"/>
            <w:tcBorders>
              <w:top w:val="nil"/>
              <w:left w:val="single" w:sz="3" w:space="0" w:color="000000"/>
              <w:bottom w:val="nil"/>
              <w:right w:val="single" w:sz="3" w:space="0" w:color="000000"/>
            </w:tcBorders>
          </w:tcPr>
          <w:p w14:paraId="2E0790F1"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73503E8C" w14:textId="77777777" w:rsidR="0042640E" w:rsidRDefault="00E470B0">
            <w:pPr>
              <w:spacing w:after="0" w:line="259" w:lineRule="auto"/>
              <w:ind w:left="113" w:right="0" w:firstLine="0"/>
              <w:jc w:val="left"/>
            </w:pPr>
            <w:r>
              <w:t>PBDE100</w:t>
            </w:r>
          </w:p>
        </w:tc>
        <w:tc>
          <w:tcPr>
            <w:tcW w:w="1049" w:type="dxa"/>
            <w:tcBorders>
              <w:top w:val="nil"/>
              <w:left w:val="single" w:sz="3" w:space="0" w:color="000000"/>
              <w:bottom w:val="nil"/>
              <w:right w:val="single" w:sz="3" w:space="0" w:color="000000"/>
            </w:tcBorders>
          </w:tcPr>
          <w:p w14:paraId="687C6842" w14:textId="77777777" w:rsidR="0042640E" w:rsidRDefault="00E470B0">
            <w:pPr>
              <w:spacing w:after="0" w:line="259" w:lineRule="auto"/>
              <w:ind w:left="0" w:right="0" w:firstLine="0"/>
              <w:jc w:val="center"/>
            </w:pPr>
            <w:r>
              <w:t>4.66</w:t>
            </w:r>
          </w:p>
        </w:tc>
        <w:tc>
          <w:tcPr>
            <w:tcW w:w="1598" w:type="dxa"/>
            <w:tcBorders>
              <w:top w:val="nil"/>
              <w:left w:val="single" w:sz="3" w:space="0" w:color="000000"/>
              <w:bottom w:val="nil"/>
              <w:right w:val="single" w:sz="3" w:space="0" w:color="000000"/>
            </w:tcBorders>
          </w:tcPr>
          <w:p w14:paraId="07B89F4C" w14:textId="77777777" w:rsidR="0042640E" w:rsidRDefault="00E470B0">
            <w:pPr>
              <w:spacing w:after="0" w:line="259" w:lineRule="auto"/>
              <w:ind w:left="0" w:right="0" w:firstLine="0"/>
              <w:jc w:val="center"/>
            </w:pPr>
            <w:r>
              <w:t>(-3.86, 13.61)</w:t>
            </w:r>
          </w:p>
        </w:tc>
      </w:tr>
      <w:tr w:rsidR="0042640E" w14:paraId="66289677" w14:textId="77777777">
        <w:trPr>
          <w:trHeight w:val="245"/>
        </w:trPr>
        <w:tc>
          <w:tcPr>
            <w:tcW w:w="1268" w:type="dxa"/>
            <w:tcBorders>
              <w:top w:val="nil"/>
              <w:left w:val="single" w:sz="3" w:space="0" w:color="000000"/>
              <w:bottom w:val="single" w:sz="3" w:space="0" w:color="000000"/>
              <w:right w:val="single" w:sz="3" w:space="0" w:color="000000"/>
            </w:tcBorders>
          </w:tcPr>
          <w:p w14:paraId="01F48DCD" w14:textId="77777777" w:rsidR="0042640E" w:rsidRDefault="0042640E">
            <w:pPr>
              <w:spacing w:after="160" w:line="259" w:lineRule="auto"/>
              <w:ind w:left="0" w:right="0" w:firstLine="0"/>
              <w:jc w:val="left"/>
            </w:pPr>
          </w:p>
        </w:tc>
        <w:tc>
          <w:tcPr>
            <w:tcW w:w="1337" w:type="dxa"/>
            <w:tcBorders>
              <w:top w:val="nil"/>
              <w:left w:val="single" w:sz="3" w:space="0" w:color="000000"/>
              <w:bottom w:val="single" w:sz="3" w:space="0" w:color="000000"/>
              <w:right w:val="single" w:sz="3" w:space="0" w:color="000000"/>
            </w:tcBorders>
          </w:tcPr>
          <w:p w14:paraId="1DF0A5A0" w14:textId="77777777" w:rsidR="0042640E" w:rsidRDefault="00E470B0">
            <w:pPr>
              <w:spacing w:after="0" w:line="259" w:lineRule="auto"/>
              <w:ind w:left="113" w:right="0" w:firstLine="0"/>
              <w:jc w:val="left"/>
            </w:pPr>
            <w:r>
              <w:t>PBDE153</w:t>
            </w:r>
          </w:p>
        </w:tc>
        <w:tc>
          <w:tcPr>
            <w:tcW w:w="1049" w:type="dxa"/>
            <w:tcBorders>
              <w:top w:val="nil"/>
              <w:left w:val="single" w:sz="3" w:space="0" w:color="000000"/>
              <w:bottom w:val="single" w:sz="3" w:space="0" w:color="000000"/>
              <w:right w:val="single" w:sz="3" w:space="0" w:color="000000"/>
            </w:tcBorders>
          </w:tcPr>
          <w:p w14:paraId="340EAECA" w14:textId="77777777" w:rsidR="0042640E" w:rsidRDefault="00E470B0">
            <w:pPr>
              <w:spacing w:after="0" w:line="259" w:lineRule="auto"/>
              <w:ind w:left="0" w:right="0" w:firstLine="0"/>
              <w:jc w:val="center"/>
            </w:pPr>
            <w:r>
              <w:t>0.12</w:t>
            </w:r>
          </w:p>
        </w:tc>
        <w:tc>
          <w:tcPr>
            <w:tcW w:w="1598" w:type="dxa"/>
            <w:tcBorders>
              <w:top w:val="nil"/>
              <w:left w:val="single" w:sz="3" w:space="0" w:color="000000"/>
              <w:bottom w:val="single" w:sz="3" w:space="0" w:color="000000"/>
              <w:right w:val="single" w:sz="3" w:space="0" w:color="000000"/>
            </w:tcBorders>
          </w:tcPr>
          <w:p w14:paraId="325446B0" w14:textId="77777777" w:rsidR="0042640E" w:rsidRDefault="00E470B0">
            <w:pPr>
              <w:spacing w:after="0" w:line="259" w:lineRule="auto"/>
              <w:ind w:left="0" w:right="0" w:firstLine="0"/>
              <w:jc w:val="center"/>
            </w:pPr>
            <w:r>
              <w:t>(-4.94, 4.10)</w:t>
            </w:r>
          </w:p>
        </w:tc>
      </w:tr>
      <w:tr w:rsidR="0042640E" w14:paraId="08310CDA" w14:textId="77777777">
        <w:trPr>
          <w:trHeight w:val="241"/>
        </w:trPr>
        <w:tc>
          <w:tcPr>
            <w:tcW w:w="1268" w:type="dxa"/>
            <w:tcBorders>
              <w:top w:val="single" w:sz="3" w:space="0" w:color="000000"/>
              <w:left w:val="single" w:sz="3" w:space="0" w:color="000000"/>
              <w:bottom w:val="nil"/>
              <w:right w:val="single" w:sz="3" w:space="0" w:color="000000"/>
            </w:tcBorders>
          </w:tcPr>
          <w:p w14:paraId="3E214CD7" w14:textId="77777777" w:rsidR="0042640E" w:rsidRDefault="0042640E">
            <w:pPr>
              <w:spacing w:after="160" w:line="259" w:lineRule="auto"/>
              <w:ind w:left="0" w:right="0" w:firstLine="0"/>
              <w:jc w:val="left"/>
            </w:pPr>
          </w:p>
        </w:tc>
        <w:tc>
          <w:tcPr>
            <w:tcW w:w="1337" w:type="dxa"/>
            <w:tcBorders>
              <w:top w:val="single" w:sz="3" w:space="0" w:color="000000"/>
              <w:left w:val="single" w:sz="3" w:space="0" w:color="000000"/>
              <w:bottom w:val="nil"/>
              <w:right w:val="single" w:sz="3" w:space="0" w:color="000000"/>
            </w:tcBorders>
          </w:tcPr>
          <w:p w14:paraId="1E8DA661" w14:textId="77777777" w:rsidR="0042640E" w:rsidRDefault="00E470B0">
            <w:pPr>
              <w:spacing w:after="0" w:line="259" w:lineRule="auto"/>
              <w:ind w:left="0" w:right="0" w:firstLine="0"/>
              <w:jc w:val="center"/>
            </w:pPr>
            <w:r>
              <w:t>PFOA</w:t>
            </w:r>
          </w:p>
        </w:tc>
        <w:tc>
          <w:tcPr>
            <w:tcW w:w="1049" w:type="dxa"/>
            <w:tcBorders>
              <w:top w:val="single" w:sz="3" w:space="0" w:color="000000"/>
              <w:left w:val="single" w:sz="3" w:space="0" w:color="000000"/>
              <w:bottom w:val="nil"/>
              <w:right w:val="single" w:sz="3" w:space="0" w:color="000000"/>
            </w:tcBorders>
          </w:tcPr>
          <w:p w14:paraId="3B349BA6" w14:textId="77777777" w:rsidR="0042640E" w:rsidRDefault="00E470B0">
            <w:pPr>
              <w:spacing w:after="0" w:line="259" w:lineRule="auto"/>
              <w:ind w:left="0" w:right="0" w:firstLine="0"/>
              <w:jc w:val="center"/>
            </w:pPr>
            <w:r>
              <w:t>-1.15</w:t>
            </w:r>
          </w:p>
        </w:tc>
        <w:tc>
          <w:tcPr>
            <w:tcW w:w="1598" w:type="dxa"/>
            <w:tcBorders>
              <w:top w:val="single" w:sz="3" w:space="0" w:color="000000"/>
              <w:left w:val="single" w:sz="3" w:space="0" w:color="000000"/>
              <w:bottom w:val="nil"/>
              <w:right w:val="single" w:sz="3" w:space="0" w:color="000000"/>
            </w:tcBorders>
          </w:tcPr>
          <w:p w14:paraId="6C4402EC" w14:textId="77777777" w:rsidR="0042640E" w:rsidRDefault="00E470B0">
            <w:pPr>
              <w:spacing w:after="0" w:line="259" w:lineRule="auto"/>
              <w:ind w:left="0" w:right="0" w:firstLine="0"/>
              <w:jc w:val="center"/>
            </w:pPr>
            <w:r>
              <w:t>(-7.66, 2.38)</w:t>
            </w:r>
          </w:p>
        </w:tc>
      </w:tr>
      <w:tr w:rsidR="0042640E" w14:paraId="61058768" w14:textId="77777777">
        <w:trPr>
          <w:trHeight w:val="239"/>
        </w:trPr>
        <w:tc>
          <w:tcPr>
            <w:tcW w:w="1268" w:type="dxa"/>
            <w:tcBorders>
              <w:top w:val="nil"/>
              <w:left w:val="single" w:sz="3" w:space="0" w:color="000000"/>
              <w:bottom w:val="nil"/>
              <w:right w:val="single" w:sz="3" w:space="0" w:color="000000"/>
            </w:tcBorders>
          </w:tcPr>
          <w:p w14:paraId="5CC6B713" w14:textId="77777777" w:rsidR="0042640E" w:rsidRDefault="00E470B0">
            <w:pPr>
              <w:spacing w:after="0" w:line="259" w:lineRule="auto"/>
              <w:ind w:left="0" w:right="0" w:firstLine="0"/>
              <w:jc w:val="center"/>
            </w:pPr>
            <w:r>
              <w:t>PFC</w:t>
            </w:r>
          </w:p>
        </w:tc>
        <w:tc>
          <w:tcPr>
            <w:tcW w:w="1337" w:type="dxa"/>
            <w:tcBorders>
              <w:top w:val="nil"/>
              <w:left w:val="single" w:sz="3" w:space="0" w:color="000000"/>
              <w:bottom w:val="nil"/>
              <w:right w:val="single" w:sz="3" w:space="0" w:color="000000"/>
            </w:tcBorders>
          </w:tcPr>
          <w:p w14:paraId="4E6A305D" w14:textId="77777777" w:rsidR="0042640E" w:rsidRDefault="00E470B0">
            <w:pPr>
              <w:spacing w:after="0" w:line="259" w:lineRule="auto"/>
              <w:ind w:left="0" w:right="0" w:firstLine="0"/>
              <w:jc w:val="center"/>
            </w:pPr>
            <w:r>
              <w:t>PFOS</w:t>
            </w:r>
          </w:p>
        </w:tc>
        <w:tc>
          <w:tcPr>
            <w:tcW w:w="1049" w:type="dxa"/>
            <w:tcBorders>
              <w:top w:val="nil"/>
              <w:left w:val="single" w:sz="3" w:space="0" w:color="000000"/>
              <w:bottom w:val="nil"/>
              <w:right w:val="single" w:sz="3" w:space="0" w:color="000000"/>
            </w:tcBorders>
          </w:tcPr>
          <w:p w14:paraId="5ACE3F2B" w14:textId="77777777" w:rsidR="0042640E" w:rsidRDefault="00E470B0">
            <w:pPr>
              <w:spacing w:after="0" w:line="259" w:lineRule="auto"/>
              <w:ind w:left="0" w:right="0" w:firstLine="0"/>
              <w:jc w:val="center"/>
            </w:pPr>
            <w:r>
              <w:t>-3.07</w:t>
            </w:r>
          </w:p>
        </w:tc>
        <w:tc>
          <w:tcPr>
            <w:tcW w:w="1598" w:type="dxa"/>
            <w:tcBorders>
              <w:top w:val="nil"/>
              <w:left w:val="single" w:sz="3" w:space="0" w:color="000000"/>
              <w:bottom w:val="nil"/>
              <w:right w:val="single" w:sz="3" w:space="0" w:color="000000"/>
            </w:tcBorders>
          </w:tcPr>
          <w:p w14:paraId="355A373A" w14:textId="77777777" w:rsidR="0042640E" w:rsidRDefault="00E470B0">
            <w:pPr>
              <w:spacing w:after="0" w:line="259" w:lineRule="auto"/>
              <w:ind w:left="0" w:right="0" w:firstLine="0"/>
              <w:jc w:val="center"/>
            </w:pPr>
            <w:r>
              <w:t>(-14.78, 2.83)</w:t>
            </w:r>
          </w:p>
        </w:tc>
      </w:tr>
      <w:tr w:rsidR="0042640E" w14:paraId="132B43D8" w14:textId="77777777">
        <w:trPr>
          <w:trHeight w:val="239"/>
        </w:trPr>
        <w:tc>
          <w:tcPr>
            <w:tcW w:w="1268" w:type="dxa"/>
            <w:tcBorders>
              <w:top w:val="nil"/>
              <w:left w:val="single" w:sz="3" w:space="0" w:color="000000"/>
              <w:bottom w:val="nil"/>
              <w:right w:val="single" w:sz="3" w:space="0" w:color="000000"/>
            </w:tcBorders>
          </w:tcPr>
          <w:p w14:paraId="2C288ABB" w14:textId="77777777" w:rsidR="0042640E" w:rsidRDefault="0042640E">
            <w:pPr>
              <w:spacing w:after="160" w:line="259" w:lineRule="auto"/>
              <w:ind w:left="0" w:right="0" w:firstLine="0"/>
              <w:jc w:val="left"/>
            </w:pPr>
          </w:p>
        </w:tc>
        <w:tc>
          <w:tcPr>
            <w:tcW w:w="1337" w:type="dxa"/>
            <w:tcBorders>
              <w:top w:val="nil"/>
              <w:left w:val="single" w:sz="3" w:space="0" w:color="000000"/>
              <w:bottom w:val="nil"/>
              <w:right w:val="single" w:sz="3" w:space="0" w:color="000000"/>
            </w:tcBorders>
          </w:tcPr>
          <w:p w14:paraId="2A5EFBA1" w14:textId="77777777" w:rsidR="0042640E" w:rsidRDefault="00E470B0">
            <w:pPr>
              <w:spacing w:after="0" w:line="259" w:lineRule="auto"/>
              <w:ind w:left="0" w:right="0" w:firstLine="0"/>
              <w:jc w:val="center"/>
            </w:pPr>
            <w:r>
              <w:t>PFNA</w:t>
            </w:r>
          </w:p>
        </w:tc>
        <w:tc>
          <w:tcPr>
            <w:tcW w:w="1049" w:type="dxa"/>
            <w:tcBorders>
              <w:top w:val="nil"/>
              <w:left w:val="single" w:sz="3" w:space="0" w:color="000000"/>
              <w:bottom w:val="nil"/>
              <w:right w:val="single" w:sz="3" w:space="0" w:color="000000"/>
            </w:tcBorders>
          </w:tcPr>
          <w:p w14:paraId="18E82535" w14:textId="77777777" w:rsidR="0042640E" w:rsidRDefault="00E470B0">
            <w:pPr>
              <w:spacing w:after="0" w:line="259" w:lineRule="auto"/>
              <w:ind w:left="0" w:right="0" w:firstLine="0"/>
              <w:jc w:val="center"/>
            </w:pPr>
            <w:r>
              <w:t>-12.21</w:t>
            </w:r>
          </w:p>
        </w:tc>
        <w:tc>
          <w:tcPr>
            <w:tcW w:w="1598" w:type="dxa"/>
            <w:tcBorders>
              <w:top w:val="nil"/>
              <w:left w:val="single" w:sz="3" w:space="0" w:color="000000"/>
              <w:bottom w:val="nil"/>
              <w:right w:val="single" w:sz="3" w:space="0" w:color="000000"/>
            </w:tcBorders>
          </w:tcPr>
          <w:p w14:paraId="1CE8344E" w14:textId="77777777" w:rsidR="0042640E" w:rsidRDefault="00E470B0">
            <w:pPr>
              <w:spacing w:after="0" w:line="259" w:lineRule="auto"/>
              <w:ind w:left="0" w:right="0" w:firstLine="0"/>
              <w:jc w:val="center"/>
            </w:pPr>
            <w:r>
              <w:t>(-92.54, -0.02)</w:t>
            </w:r>
          </w:p>
        </w:tc>
      </w:tr>
      <w:tr w:rsidR="0042640E" w14:paraId="075E5688" w14:textId="77777777">
        <w:trPr>
          <w:trHeight w:val="245"/>
        </w:trPr>
        <w:tc>
          <w:tcPr>
            <w:tcW w:w="1268" w:type="dxa"/>
            <w:tcBorders>
              <w:top w:val="nil"/>
              <w:left w:val="single" w:sz="3" w:space="0" w:color="000000"/>
              <w:bottom w:val="single" w:sz="3" w:space="0" w:color="000000"/>
              <w:right w:val="single" w:sz="3" w:space="0" w:color="000000"/>
            </w:tcBorders>
          </w:tcPr>
          <w:p w14:paraId="7DD66F16" w14:textId="77777777" w:rsidR="0042640E" w:rsidRDefault="0042640E">
            <w:pPr>
              <w:spacing w:after="160" w:line="259" w:lineRule="auto"/>
              <w:ind w:left="0" w:right="0" w:firstLine="0"/>
              <w:jc w:val="left"/>
            </w:pPr>
          </w:p>
        </w:tc>
        <w:tc>
          <w:tcPr>
            <w:tcW w:w="1337" w:type="dxa"/>
            <w:tcBorders>
              <w:top w:val="nil"/>
              <w:left w:val="single" w:sz="3" w:space="0" w:color="000000"/>
              <w:bottom w:val="single" w:sz="3" w:space="0" w:color="000000"/>
              <w:right w:val="single" w:sz="3" w:space="0" w:color="000000"/>
            </w:tcBorders>
          </w:tcPr>
          <w:p w14:paraId="267092FC" w14:textId="77777777" w:rsidR="0042640E" w:rsidRDefault="00E470B0">
            <w:pPr>
              <w:spacing w:after="0" w:line="259" w:lineRule="auto"/>
              <w:ind w:left="0" w:right="0" w:firstLine="0"/>
              <w:jc w:val="center"/>
            </w:pPr>
            <w:r>
              <w:t>PFHXS</w:t>
            </w:r>
          </w:p>
        </w:tc>
        <w:tc>
          <w:tcPr>
            <w:tcW w:w="1049" w:type="dxa"/>
            <w:tcBorders>
              <w:top w:val="nil"/>
              <w:left w:val="single" w:sz="3" w:space="0" w:color="000000"/>
              <w:bottom w:val="single" w:sz="3" w:space="0" w:color="000000"/>
              <w:right w:val="single" w:sz="3" w:space="0" w:color="000000"/>
            </w:tcBorders>
          </w:tcPr>
          <w:p w14:paraId="47C387EA" w14:textId="77777777" w:rsidR="0042640E" w:rsidRDefault="00E470B0">
            <w:pPr>
              <w:spacing w:after="0" w:line="259" w:lineRule="auto"/>
              <w:ind w:left="0" w:right="0" w:firstLine="0"/>
              <w:jc w:val="center"/>
            </w:pPr>
            <w:r>
              <w:t>1.59</w:t>
            </w:r>
          </w:p>
        </w:tc>
        <w:tc>
          <w:tcPr>
            <w:tcW w:w="1598" w:type="dxa"/>
            <w:tcBorders>
              <w:top w:val="nil"/>
              <w:left w:val="single" w:sz="3" w:space="0" w:color="000000"/>
              <w:bottom w:val="single" w:sz="3" w:space="0" w:color="000000"/>
              <w:right w:val="single" w:sz="3" w:space="0" w:color="000000"/>
            </w:tcBorders>
          </w:tcPr>
          <w:p w14:paraId="334208F4" w14:textId="77777777" w:rsidR="0042640E" w:rsidRDefault="00E470B0">
            <w:pPr>
              <w:spacing w:after="0" w:line="259" w:lineRule="auto"/>
              <w:ind w:left="0" w:right="0" w:firstLine="0"/>
              <w:jc w:val="center"/>
            </w:pPr>
            <w:r>
              <w:t>(-3.51, 15.02)</w:t>
            </w:r>
          </w:p>
        </w:tc>
      </w:tr>
    </w:tbl>
    <w:p w14:paraId="492A435F" w14:textId="77777777" w:rsidR="0042640E" w:rsidRDefault="00E470B0">
      <w:pPr>
        <w:ind w:left="-5" w:right="236"/>
      </w:pPr>
      <w:r>
        <w:t>Table 7: Posterior estimates of chemical-specific weights at baseline, with 95% credible intervals</w:t>
      </w:r>
    </w:p>
    <w:p w14:paraId="7567748A" w14:textId="77777777" w:rsidR="0042640E" w:rsidRDefault="00E470B0">
      <w:pPr>
        <w:ind w:left="-5" w:right="236"/>
      </w:pPr>
      <w:r>
        <w:t>effects and interactions under various exposure scenarios, including those with unidirectional and bidirectional effects. Notably, adding directional constraints based on prior knowledge did not substantially improve performance, suggesting that the horseshoe prior sufficiently manages sparsity in most settings.</w:t>
      </w:r>
    </w:p>
    <w:p w14:paraId="1CEEDAF4" w14:textId="77777777" w:rsidR="0042640E" w:rsidRDefault="00E470B0">
      <w:pPr>
        <w:ind w:left="-15" w:right="236" w:firstLine="299"/>
      </w:pPr>
      <w:r>
        <w:t xml:space="preserve">When applied to the HOME Study cohort, BVCMIM identified meaningful associations between prenatal exposure indices and neurodevelopmental outcomes. At baseline, Phthalates &amp; BPA were negatively associated with children’s neurodevelopment, whereas PFCs showed a positive association. Similar findings can be found in previous publications for the inverse association between Phthalates &amp; BPA with children’s neurodevelopment [14]. The model also detected a modest interaction effect between these two groups. </w:t>
      </w:r>
      <w:proofErr w:type="spellStart"/>
      <w:proofErr w:type="gramStart"/>
      <w:r>
        <w:t>Chemicalspecific</w:t>
      </w:r>
      <w:proofErr w:type="spellEnd"/>
      <w:proofErr w:type="gramEnd"/>
      <w:r>
        <w:t xml:space="preserve"> weights highlighted MCPP and PFNA as key contributors within their respective indices, aligning with existing toxicological literature.</w:t>
      </w:r>
    </w:p>
    <w:p w14:paraId="12529032" w14:textId="77777777" w:rsidR="0042640E" w:rsidRDefault="00E470B0">
      <w:pPr>
        <w:ind w:left="-15" w:right="236" w:firstLine="299"/>
      </w:pPr>
      <w:r>
        <w:t xml:space="preserve">While BVCMIM provides a powerful and interpretable framework, it has several limitations. First, chemical exposures were measured only once during pregnancy, and the model does not currently accommodate time-varying or postnatal exposures, which may influence developmental outcomes. Second, exposure groupings were predefined based on chemical class or structure, and any misclassification in these groupings could affect interpretability and estimation. Future extensions could incorporate data-driven or hierarchical grouping strategies. Third, the Gaussian kernel was used to model non-linear index-response surfaces, but performance may vary depending on kernel choice and tuning parameters; sensitivity analyses were not conducted in this work. Additionally, while the horseshoe prior </w:t>
      </w:r>
      <w:proofErr w:type="gramStart"/>
      <w:r>
        <w:t>performs</w:t>
      </w:r>
      <w:proofErr w:type="gramEnd"/>
      <w:r>
        <w:t xml:space="preserve"> well for sparsity, sensitivity to </w:t>
      </w:r>
      <w:r>
        <w:lastRenderedPageBreak/>
        <w:t xml:space="preserve">hyperparameter choices was not fully explored in this study. More </w:t>
      </w:r>
      <w:proofErr w:type="spellStart"/>
      <w:r>
        <w:t>genarally</w:t>
      </w:r>
      <w:proofErr w:type="spellEnd"/>
      <w:r>
        <w:t>, we also note that the HOME dataset includes a relatively modest sample size (n = 149), which may limit power to detect small or complex interaction effects. Finally, as with any observational study, unmeasured confounding cannot be ruled out, and causal interpretations should be made cautiously.</w:t>
      </w:r>
    </w:p>
    <w:p w14:paraId="04728192" w14:textId="77777777" w:rsidR="0042640E" w:rsidRDefault="00E470B0">
      <w:pPr>
        <w:spacing w:after="411"/>
        <w:ind w:left="-15" w:right="236" w:firstLine="299"/>
      </w:pPr>
      <w:r>
        <w:t xml:space="preserve">In summary, BVCMIM offers a flexible and scalable approach for analyzing complex chemical mixtures in longitudinal studies. It balances interpretability, modeling flexibility, and computational efficiency—allowing researchers to uncover both main effects and interactions among chemical groups. By identifying key contributors within mixtures and capturing how their effects evolve over time, BVCMIM provides valuable insights </w:t>
      </w:r>
      <w:proofErr w:type="gramStart"/>
      <w:r>
        <w:t>for</w:t>
      </w:r>
      <w:proofErr w:type="gramEnd"/>
      <w:r>
        <w:t xml:space="preserve"> environmental health research and risk assessment. Future extensions incorporating time-varying exposures and alternative grouping structures will further broaden its utility.</w:t>
      </w:r>
    </w:p>
    <w:p w14:paraId="37E16261" w14:textId="77777777" w:rsidR="0042640E" w:rsidRDefault="00E470B0">
      <w:pPr>
        <w:pStyle w:val="Heading1"/>
        <w:numPr>
          <w:ilvl w:val="0"/>
          <w:numId w:val="0"/>
        </w:numPr>
        <w:ind w:left="-5"/>
      </w:pPr>
      <w:r>
        <w:t>References</w:t>
      </w:r>
    </w:p>
    <w:p w14:paraId="5C8800BF" w14:textId="77777777" w:rsidR="0042640E" w:rsidRDefault="00E470B0">
      <w:pPr>
        <w:numPr>
          <w:ilvl w:val="0"/>
          <w:numId w:val="7"/>
        </w:numPr>
        <w:spacing w:after="173"/>
        <w:ind w:right="236" w:hanging="410"/>
      </w:pPr>
      <w:r>
        <w:t xml:space="preserve">Michael Betancourt. A conceptual introduction to </w:t>
      </w:r>
      <w:proofErr w:type="spellStart"/>
      <w:r>
        <w:t>hamiltonian</w:t>
      </w:r>
      <w:proofErr w:type="spellEnd"/>
      <w:r>
        <w:t xml:space="preserve"> monte </w:t>
      </w:r>
      <w:proofErr w:type="spellStart"/>
      <w:r>
        <w:t>carlo</w:t>
      </w:r>
      <w:proofErr w:type="spellEnd"/>
      <w:r>
        <w:t xml:space="preserve">. </w:t>
      </w:r>
      <w:proofErr w:type="spellStart"/>
      <w:r>
        <w:rPr>
          <w:i/>
        </w:rPr>
        <w:t>arXiv</w:t>
      </w:r>
      <w:proofErr w:type="spellEnd"/>
      <w:r>
        <w:rPr>
          <w:i/>
        </w:rPr>
        <w:t xml:space="preserve"> preprint arXiv:1701.02434</w:t>
      </w:r>
      <w:r>
        <w:t>, 2017.</w:t>
      </w:r>
    </w:p>
    <w:p w14:paraId="68919399" w14:textId="77777777" w:rsidR="0042640E" w:rsidRDefault="00E470B0">
      <w:pPr>
        <w:numPr>
          <w:ilvl w:val="0"/>
          <w:numId w:val="7"/>
        </w:numPr>
        <w:spacing w:after="168"/>
        <w:ind w:right="236" w:hanging="410"/>
      </w:pPr>
      <w:r>
        <w:t xml:space="preserve">Jennifer F Bobb, Linda Valeri, Birgit Claus Henn, David C Christiani, Robert O Wright, Maitreyi Mazumdar, John J Godleski, and Brent A Coull. Bayesian kernel machine regression for estimating the health effects of multi-pollutant mixtures. </w:t>
      </w:r>
      <w:r>
        <w:rPr>
          <w:i/>
        </w:rPr>
        <w:t>Biostatistics</w:t>
      </w:r>
      <w:r>
        <w:t>, 16(3):493–508, 2015.</w:t>
      </w:r>
    </w:p>
    <w:p w14:paraId="33D84A38" w14:textId="77777777" w:rsidR="0042640E" w:rsidRDefault="00E470B0">
      <w:pPr>
        <w:numPr>
          <w:ilvl w:val="0"/>
          <w:numId w:val="7"/>
        </w:numPr>
        <w:spacing w:after="173"/>
        <w:ind w:right="236" w:hanging="410"/>
      </w:pPr>
      <w:r>
        <w:t xml:space="preserve">Joseph M Braun, Amy E Kalkbrenner, Allan C Just, Kimberly Yolton, Antonia M Calafat, Andreas </w:t>
      </w:r>
      <w:proofErr w:type="spellStart"/>
      <w:r>
        <w:t>Sj¨odin</w:t>
      </w:r>
      <w:proofErr w:type="spellEnd"/>
      <w:r>
        <w:t xml:space="preserve">, Russ Hauser, Glenys M Webster, </w:t>
      </w:r>
      <w:proofErr w:type="spellStart"/>
      <w:r>
        <w:t>Aimin</w:t>
      </w:r>
      <w:proofErr w:type="spellEnd"/>
      <w:r>
        <w:t xml:space="preserve"> Chen, and Bruce P Lanphear. Gestational exposure to endocrine-disrupting chemicals and reciprocal social, repetitive, and stereotypic behaviors in 4and 5-year-old children: </w:t>
      </w:r>
      <w:proofErr w:type="gramStart"/>
      <w:r>
        <w:t>the home</w:t>
      </w:r>
      <w:proofErr w:type="gramEnd"/>
      <w:r>
        <w:t xml:space="preserve"> study. </w:t>
      </w:r>
      <w:r>
        <w:rPr>
          <w:i/>
        </w:rPr>
        <w:t>Environmental health perspectives</w:t>
      </w:r>
      <w:r>
        <w:t>, 122(5):513–520, 2014.</w:t>
      </w:r>
    </w:p>
    <w:p w14:paraId="0BA426EE" w14:textId="77777777" w:rsidR="0042640E" w:rsidRDefault="00E470B0">
      <w:pPr>
        <w:numPr>
          <w:ilvl w:val="0"/>
          <w:numId w:val="7"/>
        </w:numPr>
        <w:spacing w:after="182"/>
        <w:ind w:right="236" w:hanging="410"/>
      </w:pPr>
      <w:r>
        <w:t xml:space="preserve">Joseph M Braun, Kimberly Yolton, Shaina L Stacy, Bahar </w:t>
      </w:r>
      <w:proofErr w:type="spellStart"/>
      <w:r>
        <w:t>Erar</w:t>
      </w:r>
      <w:proofErr w:type="spellEnd"/>
      <w:r>
        <w:t xml:space="preserve">, George D </w:t>
      </w:r>
      <w:proofErr w:type="spellStart"/>
      <w:r>
        <w:t>Papandonatos</w:t>
      </w:r>
      <w:proofErr w:type="spellEnd"/>
      <w:r>
        <w:t xml:space="preserve">, David C Bellinger, Bruce P Lanphear, and </w:t>
      </w:r>
      <w:proofErr w:type="spellStart"/>
      <w:r>
        <w:t>Aimin</w:t>
      </w:r>
      <w:proofErr w:type="spellEnd"/>
      <w:r>
        <w:t xml:space="preserve"> Chen. Prenatal environmental chemical exposures and longitudinal patterns of child neurobehavior. </w:t>
      </w:r>
      <w:r>
        <w:rPr>
          <w:i/>
        </w:rPr>
        <w:t>Neurotoxicology</w:t>
      </w:r>
      <w:r>
        <w:t>, 62:192–199, 2017.</w:t>
      </w:r>
    </w:p>
    <w:p w14:paraId="3376311C" w14:textId="77777777" w:rsidR="0042640E" w:rsidRDefault="00E470B0">
      <w:pPr>
        <w:numPr>
          <w:ilvl w:val="0"/>
          <w:numId w:val="7"/>
        </w:numPr>
        <w:spacing w:after="174"/>
        <w:ind w:right="236" w:hanging="410"/>
      </w:pPr>
      <w:r>
        <w:t xml:space="preserve">Danielle J Carlin, Cynthia V Rider, Rick Woychik, and Linda S Birnbaum. Unraveling the health effects of environmental mixtures: </w:t>
      </w:r>
      <w:proofErr w:type="gramStart"/>
      <w:r>
        <w:t>an</w:t>
      </w:r>
      <w:proofErr w:type="gramEnd"/>
      <w:r>
        <w:t xml:space="preserve"> </w:t>
      </w:r>
      <w:proofErr w:type="spellStart"/>
      <w:r>
        <w:t>niehs</w:t>
      </w:r>
      <w:proofErr w:type="spellEnd"/>
      <w:r>
        <w:t xml:space="preserve"> priority, 2013.</w:t>
      </w:r>
    </w:p>
    <w:p w14:paraId="5846BEEF" w14:textId="77777777" w:rsidR="0042640E" w:rsidRDefault="00E470B0">
      <w:pPr>
        <w:numPr>
          <w:ilvl w:val="0"/>
          <w:numId w:val="7"/>
        </w:numPr>
        <w:spacing w:after="172"/>
        <w:ind w:right="236" w:hanging="410"/>
      </w:pPr>
      <w:r>
        <w:t xml:space="preserve">Caroline Carrico, Chris Gennings, David C Wheeler, and Pam </w:t>
      </w:r>
      <w:proofErr w:type="spellStart"/>
      <w:r>
        <w:t>FactorLitvak</w:t>
      </w:r>
      <w:proofErr w:type="spellEnd"/>
      <w:r>
        <w:t xml:space="preserve">. Characterization of weighted quantile sum regression for highly correlated data in a risk analysis setting. </w:t>
      </w:r>
      <w:r>
        <w:rPr>
          <w:i/>
        </w:rPr>
        <w:t>Journal of agricultural, biological, and environmental statistics</w:t>
      </w:r>
      <w:r>
        <w:t>, 20:100–120, 2015.</w:t>
      </w:r>
    </w:p>
    <w:p w14:paraId="2D17C6C5" w14:textId="77777777" w:rsidR="0042640E" w:rsidRDefault="00E470B0">
      <w:pPr>
        <w:numPr>
          <w:ilvl w:val="0"/>
          <w:numId w:val="7"/>
        </w:numPr>
        <w:spacing w:after="179"/>
        <w:ind w:right="236" w:hanging="410"/>
      </w:pPr>
      <w:r>
        <w:lastRenderedPageBreak/>
        <w:t xml:space="preserve">Carlos M Carvalho, Nicholas G Polson, and James G Scott. Handling sparsity via the horseshoe. In </w:t>
      </w:r>
      <w:r>
        <w:rPr>
          <w:i/>
        </w:rPr>
        <w:t>Artificial intelligence and statistics</w:t>
      </w:r>
      <w:r>
        <w:t>, pages 73–80. PMLR, 2009.</w:t>
      </w:r>
    </w:p>
    <w:p w14:paraId="04313548" w14:textId="77777777" w:rsidR="0042640E" w:rsidRDefault="00E470B0">
      <w:pPr>
        <w:numPr>
          <w:ilvl w:val="0"/>
          <w:numId w:val="7"/>
        </w:numPr>
        <w:spacing w:after="173"/>
        <w:ind w:right="236" w:hanging="410"/>
      </w:pPr>
      <w:r>
        <w:t xml:space="preserve">Eva </w:t>
      </w:r>
      <w:proofErr w:type="spellStart"/>
      <w:r>
        <w:t>Govarts</w:t>
      </w:r>
      <w:proofErr w:type="spellEnd"/>
      <w:r>
        <w:t xml:space="preserve">, Sylvie Remy, Liesbeth </w:t>
      </w:r>
      <w:proofErr w:type="spellStart"/>
      <w:r>
        <w:t>Bruckers</w:t>
      </w:r>
      <w:proofErr w:type="spellEnd"/>
      <w:r>
        <w:t xml:space="preserve">, Elly Den </w:t>
      </w:r>
      <w:proofErr w:type="spellStart"/>
      <w:r>
        <w:t>Hond</w:t>
      </w:r>
      <w:proofErr w:type="spellEnd"/>
      <w:r>
        <w:t xml:space="preserve">, Isabelle </w:t>
      </w:r>
      <w:proofErr w:type="spellStart"/>
      <w:r>
        <w:t>Sioen</w:t>
      </w:r>
      <w:proofErr w:type="spellEnd"/>
      <w:r>
        <w:t xml:space="preserve">, Vera Nelen, Willy </w:t>
      </w:r>
      <w:proofErr w:type="spellStart"/>
      <w:r>
        <w:t>Baeyens</w:t>
      </w:r>
      <w:proofErr w:type="spellEnd"/>
      <w:r>
        <w:t xml:space="preserve">, Tim S Nawrot, Ilse Loots, Nick Van </w:t>
      </w:r>
      <w:proofErr w:type="spellStart"/>
      <w:r>
        <w:t>Larebeke</w:t>
      </w:r>
      <w:proofErr w:type="spellEnd"/>
      <w:r>
        <w:t xml:space="preserve">, et al. Combined effects of prenatal exposures to environmental chemicals on birth weight. </w:t>
      </w:r>
      <w:r>
        <w:rPr>
          <w:i/>
        </w:rPr>
        <w:t>International journal of environmental research and public health</w:t>
      </w:r>
      <w:r>
        <w:t>, 13(5):495, 2016.</w:t>
      </w:r>
    </w:p>
    <w:p w14:paraId="6ED5CA18" w14:textId="77777777" w:rsidR="0042640E" w:rsidRDefault="00E470B0">
      <w:pPr>
        <w:numPr>
          <w:ilvl w:val="0"/>
          <w:numId w:val="7"/>
        </w:numPr>
        <w:spacing w:after="179"/>
        <w:ind w:right="236" w:hanging="410"/>
      </w:pPr>
      <w:r>
        <w:t xml:space="preserve">Philippe Grandjean and Philip J Landrigan. </w:t>
      </w:r>
      <w:proofErr w:type="spellStart"/>
      <w:r>
        <w:t>Neurobehavioural</w:t>
      </w:r>
      <w:proofErr w:type="spellEnd"/>
      <w:r>
        <w:t xml:space="preserve"> effects of developmental toxicity. </w:t>
      </w:r>
      <w:r>
        <w:rPr>
          <w:i/>
        </w:rPr>
        <w:t>The lancet neurology</w:t>
      </w:r>
      <w:r>
        <w:t>, 13(3):330–338, 2014.</w:t>
      </w:r>
    </w:p>
    <w:p w14:paraId="1AB6EABD" w14:textId="77777777" w:rsidR="0042640E" w:rsidRDefault="00E470B0">
      <w:pPr>
        <w:numPr>
          <w:ilvl w:val="0"/>
          <w:numId w:val="7"/>
        </w:numPr>
        <w:spacing w:after="174"/>
        <w:ind w:right="236" w:hanging="410"/>
      </w:pPr>
      <w:r>
        <w:t>Yun-Chul Hong, Eun-Young Park, Min-Seon Park, Jeong Ah Ko, Se-Young Oh, Ho Kim, Kwan-</w:t>
      </w:r>
      <w:proofErr w:type="spellStart"/>
      <w:r>
        <w:t>Hee</w:t>
      </w:r>
      <w:proofErr w:type="spellEnd"/>
      <w:r>
        <w:t xml:space="preserve"> Lee, Jong-Han </w:t>
      </w:r>
      <w:proofErr w:type="spellStart"/>
      <w:r>
        <w:t>Leem</w:t>
      </w:r>
      <w:proofErr w:type="spellEnd"/>
      <w:r>
        <w:t>, and Eun-</w:t>
      </w:r>
      <w:proofErr w:type="spellStart"/>
      <w:r>
        <w:t>Hee</w:t>
      </w:r>
      <w:proofErr w:type="spellEnd"/>
      <w:r>
        <w:t xml:space="preserve"> Ha. Community level exposure to chemicals and oxidative stress in adult population. </w:t>
      </w:r>
      <w:r>
        <w:rPr>
          <w:i/>
        </w:rPr>
        <w:t>Toxicology letters</w:t>
      </w:r>
      <w:r>
        <w:t>, 184(2):139–144, 2009.</w:t>
      </w:r>
    </w:p>
    <w:p w14:paraId="76581D6A" w14:textId="77777777" w:rsidR="0042640E" w:rsidRDefault="00E470B0">
      <w:pPr>
        <w:numPr>
          <w:ilvl w:val="0"/>
          <w:numId w:val="7"/>
        </w:numPr>
        <w:spacing w:after="171"/>
        <w:ind w:right="236" w:hanging="410"/>
      </w:pPr>
      <w:r>
        <w:t xml:space="preserve">Richard W Hornung and Laurence D Reed. Estimation of average concentration in the presence of nondetectable values. </w:t>
      </w:r>
      <w:r>
        <w:rPr>
          <w:i/>
        </w:rPr>
        <w:t>Applied occupational and environmental hygiene</w:t>
      </w:r>
      <w:r>
        <w:t>, 5(1):46–51, 1990.</w:t>
      </w:r>
    </w:p>
    <w:p w14:paraId="2D6D53A9" w14:textId="77777777" w:rsidR="0042640E" w:rsidRDefault="00E470B0">
      <w:pPr>
        <w:numPr>
          <w:ilvl w:val="0"/>
          <w:numId w:val="7"/>
        </w:numPr>
        <w:spacing w:after="0" w:line="261" w:lineRule="auto"/>
        <w:ind w:right="236" w:hanging="410"/>
      </w:pPr>
      <w:r>
        <w:t xml:space="preserve">Wei Jia and Roman </w:t>
      </w:r>
      <w:proofErr w:type="spellStart"/>
      <w:r>
        <w:t>Jandarov</w:t>
      </w:r>
      <w:proofErr w:type="spellEnd"/>
      <w:r>
        <w:t xml:space="preserve">. Assessing the longitudinal impact of environmental chemical mixtures on children’s neurodevelopment: A </w:t>
      </w:r>
      <w:proofErr w:type="spellStart"/>
      <w:r>
        <w:t>bayesian</w:t>
      </w:r>
      <w:proofErr w:type="spellEnd"/>
      <w:r>
        <w:t xml:space="preserve"> approach. </w:t>
      </w:r>
      <w:proofErr w:type="spellStart"/>
      <w:r>
        <w:rPr>
          <w:i/>
        </w:rPr>
        <w:t>arXiv</w:t>
      </w:r>
      <w:proofErr w:type="spellEnd"/>
      <w:r>
        <w:rPr>
          <w:i/>
        </w:rPr>
        <w:t xml:space="preserve"> preprint arXiv:2404.12553</w:t>
      </w:r>
      <w:r>
        <w:t>, 2024.</w:t>
      </w:r>
    </w:p>
    <w:p w14:paraId="562F4074" w14:textId="77777777" w:rsidR="0042640E" w:rsidRDefault="00E470B0">
      <w:pPr>
        <w:numPr>
          <w:ilvl w:val="0"/>
          <w:numId w:val="7"/>
        </w:numPr>
        <w:spacing w:after="172"/>
        <w:ind w:right="236" w:hanging="410"/>
      </w:pPr>
      <w:r>
        <w:t xml:space="preserve">Alexander P Keil, Jessie P Buckley, Katie M O’Brien, Kelly K Ferguson, Shanshan Zhao, and Alexandra J White. A quantile-based g-computation approach to addressing the effects of exposure mixtures. </w:t>
      </w:r>
      <w:r>
        <w:rPr>
          <w:i/>
        </w:rPr>
        <w:t>Environmental health perspectives</w:t>
      </w:r>
      <w:r>
        <w:t>, 128(4):047004, 2020.</w:t>
      </w:r>
    </w:p>
    <w:p w14:paraId="6DC8759C" w14:textId="77777777" w:rsidR="0042640E" w:rsidRDefault="00E470B0">
      <w:pPr>
        <w:numPr>
          <w:ilvl w:val="0"/>
          <w:numId w:val="7"/>
        </w:numPr>
        <w:spacing w:after="174"/>
        <w:ind w:right="236" w:hanging="410"/>
      </w:pPr>
      <w:r>
        <w:t xml:space="preserve">Nan Li, George D </w:t>
      </w:r>
      <w:proofErr w:type="spellStart"/>
      <w:r>
        <w:t>Papandonatos</w:t>
      </w:r>
      <w:proofErr w:type="spellEnd"/>
      <w:r>
        <w:t xml:space="preserve">, Antonia M Calafat, Kimberly Yolton, Bruce P Lanphear, </w:t>
      </w:r>
      <w:proofErr w:type="spellStart"/>
      <w:r>
        <w:t>Aimin</w:t>
      </w:r>
      <w:proofErr w:type="spellEnd"/>
      <w:r>
        <w:t xml:space="preserve"> Chen, and Joseph M Braun. Identifying periods of susceptibility to the impact of phthalates on children’s cognitive abilities. </w:t>
      </w:r>
      <w:r>
        <w:rPr>
          <w:i/>
        </w:rPr>
        <w:t>Environmental research</w:t>
      </w:r>
      <w:r>
        <w:t>, 172:604–614, 2019.</w:t>
      </w:r>
    </w:p>
    <w:p w14:paraId="3E54C8D9" w14:textId="77777777" w:rsidR="0042640E" w:rsidRDefault="00E470B0">
      <w:pPr>
        <w:numPr>
          <w:ilvl w:val="0"/>
          <w:numId w:val="7"/>
        </w:numPr>
        <w:spacing w:after="183"/>
        <w:ind w:right="236" w:hanging="410"/>
      </w:pPr>
      <w:r>
        <w:t xml:space="preserve">Shelley H Liu, Jennifer F Bobb, Birgit Claus Henn, Chris Gennings, Lourdes </w:t>
      </w:r>
      <w:proofErr w:type="spellStart"/>
      <w:r>
        <w:t>Schnaas</w:t>
      </w:r>
      <w:proofErr w:type="spellEnd"/>
      <w:r>
        <w:t xml:space="preserve">, Martha Tellez-Rojo, David Bellinger, Manish Arora, Robert O Wright, and Brent A Coull. Bayesian varying coefficient kernel machine regression to assess neurodevelopmental trajectories associated with exposure to complex mixtures. </w:t>
      </w:r>
      <w:r>
        <w:rPr>
          <w:i/>
        </w:rPr>
        <w:t>Statistics in medicine</w:t>
      </w:r>
      <w:r>
        <w:t>, 37(30):4680–4694, 2018.</w:t>
      </w:r>
    </w:p>
    <w:p w14:paraId="55AA0B51" w14:textId="77777777" w:rsidR="0042640E" w:rsidRDefault="00E470B0">
      <w:pPr>
        <w:numPr>
          <w:ilvl w:val="0"/>
          <w:numId w:val="7"/>
        </w:numPr>
        <w:spacing w:after="171"/>
        <w:ind w:right="236" w:hanging="410"/>
      </w:pPr>
      <w:r>
        <w:t xml:space="preserve">Glen McGee, Ander Wilson, Thomas F Webster, and Brent A Coull. Bayesian multiple index models for environmental mixtures. </w:t>
      </w:r>
      <w:r>
        <w:rPr>
          <w:i/>
        </w:rPr>
        <w:t>Biometrics</w:t>
      </w:r>
      <w:r>
        <w:t>, 79(1):462–474, 2023.</w:t>
      </w:r>
    </w:p>
    <w:p w14:paraId="7780FE23" w14:textId="77777777" w:rsidR="0042640E" w:rsidRDefault="00E470B0">
      <w:pPr>
        <w:numPr>
          <w:ilvl w:val="0"/>
          <w:numId w:val="7"/>
        </w:numPr>
        <w:spacing w:after="174"/>
        <w:ind w:right="236" w:hanging="410"/>
      </w:pPr>
      <w:r>
        <w:lastRenderedPageBreak/>
        <w:t xml:space="preserve">Deborah Rice and Stan Barone Jr. Critical periods of vulnerability for the developing nervous system: evidence from humans and animal models. </w:t>
      </w:r>
      <w:r>
        <w:rPr>
          <w:i/>
        </w:rPr>
        <w:t>Environmental health perspectives</w:t>
      </w:r>
      <w:r>
        <w:t>, 108(suppl 3):511–533, 2000.</w:t>
      </w:r>
    </w:p>
    <w:p w14:paraId="2AA26B25" w14:textId="77777777" w:rsidR="0042640E" w:rsidRDefault="00E470B0">
      <w:pPr>
        <w:numPr>
          <w:ilvl w:val="0"/>
          <w:numId w:val="7"/>
        </w:numPr>
        <w:spacing w:after="173"/>
        <w:ind w:right="236" w:hanging="410"/>
      </w:pPr>
      <w:r>
        <w:t xml:space="preserve">Kyla W Taylor, Bonnie R Joubert, Joe M Braun, Caroline Dilworth, Chris Gennings, Russ Hauser, Jerry J Heindel, Cynthia V Rider, Thomas F Webster, and Danielle J Carlin. Statistical approaches for assessing health effects of environmental chemical mixtures in epidemiology: lessons from an innovative workshop. </w:t>
      </w:r>
      <w:r>
        <w:rPr>
          <w:i/>
        </w:rPr>
        <w:t>Environmental health perspectives</w:t>
      </w:r>
      <w:r>
        <w:t>, 124(12</w:t>
      </w:r>
      <w:proofErr w:type="gramStart"/>
      <w:r>
        <w:t>):A</w:t>
      </w:r>
      <w:proofErr w:type="gramEnd"/>
      <w:r>
        <w:t>227– A229, 2016.</w:t>
      </w:r>
    </w:p>
    <w:p w14:paraId="33F5299B" w14:textId="77777777" w:rsidR="0042640E" w:rsidRDefault="00E470B0">
      <w:pPr>
        <w:numPr>
          <w:ilvl w:val="0"/>
          <w:numId w:val="7"/>
        </w:numPr>
        <w:spacing w:after="172"/>
        <w:ind w:right="236" w:hanging="410"/>
      </w:pPr>
      <w:r>
        <w:t xml:space="preserve">Rohit Tripathy, Ilias </w:t>
      </w:r>
      <w:proofErr w:type="spellStart"/>
      <w:r>
        <w:t>Bilionis</w:t>
      </w:r>
      <w:proofErr w:type="spellEnd"/>
      <w:r>
        <w:t xml:space="preserve">, and Marcial Gonzalez. Gaussian processes with built-in dimensionality reduction: Applications to high-dimensional uncertainty propagation. </w:t>
      </w:r>
      <w:r>
        <w:rPr>
          <w:i/>
        </w:rPr>
        <w:t>Journal of Computational Physics</w:t>
      </w:r>
      <w:r>
        <w:t>, 321:191–223, 2016.</w:t>
      </w:r>
    </w:p>
    <w:p w14:paraId="5F49FDDE" w14:textId="77777777" w:rsidR="0042640E" w:rsidRDefault="00E470B0">
      <w:pPr>
        <w:numPr>
          <w:ilvl w:val="0"/>
          <w:numId w:val="7"/>
        </w:numPr>
        <w:ind w:right="236" w:hanging="410"/>
      </w:pPr>
      <w:r>
        <w:t xml:space="preserve">Ann M Vuong, Kimberly Yolton, Joseph M Braun, Bruce P Lanphear, and </w:t>
      </w:r>
      <w:proofErr w:type="spellStart"/>
      <w:r>
        <w:t>Aimin</w:t>
      </w:r>
      <w:proofErr w:type="spellEnd"/>
      <w:r>
        <w:t xml:space="preserve"> Chen. Chemical mixtures and neurobehavior: a review of epidemiologic findings and future directions. </w:t>
      </w:r>
      <w:r>
        <w:rPr>
          <w:i/>
        </w:rPr>
        <w:t>Reviews on environmental health</w:t>
      </w:r>
      <w:r>
        <w:t>, 35(3):245–256, 2020.</w:t>
      </w:r>
    </w:p>
    <w:sectPr w:rsidR="0042640E">
      <w:footerReference w:type="even" r:id="rId44"/>
      <w:footerReference w:type="default" r:id="rId45"/>
      <w:footerReference w:type="first" r:id="rId46"/>
      <w:pgSz w:w="12240" w:h="15840"/>
      <w:pgMar w:top="2381" w:right="2439" w:bottom="2265" w:left="2675" w:header="720" w:footer="1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4154E" w14:textId="77777777" w:rsidR="00E546F7" w:rsidRDefault="00E546F7">
      <w:pPr>
        <w:spacing w:after="0" w:line="240" w:lineRule="auto"/>
      </w:pPr>
      <w:r>
        <w:separator/>
      </w:r>
    </w:p>
  </w:endnote>
  <w:endnote w:type="continuationSeparator" w:id="0">
    <w:p w14:paraId="3C3678B4" w14:textId="77777777" w:rsidR="00E546F7" w:rsidRDefault="00E54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D364" w14:textId="77777777" w:rsidR="0042640E" w:rsidRDefault="00E470B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83E2" w14:textId="77777777" w:rsidR="0042640E" w:rsidRDefault="00E470B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B9B2" w14:textId="77777777" w:rsidR="0042640E" w:rsidRDefault="00E470B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7A1B" w14:textId="77777777" w:rsidR="00E546F7" w:rsidRDefault="00E546F7">
      <w:pPr>
        <w:spacing w:after="0" w:line="240" w:lineRule="auto"/>
      </w:pPr>
      <w:r>
        <w:separator/>
      </w:r>
    </w:p>
  </w:footnote>
  <w:footnote w:type="continuationSeparator" w:id="0">
    <w:p w14:paraId="5453A08F" w14:textId="77777777" w:rsidR="00E546F7" w:rsidRDefault="00E54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E2625"/>
    <w:multiLevelType w:val="hybridMultilevel"/>
    <w:tmpl w:val="4834512C"/>
    <w:lvl w:ilvl="0" w:tplc="9D2069BC">
      <w:start w:val="1"/>
      <w:numFmt w:val="decimal"/>
      <w:lvlText w:val="%1"/>
      <w:lvlJc w:val="left"/>
      <w:pPr>
        <w:ind w:left="3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E45180">
      <w:start w:val="1"/>
      <w:numFmt w:val="lowerLetter"/>
      <w:lvlRestart w:val="0"/>
      <w:lvlText w:val="(%2)"/>
      <w:lvlJc w:val="left"/>
      <w:pPr>
        <w:ind w:left="307"/>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0630CC24">
      <w:start w:val="1"/>
      <w:numFmt w:val="lowerRoman"/>
      <w:lvlText w:val="%3"/>
      <w:lvlJc w:val="left"/>
      <w:pPr>
        <w:ind w:left="3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00D43C50">
      <w:start w:val="1"/>
      <w:numFmt w:val="decimal"/>
      <w:lvlText w:val="%4"/>
      <w:lvlJc w:val="left"/>
      <w:pPr>
        <w:ind w:left="3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823E58">
      <w:start w:val="1"/>
      <w:numFmt w:val="lowerLetter"/>
      <w:lvlText w:val="%5"/>
      <w:lvlJc w:val="left"/>
      <w:pPr>
        <w:ind w:left="4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10341AA8">
      <w:start w:val="1"/>
      <w:numFmt w:val="lowerRoman"/>
      <w:lvlText w:val="%6"/>
      <w:lvlJc w:val="left"/>
      <w:pPr>
        <w:ind w:left="5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1B525D34">
      <w:start w:val="1"/>
      <w:numFmt w:val="decimal"/>
      <w:lvlText w:val="%7"/>
      <w:lvlJc w:val="left"/>
      <w:pPr>
        <w:ind w:left="6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DFE4248">
      <w:start w:val="1"/>
      <w:numFmt w:val="lowerLetter"/>
      <w:lvlText w:val="%8"/>
      <w:lvlJc w:val="left"/>
      <w:pPr>
        <w:ind w:left="6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C4E3A2">
      <w:start w:val="1"/>
      <w:numFmt w:val="lowerRoman"/>
      <w:lvlText w:val="%9"/>
      <w:lvlJc w:val="left"/>
      <w:pPr>
        <w:ind w:left="7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25B07DD"/>
    <w:multiLevelType w:val="hybridMultilevel"/>
    <w:tmpl w:val="AE884BB8"/>
    <w:lvl w:ilvl="0" w:tplc="3F96EC56">
      <w:start w:val="1"/>
      <w:numFmt w:val="lowerLetter"/>
      <w:lvlText w:val="(%1)"/>
      <w:lvlJc w:val="left"/>
      <w:pPr>
        <w:ind w:left="307"/>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1E724F40">
      <w:start w:val="1"/>
      <w:numFmt w:val="lowerLetter"/>
      <w:lvlText w:val="%2"/>
      <w:lvlJc w:val="left"/>
      <w:pPr>
        <w:ind w:left="305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170DA2C">
      <w:start w:val="1"/>
      <w:numFmt w:val="lowerRoman"/>
      <w:lvlText w:val="%3"/>
      <w:lvlJc w:val="left"/>
      <w:pPr>
        <w:ind w:left="37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EAEB9CE">
      <w:start w:val="1"/>
      <w:numFmt w:val="decimal"/>
      <w:lvlText w:val="%4"/>
      <w:lvlJc w:val="left"/>
      <w:pPr>
        <w:ind w:left="449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B3B83A0C">
      <w:start w:val="1"/>
      <w:numFmt w:val="lowerLetter"/>
      <w:lvlText w:val="%5"/>
      <w:lvlJc w:val="left"/>
      <w:pPr>
        <w:ind w:left="521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78AD47E">
      <w:start w:val="1"/>
      <w:numFmt w:val="lowerRoman"/>
      <w:lvlText w:val="%6"/>
      <w:lvlJc w:val="left"/>
      <w:pPr>
        <w:ind w:left="593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9C4CB3F2">
      <w:start w:val="1"/>
      <w:numFmt w:val="decimal"/>
      <w:lvlText w:val="%7"/>
      <w:lvlJc w:val="left"/>
      <w:pPr>
        <w:ind w:left="665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E85833E6">
      <w:start w:val="1"/>
      <w:numFmt w:val="lowerLetter"/>
      <w:lvlText w:val="%8"/>
      <w:lvlJc w:val="left"/>
      <w:pPr>
        <w:ind w:left="7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32D3AE">
      <w:start w:val="1"/>
      <w:numFmt w:val="lowerRoman"/>
      <w:lvlText w:val="%9"/>
      <w:lvlJc w:val="left"/>
      <w:pPr>
        <w:ind w:left="809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6127DDE"/>
    <w:multiLevelType w:val="hybridMultilevel"/>
    <w:tmpl w:val="0F0813FA"/>
    <w:lvl w:ilvl="0" w:tplc="C3BED358">
      <w:start w:val="1"/>
      <w:numFmt w:val="decimal"/>
      <w:lvlText w:val="%1"/>
      <w:lvlJc w:val="left"/>
      <w:pPr>
        <w:ind w:left="3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67DA9F5E">
      <w:start w:val="1"/>
      <w:numFmt w:val="lowerLetter"/>
      <w:lvlRestart w:val="0"/>
      <w:lvlText w:val="(%2)"/>
      <w:lvlJc w:val="left"/>
      <w:pPr>
        <w:ind w:left="307"/>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66C808E">
      <w:start w:val="1"/>
      <w:numFmt w:val="lowerRoman"/>
      <w:lvlText w:val="%3"/>
      <w:lvlJc w:val="left"/>
      <w:pPr>
        <w:ind w:left="3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6CCC26A4">
      <w:start w:val="1"/>
      <w:numFmt w:val="decimal"/>
      <w:lvlText w:val="%4"/>
      <w:lvlJc w:val="left"/>
      <w:pPr>
        <w:ind w:left="3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CAAF150">
      <w:start w:val="1"/>
      <w:numFmt w:val="lowerLetter"/>
      <w:lvlText w:val="%5"/>
      <w:lvlJc w:val="left"/>
      <w:pPr>
        <w:ind w:left="4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28640C3E">
      <w:start w:val="1"/>
      <w:numFmt w:val="lowerRoman"/>
      <w:lvlText w:val="%6"/>
      <w:lvlJc w:val="left"/>
      <w:pPr>
        <w:ind w:left="5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2AD0C890">
      <w:start w:val="1"/>
      <w:numFmt w:val="decimal"/>
      <w:lvlText w:val="%7"/>
      <w:lvlJc w:val="left"/>
      <w:pPr>
        <w:ind w:left="6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B7328A86">
      <w:start w:val="1"/>
      <w:numFmt w:val="lowerLetter"/>
      <w:lvlText w:val="%8"/>
      <w:lvlJc w:val="left"/>
      <w:pPr>
        <w:ind w:left="6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E18C5832">
      <w:start w:val="1"/>
      <w:numFmt w:val="lowerRoman"/>
      <w:lvlText w:val="%9"/>
      <w:lvlJc w:val="left"/>
      <w:pPr>
        <w:ind w:left="7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9DB356A"/>
    <w:multiLevelType w:val="hybridMultilevel"/>
    <w:tmpl w:val="DAA82216"/>
    <w:lvl w:ilvl="0" w:tplc="F6F24944">
      <w:start w:val="1"/>
      <w:numFmt w:val="lowerLetter"/>
      <w:lvlText w:val="(%1)"/>
      <w:lvlJc w:val="left"/>
      <w:pPr>
        <w:ind w:left="307"/>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AA8E23A">
      <w:start w:val="1"/>
      <w:numFmt w:val="lowerLetter"/>
      <w:lvlText w:val="%2"/>
      <w:lvlJc w:val="left"/>
      <w:pPr>
        <w:ind w:left="301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5608D0DA">
      <w:start w:val="1"/>
      <w:numFmt w:val="lowerRoman"/>
      <w:lvlText w:val="%3"/>
      <w:lvlJc w:val="left"/>
      <w:pPr>
        <w:ind w:left="373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CA56C29A">
      <w:start w:val="1"/>
      <w:numFmt w:val="decimal"/>
      <w:lvlText w:val="%4"/>
      <w:lvlJc w:val="left"/>
      <w:pPr>
        <w:ind w:left="445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215ABFF4">
      <w:start w:val="1"/>
      <w:numFmt w:val="lowerLetter"/>
      <w:lvlText w:val="%5"/>
      <w:lvlJc w:val="left"/>
      <w:pPr>
        <w:ind w:left="517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80E6BC8">
      <w:start w:val="1"/>
      <w:numFmt w:val="lowerRoman"/>
      <w:lvlText w:val="%6"/>
      <w:lvlJc w:val="left"/>
      <w:pPr>
        <w:ind w:left="58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E042D90">
      <w:start w:val="1"/>
      <w:numFmt w:val="decimal"/>
      <w:lvlText w:val="%7"/>
      <w:lvlJc w:val="left"/>
      <w:pPr>
        <w:ind w:left="661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EEDC42">
      <w:start w:val="1"/>
      <w:numFmt w:val="lowerLetter"/>
      <w:lvlText w:val="%8"/>
      <w:lvlJc w:val="left"/>
      <w:pPr>
        <w:ind w:left="733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752C9F0A">
      <w:start w:val="1"/>
      <w:numFmt w:val="lowerRoman"/>
      <w:lvlText w:val="%9"/>
      <w:lvlJc w:val="left"/>
      <w:pPr>
        <w:ind w:left="805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42560D6F"/>
    <w:multiLevelType w:val="hybridMultilevel"/>
    <w:tmpl w:val="0268B8D2"/>
    <w:lvl w:ilvl="0" w:tplc="C088B2D4">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4B85430">
      <w:start w:val="1"/>
      <w:numFmt w:val="lowerLetter"/>
      <w:lvlText w:val="%2"/>
      <w:lvlJc w:val="left"/>
      <w:pPr>
        <w:ind w:left="11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208DA16">
      <w:start w:val="1"/>
      <w:numFmt w:val="lowerRoman"/>
      <w:lvlText w:val="%3"/>
      <w:lvlJc w:val="left"/>
      <w:pPr>
        <w:ind w:left="184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9AABC88">
      <w:start w:val="1"/>
      <w:numFmt w:val="decimal"/>
      <w:lvlText w:val="%4"/>
      <w:lvlJc w:val="left"/>
      <w:pPr>
        <w:ind w:left="25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5A56F716">
      <w:start w:val="1"/>
      <w:numFmt w:val="lowerLetter"/>
      <w:lvlText w:val="%5"/>
      <w:lvlJc w:val="left"/>
      <w:pPr>
        <w:ind w:left="328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8FC430A">
      <w:start w:val="1"/>
      <w:numFmt w:val="lowerRoman"/>
      <w:lvlText w:val="%6"/>
      <w:lvlJc w:val="left"/>
      <w:pPr>
        <w:ind w:left="40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27E284B6">
      <w:start w:val="1"/>
      <w:numFmt w:val="decimal"/>
      <w:lvlText w:val="%7"/>
      <w:lvlJc w:val="left"/>
      <w:pPr>
        <w:ind w:left="47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0B20AEE">
      <w:start w:val="1"/>
      <w:numFmt w:val="lowerLetter"/>
      <w:lvlText w:val="%8"/>
      <w:lvlJc w:val="left"/>
      <w:pPr>
        <w:ind w:left="544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8916835E">
      <w:start w:val="1"/>
      <w:numFmt w:val="lowerRoman"/>
      <w:lvlText w:val="%9"/>
      <w:lvlJc w:val="left"/>
      <w:pPr>
        <w:ind w:left="61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5410F07"/>
    <w:multiLevelType w:val="hybridMultilevel"/>
    <w:tmpl w:val="44B442E4"/>
    <w:lvl w:ilvl="0" w:tplc="9F364FDA">
      <w:start w:val="1"/>
      <w:numFmt w:val="lowerLetter"/>
      <w:lvlText w:val="(%1)"/>
      <w:lvlJc w:val="left"/>
      <w:pPr>
        <w:ind w:left="307"/>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08297FA">
      <w:start w:val="1"/>
      <w:numFmt w:val="lowerLetter"/>
      <w:lvlText w:val="%2"/>
      <w:lvlJc w:val="left"/>
      <w:pPr>
        <w:ind w:left="3012"/>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7C630F0">
      <w:start w:val="1"/>
      <w:numFmt w:val="lowerRoman"/>
      <w:lvlText w:val="%3"/>
      <w:lvlJc w:val="left"/>
      <w:pPr>
        <w:ind w:left="3732"/>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CD864076">
      <w:start w:val="1"/>
      <w:numFmt w:val="decimal"/>
      <w:lvlText w:val="%4"/>
      <w:lvlJc w:val="left"/>
      <w:pPr>
        <w:ind w:left="4452"/>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4C52776E">
      <w:start w:val="1"/>
      <w:numFmt w:val="lowerLetter"/>
      <w:lvlText w:val="%5"/>
      <w:lvlJc w:val="left"/>
      <w:pPr>
        <w:ind w:left="5172"/>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D76F88C">
      <w:start w:val="1"/>
      <w:numFmt w:val="lowerRoman"/>
      <w:lvlText w:val="%6"/>
      <w:lvlJc w:val="left"/>
      <w:pPr>
        <w:ind w:left="5892"/>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BF223608">
      <w:start w:val="1"/>
      <w:numFmt w:val="decimal"/>
      <w:lvlText w:val="%7"/>
      <w:lvlJc w:val="left"/>
      <w:pPr>
        <w:ind w:left="6612"/>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2B7ED5AE">
      <w:start w:val="1"/>
      <w:numFmt w:val="lowerLetter"/>
      <w:lvlText w:val="%8"/>
      <w:lvlJc w:val="left"/>
      <w:pPr>
        <w:ind w:left="7332"/>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EF1A38A4">
      <w:start w:val="1"/>
      <w:numFmt w:val="lowerRoman"/>
      <w:lvlText w:val="%9"/>
      <w:lvlJc w:val="left"/>
      <w:pPr>
        <w:ind w:left="8052"/>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1263B2D"/>
    <w:multiLevelType w:val="multilevel"/>
    <w:tmpl w:val="D3DC301C"/>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DE35EEA"/>
    <w:multiLevelType w:val="hybridMultilevel"/>
    <w:tmpl w:val="0DA0EF64"/>
    <w:lvl w:ilvl="0" w:tplc="7166B26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EC52A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44198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6077A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E2FEA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3BEA134">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C4DA6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06ECF5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866AF7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273825720">
    <w:abstractNumId w:val="7"/>
  </w:num>
  <w:num w:numId="2" w16cid:durableId="270624713">
    <w:abstractNumId w:val="3"/>
  </w:num>
  <w:num w:numId="3" w16cid:durableId="1927688483">
    <w:abstractNumId w:val="2"/>
  </w:num>
  <w:num w:numId="4" w16cid:durableId="268126096">
    <w:abstractNumId w:val="5"/>
  </w:num>
  <w:num w:numId="5" w16cid:durableId="875966268">
    <w:abstractNumId w:val="0"/>
  </w:num>
  <w:num w:numId="6" w16cid:durableId="707534581">
    <w:abstractNumId w:val="1"/>
  </w:num>
  <w:num w:numId="7" w16cid:durableId="433552773">
    <w:abstractNumId w:val="4"/>
  </w:num>
  <w:num w:numId="8" w16cid:durableId="93551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40E"/>
    <w:rsid w:val="001B3D7C"/>
    <w:rsid w:val="0042640E"/>
    <w:rsid w:val="004A3CC1"/>
    <w:rsid w:val="004C42F6"/>
    <w:rsid w:val="0072726D"/>
    <w:rsid w:val="008971CA"/>
    <w:rsid w:val="00E470B0"/>
    <w:rsid w:val="00E54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FBC96"/>
  <w15:docId w15:val="{F1BFAF8C-55C4-49DE-9629-DBC9A404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right="251"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8"/>
      </w:numPr>
      <w:spacing w:after="82" w:line="262"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8"/>
      </w:numPr>
      <w:spacing w:after="75"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g"/><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5346a37-b96b-46fd-a781-1ad6072b7f6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88AA41338B7241A7562A8D1CCB36A3" ma:contentTypeVersion="16" ma:contentTypeDescription="Create a new document." ma:contentTypeScope="" ma:versionID="6d2e4aa68c1cc3b9f14715dfeabb04a3">
  <xsd:schema xmlns:xsd="http://www.w3.org/2001/XMLSchema" xmlns:xs="http://www.w3.org/2001/XMLSchema" xmlns:p="http://schemas.microsoft.com/office/2006/metadata/properties" xmlns:ns3="40855b40-4e8a-4e23-b3bb-51949d65717b" xmlns:ns4="05346a37-b96b-46fd-a781-1ad6072b7f64" targetNamespace="http://schemas.microsoft.com/office/2006/metadata/properties" ma:root="true" ma:fieldsID="3b62ee68c8c645082249c84f16938111" ns3:_="" ns4:_="">
    <xsd:import namespace="40855b40-4e8a-4e23-b3bb-51949d65717b"/>
    <xsd:import namespace="05346a37-b96b-46fd-a781-1ad6072b7f6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LengthInSeconds" minOccurs="0"/>
                <xsd:element ref="ns4:_activity"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55b40-4e8a-4e23-b3bb-51949d6571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346a37-b96b-46fd-a781-1ad6072b7f6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58030A-5789-4ECE-8F78-0140B2AB2B38}">
  <ds:schemaRefs>
    <ds:schemaRef ds:uri="http://schemas.microsoft.com/sharepoint/v3/contenttype/forms"/>
  </ds:schemaRefs>
</ds:datastoreItem>
</file>

<file path=customXml/itemProps2.xml><?xml version="1.0" encoding="utf-8"?>
<ds:datastoreItem xmlns:ds="http://schemas.openxmlformats.org/officeDocument/2006/customXml" ds:itemID="{1257F3C2-8831-4D72-8454-8518404F91C4}">
  <ds:schemaRefs>
    <ds:schemaRef ds:uri="http://schemas.microsoft.com/office/2006/metadata/properties"/>
    <ds:schemaRef ds:uri="http://schemas.microsoft.com/office/infopath/2007/PartnerControls"/>
    <ds:schemaRef ds:uri="05346a37-b96b-46fd-a781-1ad6072b7f64"/>
  </ds:schemaRefs>
</ds:datastoreItem>
</file>

<file path=customXml/itemProps3.xml><?xml version="1.0" encoding="utf-8"?>
<ds:datastoreItem xmlns:ds="http://schemas.openxmlformats.org/officeDocument/2006/customXml" ds:itemID="{4D5C72A5-AD69-4CDE-9F36-2A13F925E8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55b40-4e8a-4e23-b3bb-51949d65717b"/>
    <ds:schemaRef ds:uri="05346a37-b96b-46fd-a781-1ad6072b7f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6308</Words>
  <Characters>35960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Wei (jiawi)</dc:creator>
  <cp:keywords/>
  <cp:lastModifiedBy>Jia, Wei (jiawi)</cp:lastModifiedBy>
  <cp:revision>3</cp:revision>
  <dcterms:created xsi:type="dcterms:W3CDTF">2025-07-16T03:52:00Z</dcterms:created>
  <dcterms:modified xsi:type="dcterms:W3CDTF">2025-07-16T16:35:00Z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0x0101004788AA41338B7241A7562A8D1CCB36A3</vt:lpwstr>
  </property>
</Properties>
</file>