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6E89E" w14:textId="77777777" w:rsidR="008723FE" w:rsidRDefault="00005E6A">
      <w:pPr>
        <w:pStyle w:val="Title"/>
      </w:pPr>
      <w:r>
        <w:t>Agile Data Curation - Technical Debt Conceptual Model</w:t>
      </w:r>
    </w:p>
    <w:p w14:paraId="1F86CCC4" w14:textId="77777777" w:rsidR="008723FE" w:rsidRDefault="00005E6A">
      <w:pPr>
        <w:pStyle w:val="Authors"/>
      </w:pPr>
      <w:r>
        <w:t>Karl Benedict</w:t>
      </w:r>
      <w:r>
        <w:br/>
        <w:t>University of New Mexico, College of University Libraries and Learning Sciences</w:t>
      </w:r>
    </w:p>
    <w:p w14:paraId="116A4D1A" w14:textId="77777777" w:rsidR="008723FE" w:rsidRDefault="00005E6A">
      <w:pPr>
        <w:pStyle w:val="Date"/>
      </w:pPr>
      <w:r>
        <w:t>February 17, 2015</w:t>
      </w:r>
    </w:p>
    <w:p w14:paraId="361CA661" w14:textId="77777777" w:rsidR="008723FE" w:rsidRDefault="00005E6A">
      <w:pPr>
        <w:pStyle w:val="Heading1"/>
      </w:pPr>
      <w:bookmarkStart w:id="0" w:name="technical-debt---integration-into-an-agi"/>
      <w:r>
        <w:t>Technical Debt - Integration into an agile curation conceptual model</w:t>
      </w:r>
    </w:p>
    <w:bookmarkEnd w:id="0"/>
    <w:p w14:paraId="0427991B" w14:textId="77777777" w:rsidR="008723FE" w:rsidRDefault="00005E6A">
      <w:r>
        <w:t xml:space="preserve">The concept of </w:t>
      </w:r>
      <w:r>
        <w:rPr>
          <w:i/>
        </w:rPr>
        <w:t>debt</w:t>
      </w:r>
      <w:r>
        <w:t xml:space="preserve"> </w:t>
      </w:r>
      <w:r>
        <w:t>in software development was introduced in 1992 by Ward Cunningham in the context of the adoption of object-oriented principles in the development of financial software. In his formulation</w:t>
      </w:r>
    </w:p>
    <w:p w14:paraId="7E294751" w14:textId="77777777" w:rsidR="008723FE" w:rsidRDefault="00005E6A">
      <w:pPr>
        <w:pStyle w:val="BlockQuote"/>
      </w:pPr>
      <w:r>
        <w:t>Shipping first time code is like going into debt. A little debt spee</w:t>
      </w:r>
      <w:r>
        <w:t xml:space="preserve">ds development so long as it is paid back promptly with a rewrite. Objects make the cost of this transaction tolerable. The danger occurs when the debt is not repaid. Every minute spent on not-quite-right code counts as interest on that debt. </w:t>
      </w:r>
      <w:r>
        <w:fldChar w:fldCharType="begin"/>
      </w:r>
      <w:r>
        <w:instrText xml:space="preserve"> ADDIN EN.CITE &lt;EndNote&gt;&lt;Cite&gt;&lt;Author&gt;Cunningham&lt;/Author&gt;&lt;Year&gt;1992&lt;/Year&gt;&lt;RecNum&gt;2427&lt;/RecNum&gt;&lt;Suffix&gt;`, p. 30&lt;/Suffix&gt;&lt;DisplayText&gt;(Cunningham 1992, p. 30)&lt;/DisplayText&gt;&lt;record&gt;&lt;rec-number&gt;2427&lt;/rec-number&gt;&lt;foreign-keys&gt;&lt;key app="EN" db-id="a9a0ada52ds5fuefrprvr0xypr9v5ptxsfxf" timestamp="1424207282"&gt;2427&lt;/key&gt;&lt;/foreign-keys&gt;&lt;ref-type name="Journal Article"&gt;17&lt;/ref-type&gt;&lt;contributors&gt;&lt;authors&gt;&lt;author&gt;Ward Cunningham&lt;/author&gt;&lt;/authors&gt;&lt;/contributors&gt;&lt;titles&gt;&lt;title&gt;The WyCash portfolio management system&lt;/title&gt;&lt;secondary-title&gt;SIGPLAN OOPS Mess.&lt;/secondary-title&gt;&lt;/titles&gt;&lt;periodical&gt;&lt;full-title&gt;SIGPLAN OOPS Mess.&lt;/full-title&gt;&lt;/periodical&gt;&lt;pages&gt;29-30&lt;/pages&gt;&lt;volume&gt;4&lt;/volume&gt;&lt;number&gt;2&lt;/number&gt;&lt;dates&gt;&lt;year&gt;1992&lt;/year&gt;&lt;/dates&gt;&lt;isbn&gt;1055-6400&lt;/isbn&gt;&lt;urls&gt;&lt;related-urls&gt;&lt;url&gt;http://delivery.acm.org/10.1145/160000/157715/p29-cunningham.pdf?ip=129.24.141.226&amp;amp;id=157715&amp;amp;acc=ACTIVE%20SERVICE&amp;amp;key=B63ACEF81C6334F5%2E1447575D8884B3D4%2E4D4702B0C3E38B35%2E4D4702B0C3E38B35&amp;amp;CFID=627568194&amp;amp;CFTOKEN=96951395&amp;amp;__acm__=1424207594_46cadf2bbba757a439f5d049bb8529b2&lt;/url&gt;&lt;/related-urls&gt;&lt;/urls&gt;&lt;custom1&gt;157715&lt;/custom1&gt;&lt;electronic-resource-num&gt;10.1145/157710.157715&lt;/electronic-resource-num&gt;&lt;/record&gt;&lt;/Cite&gt;&lt;/EndNote&gt;</w:instrText>
      </w:r>
      <w:r>
        <w:fldChar w:fldCharType="separate"/>
      </w:r>
      <w:r>
        <w:rPr>
          <w:noProof/>
        </w:rPr>
        <w:t>(Cunningham 1992, p. 30)</w:t>
      </w:r>
      <w:r>
        <w:fldChar w:fldCharType="end"/>
      </w:r>
    </w:p>
    <w:p w14:paraId="10A1FC91" w14:textId="77777777" w:rsidR="008723FE" w:rsidRDefault="00005E6A">
      <w:r>
        <w:t>Cunningham focused on the development flexibility that is gained by accepting some degree of technical debt that is understood to require repayment some time in the future.</w:t>
      </w:r>
    </w:p>
    <w:p w14:paraId="3163102F" w14:textId="77777777" w:rsidR="008723FE" w:rsidRDefault="00005E6A">
      <w:r>
        <w:t>With the emergence of agile software development methods based u</w:t>
      </w:r>
      <w:r>
        <w:t xml:space="preserve">pon the principles and spirit of the </w:t>
      </w:r>
      <w:r>
        <w:rPr>
          <w:i/>
        </w:rPr>
        <w:t>Manifesto for Agile Software Development</w:t>
      </w:r>
      <w:r>
        <w:t>:</w:t>
      </w:r>
    </w:p>
    <w:p w14:paraId="407095D1" w14:textId="77777777" w:rsidR="008723FE" w:rsidRDefault="00005E6A">
      <w:pPr>
        <w:pStyle w:val="BlockQuote"/>
      </w:pPr>
      <w:r>
        <w:t>We are uncovering better ways of developing software by doing it and helping others do it. Through this work we have come to value:</w:t>
      </w:r>
    </w:p>
    <w:p w14:paraId="3A305C5A" w14:textId="77777777" w:rsidR="008723FE" w:rsidRDefault="00005E6A">
      <w:pPr>
        <w:pStyle w:val="BlockQuote"/>
      </w:pPr>
      <w:r>
        <w:rPr>
          <w:i/>
        </w:rPr>
        <w:t>Individuals and interactions</w:t>
      </w:r>
      <w:r>
        <w:t xml:space="preserve"> over processes a</w:t>
      </w:r>
      <w:r>
        <w:t>nd tools</w:t>
      </w:r>
    </w:p>
    <w:p w14:paraId="6C53B1F9" w14:textId="77777777" w:rsidR="008723FE" w:rsidRDefault="00005E6A">
      <w:pPr>
        <w:pStyle w:val="BlockQuote"/>
      </w:pPr>
      <w:r>
        <w:rPr>
          <w:i/>
        </w:rPr>
        <w:t>Working software</w:t>
      </w:r>
      <w:r>
        <w:t xml:space="preserve"> over comprehensive documentation</w:t>
      </w:r>
    </w:p>
    <w:p w14:paraId="61DF9005" w14:textId="77777777" w:rsidR="008723FE" w:rsidRDefault="00005E6A">
      <w:pPr>
        <w:pStyle w:val="BlockQuote"/>
      </w:pPr>
      <w:r>
        <w:rPr>
          <w:i/>
        </w:rPr>
        <w:t>Customer collaboration</w:t>
      </w:r>
      <w:r>
        <w:t xml:space="preserve"> over contract negotiation</w:t>
      </w:r>
    </w:p>
    <w:p w14:paraId="58A505AD" w14:textId="77777777" w:rsidR="008723FE" w:rsidRDefault="00005E6A">
      <w:pPr>
        <w:pStyle w:val="BlockQuote"/>
      </w:pPr>
      <w:r>
        <w:rPr>
          <w:i/>
        </w:rPr>
        <w:t>Responding to change</w:t>
      </w:r>
      <w:r>
        <w:t xml:space="preserve"> over following a plan</w:t>
      </w:r>
    </w:p>
    <w:p w14:paraId="4DD7B356" w14:textId="77777777" w:rsidR="008723FE" w:rsidRDefault="00005E6A">
      <w:pPr>
        <w:pStyle w:val="BlockQuote"/>
      </w:pPr>
      <w:r>
        <w:t>That is, while there is value in the items on the right, we value the items on the left more.</w:t>
      </w:r>
      <w:r>
        <w:fldChar w:fldCharType="begin"/>
      </w:r>
      <w:r>
        <w:instrText xml:space="preserve"> ADDIN EN.CITE &lt;EndNote&gt;&lt;Cite&gt;&lt;Author&gt;Beck&lt;/Author&gt;&lt;Year&gt;2001&lt;/Year&gt;&lt;RecNum&gt;2428&lt;/RecNum&gt;&lt;DisplayText&gt;(Beck, et al. 2001)&lt;/DisplayText&gt;&lt;record&gt;&lt;rec-number&gt;2428&lt;/rec-number&gt;&lt;foreign-keys&gt;&lt;key app="EN" db-id="a9a0ada52ds5fuefrprvr0xypr9v5ptxsfxf" timestamp="1424209117"&gt;2428&lt;/key&gt;&lt;/foreign-keys&gt;&lt;ref-type name="Web Page"&gt;12&lt;/ref-type&gt;&lt;contributors&gt;&lt;authors&gt;&lt;author&gt;Beck, Kent&lt;/author&gt;&lt;author&gt;Beedle, Mike&lt;/author&gt;&lt;author&gt;van Bennekum, Arie&lt;/author&gt;&lt;author&gt;Cockburn, Alistair&lt;/author&gt;&lt;author&gt;Cunningham, Ward&lt;/author&gt;&lt;author&gt;Fowler, Martin&lt;/author&gt;&lt;author&gt;Grenning, James&lt;/author&gt;&lt;author&gt;Highsmith, Jim&lt;/author&gt;&lt;author&gt;Hunt, Andrew&lt;/author&gt;&lt;author&gt;Jeffries, Ron&lt;/author&gt;&lt;author&gt;Kern, Jon&lt;/author&gt;&lt;author&gt;Marick, Brian&lt;/author&gt;&lt;author&gt;Martin, Robert C. &lt;/author&gt;&lt;author&gt;Mellor, Steve&lt;/author&gt;&lt;author&gt;Schwaber, Ken&lt;/author&gt;&lt;author&gt;Sutherland, Jeff&lt;/author&gt;&lt;author&gt;Thomas, Dave&lt;/author&gt;&lt;/authors&gt;&lt;/contributors&gt;&lt;titles&gt;&lt;title&gt;Manifesto for Agile Software Development&lt;/title&gt;&lt;/titles&gt;&lt;volume&gt;2015&lt;/volume&gt;&lt;number&gt;2/17/2015&lt;/number&gt;&lt;dates&gt;&lt;year&gt;2001&lt;/year&gt;&lt;/dates&gt;&lt;urls&gt;&lt;related-urls&gt;&lt;url&gt;http://agilemanifesto.org/&lt;/url&gt;&lt;/related-urls&gt;&lt;/urls&gt;&lt;/record&gt;&lt;/Cite&gt;&lt;/EndNote&gt;</w:instrText>
      </w:r>
      <w:r>
        <w:fldChar w:fldCharType="separate"/>
      </w:r>
      <w:r>
        <w:rPr>
          <w:noProof/>
        </w:rPr>
        <w:t>(Beck, et al. 2001)</w:t>
      </w:r>
      <w:r>
        <w:fldChar w:fldCharType="end"/>
      </w:r>
    </w:p>
    <w:p w14:paraId="6707BCE3" w14:textId="77777777" w:rsidR="008723FE" w:rsidRDefault="00005E6A">
      <w:r>
        <w:t xml:space="preserve">The tradeoffs presented in the </w:t>
      </w:r>
      <w:r>
        <w:rPr>
          <w:i/>
        </w:rPr>
        <w:t>Manifesto</w:t>
      </w:r>
      <w:r>
        <w:t xml:space="preserve"> provide opportunities to accrue technical debt throughout an agile software development process that has been recognized as a challenge that must be addressed when adopting agile methods. As noted by dos Sant</w:t>
      </w:r>
      <w:r>
        <w:t>os et al.</w:t>
      </w:r>
    </w:p>
    <w:p w14:paraId="2EE637B8" w14:textId="77777777" w:rsidR="008723FE" w:rsidRDefault="00005E6A">
      <w:pPr>
        <w:pStyle w:val="BlockQuote"/>
      </w:pPr>
      <w:r>
        <w:t>Technical debt has been a central theme among researchers and practitioners in the last years as an alternative perspective for software development and maintenance decisions. It offers a real world metaphor which is naturally understandable by m</w:t>
      </w:r>
      <w:r>
        <w:t xml:space="preserve">ose software stakeholders and serves as tool to evaluate the tradeoffs between proposed enhancements, corrective maintenance and technical/non-functional improvements. </w:t>
      </w:r>
      <w:r>
        <w:fldChar w:fldCharType="begin"/>
      </w:r>
      <w:r>
        <w:instrText xml:space="preserve"> ADDIN EN.CITE &lt;EndNote&gt;&lt;Cite&gt;&lt;Author&gt;dos Santos&lt;/Author&gt;&lt;Year&gt;2013&lt;/Year&gt;&lt;RecNum&gt;2426&lt;/RecNum&gt;&lt;Suffix&gt;`, p. 124&lt;/Suffix&gt;&lt;DisplayText&gt;(dos Santos, et al. 2013, p. 124)&lt;/DisplayText&gt;&lt;record&gt;&lt;rec-number&gt;2426&lt;/rec-number&gt;&lt;foreign-keys&gt;&lt;key app="EN" db-id="a9a0ada52ds5fuefrprvr0xypr9v5ptxsfxf" timestamp="1424207052"&gt;2426&lt;/key&gt;&lt;/foreign-keys&gt;&lt;ref-type name="Book Section"&gt;5&lt;/ref-type&gt;&lt;contributors&gt;&lt;authors&gt;&lt;author&gt;dos Santos, PauloSérgioMedeiros&lt;/author&gt;&lt;author&gt;Varella, Amanda&lt;/author&gt;&lt;author&gt;Dantas, CristineRibeiro&lt;/author&gt;&lt;author&gt;Borges, DanielBeltrão&lt;/author&gt;&lt;/authors&gt;&lt;secondary-authors&gt;&lt;author&gt;Baumeister, Hubert&lt;/author&gt;&lt;author&gt;Weber, Barbara&lt;/author&gt;&lt;/secondary-authors&gt;&lt;/contributors&gt;&lt;titles&gt;&lt;title&gt;Visualizing and Managing Technical Debt in Agile Development: An Experience Report&lt;/title&gt;&lt;secondary-title&gt;Agile Processes in Software Engineering and Extreme Programming&lt;/secondary-title&gt;&lt;tertiary-title&gt;Lecture Notes in Business Information Processing&lt;/tertiary-title&gt;&lt;/titles&gt;&lt;pages&gt;121-134&lt;/pages&gt;&lt;volume&gt;149&lt;/volume&gt;&lt;section&gt;9&lt;/section&gt;&lt;keywords&gt;&lt;keyword&gt;technical debt&lt;/keyword&gt;&lt;keyword&gt;software quality&lt;/keyword&gt;&lt;keyword&gt;visualization&lt;/keyword&gt;&lt;keyword&gt;agile practices&lt;/keyword&gt;&lt;/keywords&gt;&lt;dates&gt;&lt;year&gt;2013&lt;/year&gt;&lt;pub-dates&gt;&lt;date&gt;2013/01/01&lt;/date&gt;&lt;/pub-dates&gt;&lt;/dates&gt;&lt;publisher&gt;Springer Berlin Heidelberg&lt;/publisher&gt;&lt;isbn&gt;978-3-642-38313-7&lt;/isbn&gt;&lt;urls&gt;&lt;related-urls&gt;&lt;url&gt;http://dx.doi.org/10.1007/978-3-642-38314-4_9&lt;/url&gt;&lt;/related-urls&gt;&lt;/urls&gt;&lt;electronic-resource-num&gt;10.1007/978-3-642-38314-4_9&lt;/electronic-resource-num&gt;&lt;language&gt;English&lt;/language&gt;&lt;/record&gt;&lt;/Cite&gt;&lt;/EndNote&gt;</w:instrText>
      </w:r>
      <w:r>
        <w:fldChar w:fldCharType="separate"/>
      </w:r>
      <w:r>
        <w:rPr>
          <w:noProof/>
        </w:rPr>
        <w:t>(dos Santos, et al. 2013, p. 124)</w:t>
      </w:r>
      <w:r>
        <w:fldChar w:fldCharType="end"/>
      </w:r>
    </w:p>
    <w:p w14:paraId="50F44CDC" w14:textId="77777777" w:rsidR="008723FE" w:rsidRDefault="00005E6A">
      <w:r>
        <w:lastRenderedPageBreak/>
        <w:t>As we consider the application of agile development mod</w:t>
      </w:r>
      <w:r>
        <w:t>els to the process of data curation, the concept of technical debt may prove useful when attempting to identify the requirements for and progress towards enabling reuse of research data for communities of users and uses beyond those for which data were ini</w:t>
      </w:r>
      <w:r>
        <w:t>tially collected or created.</w:t>
      </w:r>
    </w:p>
    <w:p w14:paraId="4735648B" w14:textId="77777777" w:rsidR="008723FE" w:rsidRDefault="00005E6A">
      <w:pPr>
        <w:pStyle w:val="Heading1"/>
      </w:pPr>
      <w:bookmarkStart w:id="1" w:name="assumptions"/>
      <w:r>
        <w:t>Assumptions</w:t>
      </w:r>
    </w:p>
    <w:bookmarkEnd w:id="1"/>
    <w:p w14:paraId="665F136B" w14:textId="77777777" w:rsidR="008723FE" w:rsidRDefault="00005E6A">
      <w:r>
        <w:t>The conceptual model developed here has the following assumptions embedded in it. It is envisioned that violations of these assumptions will tend to complicate the model, but wouldn't necessarily invalidate it.</w:t>
      </w:r>
    </w:p>
    <w:p w14:paraId="6878D16D" w14:textId="77777777" w:rsidR="008723FE" w:rsidRDefault="00005E6A">
      <w:pPr>
        <w:numPr>
          <w:ilvl w:val="0"/>
          <w:numId w:val="2"/>
        </w:numPr>
      </w:pPr>
      <w:r>
        <w:rPr>
          <w:i/>
        </w:rPr>
        <w:t>Data</w:t>
      </w:r>
      <w:r>
        <w:rPr>
          <w:i/>
        </w:rPr>
        <w:t xml:space="preserve"> products in use by the original community of users that created/collected those data are assumed to have no technical debt.</w:t>
      </w:r>
      <w:r>
        <w:t xml:space="preserve"> This assumption translates into a scenario where the effort required to make the data discoverable, understandable and usable to it</w:t>
      </w:r>
      <w:r>
        <w:t xml:space="preserve">s creators has already been expended. A corollary to this is that there exists a group of initial users of a data product for whom those data are already serving some need. </w:t>
      </w:r>
      <w:r>
        <w:rPr>
          <w:i/>
        </w:rPr>
        <w:t>It may be appropriate to relax this assumption as it relates to technical debt asso</w:t>
      </w:r>
      <w:r>
        <w:rPr>
          <w:i/>
        </w:rPr>
        <w:t>ciated with future reuse of the initial data products of a research program</w:t>
      </w:r>
      <w:r>
        <w:t>.</w:t>
      </w:r>
    </w:p>
    <w:p w14:paraId="7E072F77" w14:textId="77777777" w:rsidR="008723FE" w:rsidRDefault="00005E6A">
      <w:pPr>
        <w:numPr>
          <w:ilvl w:val="0"/>
          <w:numId w:val="2"/>
        </w:numPr>
      </w:pPr>
      <w:r>
        <w:rPr>
          <w:i/>
        </w:rPr>
        <w:t>Enabling reuse of a data product by a new community of users and/or a use for which those data products were not created requires additional effort.</w:t>
      </w:r>
      <w:r>
        <w:t xml:space="preserve"> While the level of effort requ</w:t>
      </w:r>
      <w:r>
        <w:t>ired for a specific community or use will vary, some level of effort must be expended.</w:t>
      </w:r>
    </w:p>
    <w:p w14:paraId="74B4E582" w14:textId="77777777" w:rsidR="008723FE" w:rsidRDefault="00005E6A">
      <w:pPr>
        <w:numPr>
          <w:ilvl w:val="0"/>
          <w:numId w:val="2"/>
        </w:numPr>
      </w:pPr>
      <w:r>
        <w:rPr>
          <w:i/>
        </w:rPr>
        <w:t>There is a minimum level of effort that must be expended before any defined reuse may take place.</w:t>
      </w:r>
      <w:r>
        <w:t xml:space="preserve"> Prior to the expenditure of this minimum effort reuse by a specified co</w:t>
      </w:r>
      <w:r>
        <w:t>mmunity for a defined purpose cannot take place.</w:t>
      </w:r>
    </w:p>
    <w:p w14:paraId="5AD5A10A" w14:textId="77777777" w:rsidR="008723FE" w:rsidRDefault="00005E6A">
      <w:pPr>
        <w:numPr>
          <w:ilvl w:val="0"/>
          <w:numId w:val="2"/>
        </w:numPr>
      </w:pPr>
      <w:r>
        <w:rPr>
          <w:i/>
        </w:rPr>
        <w:t>Some additional effort may accelerate or increase the use of a data product within a specified community for a given use.</w:t>
      </w:r>
      <w:r>
        <w:t xml:space="preserve"> This effort is above and beyond that required for initiation of use ((3) above), and </w:t>
      </w:r>
      <w:r>
        <w:t>may reach a point of diminishing returns in terms of use when compared to effort.</w:t>
      </w:r>
    </w:p>
    <w:p w14:paraId="508FDD5D" w14:textId="77777777" w:rsidR="008723FE" w:rsidRDefault="00005E6A">
      <w:pPr>
        <w:pStyle w:val="Heading1"/>
      </w:pPr>
      <w:bookmarkStart w:id="2" w:name="types-of-effort-that-are-considered"/>
      <w:r>
        <w:t xml:space="preserve">Types of </w:t>
      </w:r>
      <w:r>
        <w:rPr>
          <w:i/>
        </w:rPr>
        <w:t>Effort</w:t>
      </w:r>
      <w:r>
        <w:t xml:space="preserve"> that are considered</w:t>
      </w:r>
    </w:p>
    <w:bookmarkEnd w:id="2"/>
    <w:p w14:paraId="3A2C25BB" w14:textId="77777777" w:rsidR="008723FE" w:rsidRDefault="00005E6A">
      <w:r>
        <w:t>When considering the reusability of data products, several key dimensions (and examples of how those dimensions translate into more specif</w:t>
      </w:r>
      <w:r>
        <w:t xml:space="preserve">ic requirements) related to those products may be translated into </w:t>
      </w:r>
      <w:r>
        <w:rPr>
          <w:i/>
        </w:rPr>
        <w:t>effort</w:t>
      </w:r>
      <w:r>
        <w:t xml:space="preserve"> required to enable reuse:</w:t>
      </w:r>
    </w:p>
    <w:p w14:paraId="4AB054D2" w14:textId="77777777" w:rsidR="008723FE" w:rsidRDefault="00005E6A">
      <w:pPr>
        <w:pStyle w:val="DefinitionTerm"/>
      </w:pPr>
      <w:r>
        <w:t>Discoverability</w:t>
      </w:r>
    </w:p>
    <w:p w14:paraId="69B2C69E" w14:textId="77777777" w:rsidR="008723FE" w:rsidRDefault="00005E6A">
      <w:pPr>
        <w:pStyle w:val="Definition"/>
      </w:pPr>
      <w:r>
        <w:t>Metadata content that, when properly indexed and searched, enables members of a community of users to find the product and consider it for us</w:t>
      </w:r>
      <w:r>
        <w:t>e</w:t>
      </w:r>
    </w:p>
    <w:p w14:paraId="0A7A7C6F" w14:textId="77777777" w:rsidR="008723FE" w:rsidRDefault="00005E6A">
      <w:pPr>
        <w:pStyle w:val="Definition"/>
      </w:pPr>
      <w:r>
        <w:lastRenderedPageBreak/>
        <w:t>Availability of searchable metadata in locations that are accessible to and used by the intended community of users</w:t>
      </w:r>
    </w:p>
    <w:p w14:paraId="18046A6B" w14:textId="77777777" w:rsidR="008723FE" w:rsidRDefault="00005E6A">
      <w:pPr>
        <w:pStyle w:val="Definition"/>
      </w:pPr>
      <w:r>
        <w:t>The existence of search interfaces that the intended community of users understand and are capable of using</w:t>
      </w:r>
    </w:p>
    <w:p w14:paraId="7C735845" w14:textId="77777777" w:rsidR="008723FE" w:rsidRDefault="00005E6A">
      <w:pPr>
        <w:pStyle w:val="Definition"/>
      </w:pPr>
      <w:r>
        <w:t>Machine readability of metadata and accessibility of search interfaces for integration into other applications and services</w:t>
      </w:r>
    </w:p>
    <w:p w14:paraId="700E4141" w14:textId="77777777" w:rsidR="008723FE" w:rsidRDefault="00005E6A">
      <w:pPr>
        <w:pStyle w:val="Definition"/>
      </w:pPr>
      <w:r>
        <w:t>Metadata content and search locations and interfaces may support both search (the location of data resources that are known to be re</w:t>
      </w:r>
      <w:r>
        <w:t>levant to a particular problem) and discovery (the [sometimes serendipitous] discovery of data that are of interest to a particular researcher or applied user).</w:t>
      </w:r>
    </w:p>
    <w:p w14:paraId="6DEA53EB" w14:textId="77777777" w:rsidR="008723FE" w:rsidRDefault="00005E6A">
      <w:pPr>
        <w:pStyle w:val="DefinitionTerm"/>
      </w:pPr>
      <w:r>
        <w:t>Understanding</w:t>
      </w:r>
    </w:p>
    <w:p w14:paraId="51A26192" w14:textId="77777777" w:rsidR="008723FE" w:rsidRDefault="00005E6A">
      <w:pPr>
        <w:pStyle w:val="Definition"/>
      </w:pPr>
      <w:r>
        <w:t>Metadata content that allows potential users to understand suitability for purpos</w:t>
      </w:r>
      <w:r>
        <w:t>e in the context of their anticipated use</w:t>
      </w:r>
    </w:p>
    <w:p w14:paraId="5D85F9F9" w14:textId="77777777" w:rsidR="008723FE" w:rsidRDefault="00005E6A">
      <w:pPr>
        <w:pStyle w:val="Definition"/>
      </w:pPr>
      <w:r>
        <w:t>Other documentation or training materials that enable potential users to gain sufficient understanding of specific data products to enable effective use</w:t>
      </w:r>
    </w:p>
    <w:p w14:paraId="77D3C0C9" w14:textId="77777777" w:rsidR="008723FE" w:rsidRDefault="00005E6A">
      <w:pPr>
        <w:pStyle w:val="DefinitionTerm"/>
      </w:pPr>
      <w:r>
        <w:t>Use</w:t>
      </w:r>
    </w:p>
    <w:p w14:paraId="1197DE7A" w14:textId="77777777" w:rsidR="008723FE" w:rsidRDefault="00005E6A">
      <w:pPr>
        <w:pStyle w:val="Definition"/>
      </w:pPr>
      <w:r>
        <w:t>Data products available in formats commonly used by the i</w:t>
      </w:r>
      <w:r>
        <w:t>ntended community and use</w:t>
      </w:r>
    </w:p>
    <w:p w14:paraId="0A3EA0C0" w14:textId="77777777" w:rsidR="008723FE" w:rsidRDefault="00005E6A">
      <w:pPr>
        <w:pStyle w:val="Definition"/>
      </w:pPr>
      <w:r>
        <w:t>Data services available that are consistent with those that are used by the intended community</w:t>
      </w:r>
    </w:p>
    <w:p w14:paraId="1FA9A298" w14:textId="77777777" w:rsidR="008723FE" w:rsidRDefault="00005E6A">
      <w:pPr>
        <w:pStyle w:val="Definition"/>
      </w:pPr>
      <w:r>
        <w:t>Data volume/size that is manageable by the intended community</w:t>
      </w:r>
    </w:p>
    <w:p w14:paraId="49CF6793" w14:textId="77777777" w:rsidR="008723FE" w:rsidRDefault="00005E6A">
      <w:pPr>
        <w:pStyle w:val="Heading1"/>
      </w:pPr>
      <w:bookmarkStart w:id="3" w:name="illustration-of-the-conceptual-model"/>
      <w:r>
        <w:lastRenderedPageBreak/>
        <w:t>Illustration of the conceptual model</w:t>
      </w:r>
    </w:p>
    <w:p w14:paraId="34C561BF" w14:textId="77777777" w:rsidR="008723FE" w:rsidRDefault="00005E6A">
      <w:bookmarkStart w:id="4" w:name="_GoBack"/>
      <w:bookmarkEnd w:id="3"/>
      <w:r>
        <w:rPr>
          <w:noProof/>
        </w:rPr>
        <w:drawing>
          <wp:inline distT="0" distB="0" distL="0" distR="0" wp14:anchorId="25C2424B" wp14:editId="2875EE18">
            <wp:extent cx="4658929" cy="30351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TechnicalDebt.png"/>
                    <pic:cNvPicPr>
                      <a:picLocks noChangeAspect="1" noChangeArrowheads="1"/>
                    </pic:cNvPicPr>
                  </pic:nvPicPr>
                  <pic:blipFill>
                    <a:blip r:embed="rId6"/>
                    <a:stretch>
                      <a:fillRect/>
                    </a:stretch>
                  </pic:blipFill>
                  <pic:spPr bwMode="auto">
                    <a:xfrm>
                      <a:off x="0" y="0"/>
                      <a:ext cx="4658929" cy="3035105"/>
                    </a:xfrm>
                    <a:prstGeom prst="rect">
                      <a:avLst/>
                    </a:prstGeom>
                    <a:noFill/>
                    <a:ln w="9525">
                      <a:noFill/>
                      <a:headEnd/>
                      <a:tailEnd/>
                    </a:ln>
                  </pic:spPr>
                </pic:pic>
              </a:graphicData>
            </a:graphic>
          </wp:inline>
        </w:drawing>
      </w:r>
      <w:bookmarkEnd w:id="4"/>
    </w:p>
    <w:p w14:paraId="1343B315" w14:textId="77777777" w:rsidR="008723FE" w:rsidRDefault="00005E6A">
      <w:pPr>
        <w:pStyle w:val="ImageCaption"/>
      </w:pPr>
      <w:r>
        <w:t xml:space="preserve">Technical Debt Illustration - the </w:t>
      </w:r>
      <w:r>
        <w:t>use metric</w:t>
      </w:r>
      <w:r>
        <w:t xml:space="preserve"> defined in the plot(s) will vary by use scenario, but may include: number of downloads, volume downloaded, number of individual users, number of service requests, number of dataset citations, number of active API keys, etc.</w:t>
      </w:r>
    </w:p>
    <w:p w14:paraId="2739E62D" w14:textId="77777777" w:rsidR="008723FE" w:rsidRDefault="00005E6A">
      <w:r>
        <w:t>The context sensitivi</w:t>
      </w:r>
      <w:r>
        <w:t>ty of the definition of a "use metric" for a particular data product or collection of products suggests that the development of a strategy for developing a composite use metric that integrates multiple (appropriate) use metrics would be a necessary part of</w:t>
      </w:r>
      <w:r>
        <w:t xml:space="preserve"> the depiction of the composite life of a particular dataset.</w:t>
      </w:r>
    </w:p>
    <w:p w14:paraId="73401301" w14:textId="77777777" w:rsidR="00005E6A" w:rsidRDefault="00005E6A">
      <w:pPr>
        <w:pStyle w:val="Heading1"/>
      </w:pPr>
      <w:bookmarkStart w:id="5" w:name="references-cited"/>
      <w:r>
        <w:t>References Cited</w:t>
      </w:r>
    </w:p>
    <w:p w14:paraId="7C25F237" w14:textId="77777777" w:rsidR="00005E6A" w:rsidRDefault="00005E6A">
      <w:pPr>
        <w:pStyle w:val="Heading1"/>
      </w:pPr>
    </w:p>
    <w:p w14:paraId="56CA14B3" w14:textId="77777777" w:rsidR="00005E6A" w:rsidRPr="00005E6A" w:rsidRDefault="00005E6A" w:rsidP="00005E6A">
      <w:pPr>
        <w:pStyle w:val="EndNoteBibliography"/>
        <w:rPr>
          <w:noProof/>
        </w:rPr>
      </w:pPr>
      <w:r>
        <w:fldChar w:fldCharType="begin"/>
      </w:r>
      <w:r>
        <w:instrText xml:space="preserve"> ADDIN EN.REFLIST </w:instrText>
      </w:r>
      <w:r>
        <w:fldChar w:fldCharType="separate"/>
      </w:r>
      <w:r w:rsidRPr="00005E6A">
        <w:rPr>
          <w:noProof/>
        </w:rPr>
        <w:t>Beck, Kent, Mike Beedle, Arie van Bennekum, Alistair Cockburn, Ward Cunningham, Martin Fowler, James Grenning, Jim Highsmith, Andrew Hunt, Ron Jeffries, Jon Kern, Brian Marick, Robert C.  Martin, Steve Mellor, Ken Schwaber, Jeff Sutherland and Dave Thomas</w:t>
      </w:r>
    </w:p>
    <w:p w14:paraId="21890673" w14:textId="77777777" w:rsidR="00005E6A" w:rsidRPr="00005E6A" w:rsidRDefault="00005E6A" w:rsidP="00005E6A">
      <w:pPr>
        <w:pStyle w:val="EndNoteBibliography"/>
        <w:ind w:left="720" w:hanging="720"/>
        <w:rPr>
          <w:noProof/>
        </w:rPr>
      </w:pPr>
      <w:r w:rsidRPr="00005E6A">
        <w:rPr>
          <w:noProof/>
        </w:rPr>
        <w:lastRenderedPageBreak/>
        <w:tab/>
        <w:t>2001</w:t>
      </w:r>
      <w:r w:rsidRPr="00005E6A">
        <w:rPr>
          <w:noProof/>
        </w:rPr>
        <w:tab/>
        <w:t>Manifesto for Agile Software Development. vol. 2015.</w:t>
      </w:r>
    </w:p>
    <w:p w14:paraId="20C92114" w14:textId="77777777" w:rsidR="00005E6A" w:rsidRPr="00005E6A" w:rsidRDefault="00005E6A" w:rsidP="00005E6A">
      <w:pPr>
        <w:pStyle w:val="EndNoteBibliography"/>
        <w:spacing w:after="0"/>
        <w:rPr>
          <w:noProof/>
        </w:rPr>
      </w:pPr>
    </w:p>
    <w:p w14:paraId="5F06B1B0" w14:textId="77777777" w:rsidR="00005E6A" w:rsidRPr="00005E6A" w:rsidRDefault="00005E6A" w:rsidP="00005E6A">
      <w:pPr>
        <w:pStyle w:val="EndNoteBibliography"/>
        <w:rPr>
          <w:noProof/>
        </w:rPr>
      </w:pPr>
      <w:r w:rsidRPr="00005E6A">
        <w:rPr>
          <w:noProof/>
        </w:rPr>
        <w:t>Cunningham, Ward</w:t>
      </w:r>
    </w:p>
    <w:p w14:paraId="1EDB9A56" w14:textId="77777777" w:rsidR="00005E6A" w:rsidRPr="00005E6A" w:rsidRDefault="00005E6A" w:rsidP="00005E6A">
      <w:pPr>
        <w:pStyle w:val="EndNoteBibliography"/>
        <w:ind w:left="720" w:hanging="720"/>
        <w:rPr>
          <w:noProof/>
        </w:rPr>
      </w:pPr>
      <w:r w:rsidRPr="00005E6A">
        <w:rPr>
          <w:noProof/>
        </w:rPr>
        <w:tab/>
        <w:t>1992</w:t>
      </w:r>
      <w:r w:rsidRPr="00005E6A">
        <w:rPr>
          <w:noProof/>
        </w:rPr>
        <w:tab/>
        <w:t xml:space="preserve">The WyCash portfolio management system. </w:t>
      </w:r>
      <w:r w:rsidRPr="00005E6A">
        <w:rPr>
          <w:i/>
          <w:noProof/>
        </w:rPr>
        <w:t>SIGPLAN OOPS Mess.</w:t>
      </w:r>
      <w:r w:rsidRPr="00005E6A">
        <w:rPr>
          <w:noProof/>
        </w:rPr>
        <w:t xml:space="preserve"> 4(2):29-30.</w:t>
      </w:r>
    </w:p>
    <w:p w14:paraId="69BC9035" w14:textId="77777777" w:rsidR="00005E6A" w:rsidRPr="00005E6A" w:rsidRDefault="00005E6A" w:rsidP="00005E6A">
      <w:pPr>
        <w:pStyle w:val="EndNoteBibliography"/>
        <w:spacing w:after="0"/>
        <w:rPr>
          <w:noProof/>
        </w:rPr>
      </w:pPr>
    </w:p>
    <w:p w14:paraId="01F53F96" w14:textId="77777777" w:rsidR="00005E6A" w:rsidRPr="00005E6A" w:rsidRDefault="00005E6A" w:rsidP="00005E6A">
      <w:pPr>
        <w:pStyle w:val="EndNoteBibliography"/>
        <w:rPr>
          <w:noProof/>
        </w:rPr>
      </w:pPr>
      <w:r w:rsidRPr="00005E6A">
        <w:rPr>
          <w:noProof/>
        </w:rPr>
        <w:t>dos Santos, PauloSérgioMedeiros, Amanda Varella, CristineRibeiro Dantas and DanielBeltrão Borges</w:t>
      </w:r>
    </w:p>
    <w:p w14:paraId="38951A69" w14:textId="77777777" w:rsidR="00005E6A" w:rsidRPr="00005E6A" w:rsidRDefault="00005E6A" w:rsidP="00005E6A">
      <w:pPr>
        <w:pStyle w:val="EndNoteBibliography"/>
        <w:ind w:left="720" w:hanging="720"/>
        <w:rPr>
          <w:noProof/>
        </w:rPr>
      </w:pPr>
      <w:r w:rsidRPr="00005E6A">
        <w:rPr>
          <w:noProof/>
        </w:rPr>
        <w:tab/>
        <w:t>2013</w:t>
      </w:r>
      <w:r w:rsidRPr="00005E6A">
        <w:rPr>
          <w:noProof/>
        </w:rPr>
        <w:tab/>
        <w:t>Visualizing and Managing Technical Debt in Agile Development: An Experience Report</w:t>
      </w:r>
      <w:r w:rsidRPr="00005E6A">
        <w:rPr>
          <w:i/>
          <w:noProof/>
        </w:rPr>
        <w:t>.</w:t>
      </w:r>
      <w:r w:rsidRPr="00005E6A">
        <w:rPr>
          <w:noProof/>
        </w:rPr>
        <w:t xml:space="preserve"> In </w:t>
      </w:r>
      <w:r w:rsidRPr="00005E6A">
        <w:rPr>
          <w:i/>
          <w:noProof/>
        </w:rPr>
        <w:t>Agile Processes in Software Engineering and Extreme Programming</w:t>
      </w:r>
      <w:r w:rsidRPr="00005E6A">
        <w:rPr>
          <w:noProof/>
        </w:rPr>
        <w:t>, edited by H. Baumeister and B. Weber, pp. 121-134. Lecture Notes in Business Information Processing. vol. 149. Springer Berlin Heidelberg.</w:t>
      </w:r>
    </w:p>
    <w:p w14:paraId="4B22FB79" w14:textId="77777777" w:rsidR="00005E6A" w:rsidRPr="00005E6A" w:rsidRDefault="00005E6A" w:rsidP="00005E6A">
      <w:pPr>
        <w:pStyle w:val="EndNoteBibliography"/>
        <w:rPr>
          <w:noProof/>
        </w:rPr>
      </w:pPr>
    </w:p>
    <w:p w14:paraId="18162CD2" w14:textId="77777777" w:rsidR="008723FE" w:rsidRDefault="00005E6A">
      <w:pPr>
        <w:pStyle w:val="Heading1"/>
      </w:pPr>
      <w:r>
        <w:fldChar w:fldCharType="end"/>
      </w:r>
    </w:p>
    <w:bookmarkEnd w:id="5"/>
    <w:sectPr w:rsidR="008723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B32FF8"/>
    <w:multiLevelType w:val="multilevel"/>
    <w:tmpl w:val="1DAC99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D75582"/>
    <w:multiLevelType w:val="multilevel"/>
    <w:tmpl w:val="B9463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docVars>
    <w:docVar w:name="EN.Layout" w:val="&lt;ENLayout&gt;&lt;Style&gt;Amer Antiquity&lt;/Style&gt;&lt;LeftDelim&gt;{&lt;/LeftDelim&gt;&lt;RightDelim&gt;}&lt;/RightDelim&gt;&lt;FontName&gt;Calibri&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0ada52ds5fuefrprvr0xypr9v5ptxsfxf&quot;&gt;references&lt;record-ids&gt;&lt;item&gt;2426&lt;/item&gt;&lt;item&gt;2427&lt;/item&gt;&lt;item&gt;2428&lt;/item&gt;&lt;/record-ids&gt;&lt;/item&gt;&lt;/Libraries&gt;"/>
  </w:docVars>
  <w:rsids>
    <w:rsidRoot w:val="00590D07"/>
    <w:rsid w:val="00005E6A"/>
    <w:rsid w:val="00011C8B"/>
    <w:rsid w:val="004E29B3"/>
    <w:rsid w:val="00590D07"/>
    <w:rsid w:val="00784D58"/>
    <w:rsid w:val="008723F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C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05E6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005E6A"/>
    <w:rPr>
      <w:rFonts w:ascii="Lucida Grande" w:hAnsi="Lucida Grande"/>
      <w:sz w:val="18"/>
      <w:szCs w:val="18"/>
    </w:rPr>
  </w:style>
  <w:style w:type="paragraph" w:customStyle="1" w:styleId="EndNoteBibliographyTitle">
    <w:name w:val="EndNote Bibliography Title"/>
    <w:basedOn w:val="Normal"/>
    <w:rsid w:val="00005E6A"/>
    <w:pPr>
      <w:spacing w:after="0"/>
      <w:jc w:val="center"/>
    </w:pPr>
    <w:rPr>
      <w:rFonts w:ascii="Calibri" w:hAnsi="Calibri"/>
      <w:sz w:val="36"/>
    </w:rPr>
  </w:style>
  <w:style w:type="paragraph" w:customStyle="1" w:styleId="EndNoteBibliography">
    <w:name w:val="EndNote Bibliography"/>
    <w:basedOn w:val="Normal"/>
    <w:rsid w:val="00005E6A"/>
    <w:rPr>
      <w:rFonts w:ascii="Calibri" w:hAnsi="Calibri"/>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1680</Words>
  <Characters>9582</Characters>
  <Application>Microsoft Macintosh Word</Application>
  <DocSecurity>0</DocSecurity>
  <Lines>79</Lines>
  <Paragraphs>22</Paragraphs>
  <ScaleCrop>false</ScaleCrop>
  <Company>Earth Data Analysis Center, University of New Mexic</Company>
  <LinksUpToDate>false</LinksUpToDate>
  <CharactersWithSpaces>11240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Benedict</cp:lastModifiedBy>
  <cp:revision>2</cp:revision>
  <dcterms:created xsi:type="dcterms:W3CDTF">2015-03-05T23:06:00Z</dcterms:created>
  <dcterms:modified xsi:type="dcterms:W3CDTF">2015-03-05T23:08:00Z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Agile Data Curation - Technical Debt Conceptual Model</dc:title>
  <dcterms:created xsi:type="dcterms:W3CDTF">2015-02-17</dcterms:created>
  <dcterms:modified xsi:type="dcterms:W3CDTF"/>
  <dc:creator>Karl Benedict University of New Mexico, College of University Libraries and Learning Sciences</dc:creator>
</cp:coreProperties>
</file>