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部分接线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（单向）已实现，见 §10.21；→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）仍为 0，待联合标定。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