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r>
        <w:rPr>
          <w:rFonts w:ascii="微软雅黑" w:hAnsi="微软雅黑" w:eastAsia="微软雅黑"/>
        </w:rPr>
        <w:t>∴ 现在能观测到的是「受害者单向记恨」，还看不到「全班疏远他」。</w:t>
      </w:r>
      <w:r>
        <w:rPr>
          <w:rFonts w:ascii="微软雅黑" w:hAnsi="微软雅黑" w:eastAsia="微软雅黑"/>
          <w:b/>
        </w:rPr>
        <w:t>待办</w:t>
      </w:r>
      <w:r>
        <w:rPr>
          <w:rFonts w:ascii="微软雅黑" w:hAnsi="微软雅黑" w:eastAsia="微软雅黑"/>
        </w:rPr>
        <w:t>：补上反向的效果。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