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部分接线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（单向）已实现，见 §10.21；→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）仍为 0，待联合标定。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当前处于"空转"状态</w:t>
      </w:r>
      <w:r>
        <w:rPr>
          <w:rFonts w:ascii="微软雅黑" w:hAnsi="微软雅黑" w:eastAsia="微软雅黑"/>
          <w:i/>
        </w:rPr>
        <w:t xml:space="preserve"> —— 门已修好，但还没有事件从这扇门走（见 §10.22.3）。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