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sz w:val="76"/>
          <w:szCs w:val="76"/>
          <w:lang w:eastAsia="en-US"/>
        </w:rPr>
        <w:id w:val="-7908995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41"/>
            <w:gridCol w:w="3062"/>
            <w:gridCol w:w="2433"/>
          </w:tblGrid>
          <w:tr w:rsidR="00537C2C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537C2C" w:rsidRDefault="00D225CD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ítulo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472D2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Plan de Gestión de Calidad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p w:rsidR="00537C2C" w:rsidRDefault="00537C2C" w:rsidP="00537C2C">
                <w:pPr>
                  <w:pStyle w:val="Sinespaciado"/>
                  <w:jc w:val="center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</w:p>
            </w:tc>
          </w:tr>
          <w:tr w:rsidR="00537C2C">
            <w:sdt>
              <w:sdtPr>
                <w:alias w:val="Descripción breve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537C2C" w:rsidRDefault="00537C2C" w:rsidP="009F741C">
                    <w:pPr>
                      <w:pStyle w:val="Sinespaciado"/>
                      <w:jc w:val="center"/>
                    </w:pPr>
                    <w:r>
                      <w:t xml:space="preserve">En el siguiente documento se presentan las normas y medidas que deben tomarse para </w:t>
                    </w:r>
                    <w:r w:rsidR="009F741C">
                      <w:t>asegurar la calidad</w:t>
                    </w:r>
                    <w:r>
                      <w:t xml:space="preserve"> del proyecto.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537C2C" w:rsidRDefault="00537C2C" w:rsidP="00537C2C">
          <w:pPr>
            <w:jc w:val="center"/>
          </w:pPr>
        </w:p>
        <w:p w:rsidR="0051177E" w:rsidRDefault="00537C2C" w:rsidP="0051177E">
          <w:pPr>
            <w:pStyle w:val="Ttulo1"/>
            <w:numPr>
              <w:ilvl w:val="0"/>
              <w:numId w:val="13"/>
            </w:num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1228798910"/>
            <w:docPartObj>
              <w:docPartGallery w:val="Table of Contents"/>
              <w:docPartUnique/>
            </w:docPartObj>
          </w:sdtPr>
          <w:sdtEndPr/>
          <w:sdtContent>
            <w:p w:rsidR="00EF5BD6" w:rsidRDefault="00EF5BD6">
              <w:pPr>
                <w:pStyle w:val="TtulodeTDC"/>
              </w:pPr>
              <w:r>
                <w:rPr>
                  <w:lang w:val="es-ES"/>
                </w:rPr>
                <w:t>Tabla de contenido</w:t>
              </w:r>
            </w:p>
            <w:p w:rsidR="00611927" w:rsidRDefault="00EF5BD6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0639370" w:history="1">
                <w:r w:rsidR="00611927" w:rsidRPr="0026152D">
                  <w:rPr>
                    <w:rStyle w:val="Hipervnculo"/>
                    <w:noProof/>
                  </w:rPr>
                  <w:t>1.</w:t>
                </w:r>
                <w:r w:rsidR="00611927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611927" w:rsidRPr="0026152D">
                  <w:rPr>
                    <w:rStyle w:val="Hipervnculo"/>
                    <w:noProof/>
                  </w:rPr>
                  <w:t>Planificar la calidad.</w:t>
                </w:r>
                <w:r w:rsidR="00611927">
                  <w:rPr>
                    <w:noProof/>
                    <w:webHidden/>
                  </w:rPr>
                  <w:tab/>
                </w:r>
                <w:r w:rsidR="00611927">
                  <w:rPr>
                    <w:noProof/>
                    <w:webHidden/>
                  </w:rPr>
                  <w:fldChar w:fldCharType="begin"/>
                </w:r>
                <w:r w:rsidR="00611927">
                  <w:rPr>
                    <w:noProof/>
                    <w:webHidden/>
                  </w:rPr>
                  <w:instrText xml:space="preserve"> PAGEREF _Toc360639370 \h </w:instrText>
                </w:r>
                <w:r w:rsidR="00611927">
                  <w:rPr>
                    <w:noProof/>
                    <w:webHidden/>
                  </w:rPr>
                </w:r>
                <w:r w:rsidR="00611927">
                  <w:rPr>
                    <w:noProof/>
                    <w:webHidden/>
                  </w:rPr>
                  <w:fldChar w:fldCharType="separate"/>
                </w:r>
                <w:r w:rsidR="00611927">
                  <w:rPr>
                    <w:noProof/>
                    <w:webHidden/>
                  </w:rPr>
                  <w:t>2</w:t>
                </w:r>
                <w:r w:rsidR="00611927">
                  <w:rPr>
                    <w:noProof/>
                    <w:webHidden/>
                  </w:rPr>
                  <w:fldChar w:fldCharType="end"/>
                </w:r>
              </w:hyperlink>
            </w:p>
            <w:p w:rsidR="00611927" w:rsidRDefault="00611927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371" w:history="1">
                <w:r w:rsidRPr="0026152D">
                  <w:rPr>
                    <w:rStyle w:val="Hipervnculo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Pr="0026152D">
                  <w:rPr>
                    <w:rStyle w:val="Hipervnculo"/>
                    <w:noProof/>
                  </w:rPr>
                  <w:t>Lluvia de Ideas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_Toc360639371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1927" w:rsidRDefault="00611927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372" w:history="1">
                <w:r w:rsidRPr="0026152D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Pr="0026152D">
                  <w:rPr>
                    <w:rStyle w:val="Hipervnculo"/>
                    <w:noProof/>
                  </w:rPr>
                  <w:t>Elaboración del Plan de Pruebas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_Toc360639372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1927" w:rsidRDefault="00611927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373" w:history="1">
                <w:r w:rsidRPr="0026152D">
                  <w:rPr>
                    <w:rStyle w:val="Hipervnculo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Pr="0026152D">
                  <w:rPr>
                    <w:rStyle w:val="Hipervnculo"/>
                    <w:noProof/>
                  </w:rPr>
                  <w:t>Análisis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_Toc360639373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1927" w:rsidRDefault="00611927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374" w:history="1">
                <w:r w:rsidRPr="0026152D">
                  <w:rPr>
                    <w:rStyle w:val="Hipervnculo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Pr="0026152D">
                  <w:rPr>
                    <w:rStyle w:val="Hipervnculo"/>
                    <w:noProof/>
                  </w:rPr>
                  <w:t>Realizar Control de Calidad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_Toc360639374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1927" w:rsidRDefault="00611927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375" w:history="1">
                <w:r w:rsidRPr="0026152D">
                  <w:rPr>
                    <w:rStyle w:val="Hipervnculo"/>
                    <w:noProof/>
                  </w:rPr>
                  <w:t>3.1 Inspección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_Toc360639375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5BD6" w:rsidRDefault="00EF5BD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51177E" w:rsidRDefault="0051177E" w:rsidP="0051177E"/>
        <w:p w:rsidR="0051177E" w:rsidRDefault="0051177E" w:rsidP="0051177E">
          <w:bookmarkStart w:id="0" w:name="_GoBack"/>
          <w:bookmarkEnd w:id="0"/>
        </w:p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B87863" w:rsidRDefault="00B87863" w:rsidP="0051177E"/>
        <w:p w:rsidR="00B87863" w:rsidRDefault="00B87863" w:rsidP="0051177E"/>
        <w:p w:rsidR="00B87863" w:rsidRDefault="00B87863" w:rsidP="0051177E"/>
        <w:p w:rsidR="00B87863" w:rsidRDefault="00B87863" w:rsidP="0051177E"/>
        <w:p w:rsidR="00B87863" w:rsidRDefault="00B87863" w:rsidP="0051177E"/>
        <w:p w:rsidR="00B87863" w:rsidRDefault="00B87863" w:rsidP="0051177E"/>
        <w:p w:rsidR="00B87863" w:rsidRDefault="00B87863" w:rsidP="0051177E"/>
        <w:p w:rsidR="0051177E" w:rsidRDefault="0051177E" w:rsidP="0051177E"/>
        <w:p w:rsidR="00A971F9" w:rsidRDefault="00A971F9" w:rsidP="0051177E"/>
        <w:p w:rsidR="00D472D2" w:rsidRDefault="00D472D2" w:rsidP="0051177E">
          <w:pPr>
            <w:pStyle w:val="Ttulo1"/>
            <w:numPr>
              <w:ilvl w:val="0"/>
              <w:numId w:val="14"/>
            </w:numPr>
          </w:pPr>
          <w:bookmarkStart w:id="1" w:name="_Toc360639370"/>
          <w:r>
            <w:lastRenderedPageBreak/>
            <w:t>Planificar la calidad</w:t>
          </w:r>
          <w:r w:rsidR="00537C2C">
            <w:t>.</w:t>
          </w:r>
          <w:bookmarkEnd w:id="1"/>
        </w:p>
        <w:p w:rsidR="00A971F9" w:rsidRPr="00A971F9" w:rsidRDefault="00A971F9" w:rsidP="00A971F9"/>
        <w:p w:rsidR="00FD2706" w:rsidRPr="00FD2706" w:rsidRDefault="00FD2706" w:rsidP="00A971F9">
          <w:pPr>
            <w:ind w:left="360"/>
            <w:jc w:val="both"/>
          </w:pPr>
          <w:r>
            <w:t xml:space="preserve">El plan de pruebas dentro de un proyecto es fundamental para garantizarle al cliente que lo que saldrá como resultado final del proyecto es lo que </w:t>
          </w:r>
          <w:proofErr w:type="spellStart"/>
          <w:r>
            <w:t>el</w:t>
          </w:r>
          <w:proofErr w:type="spellEnd"/>
          <w:r>
            <w:t xml:space="preserve"> quiere, para eso se elaborará un documento tipo Word (*.</w:t>
          </w:r>
          <w:proofErr w:type="spellStart"/>
          <w:r>
            <w:t>docx</w:t>
          </w:r>
          <w:proofErr w:type="spellEnd"/>
          <w:r>
            <w:t>) con las pruebas identificadas, realizadas y validadas del proyecto.</w:t>
          </w:r>
        </w:p>
        <w:p w:rsidR="00D472D2" w:rsidRPr="00D472D2" w:rsidRDefault="00D472D2" w:rsidP="00D472D2"/>
        <w:p w:rsidR="00FD2706" w:rsidRDefault="00D472D2" w:rsidP="00FD2706">
          <w:pPr>
            <w:pStyle w:val="Ttulo2"/>
            <w:numPr>
              <w:ilvl w:val="1"/>
              <w:numId w:val="14"/>
            </w:numPr>
          </w:pPr>
          <w:bookmarkStart w:id="2" w:name="_Toc360639371"/>
          <w:r>
            <w:t>Lluvia de Ideas</w:t>
          </w:r>
          <w:bookmarkEnd w:id="2"/>
        </w:p>
        <w:p w:rsidR="00A971F9" w:rsidRPr="00A971F9" w:rsidRDefault="00A971F9" w:rsidP="00A971F9"/>
        <w:p w:rsidR="00FD2706" w:rsidRDefault="00FD2706" w:rsidP="00A971F9">
          <w:pPr>
            <w:ind w:left="420"/>
            <w:jc w:val="both"/>
          </w:pPr>
          <w:r>
            <w:t>Para identificar cada una de las pruebas asociadas al proyecto, el equipo de desarrolladores se sentará a lanzar ideas sobre una mesa, anotando cada una de las ideas pronunciadas, de estas ideas se omitirán las similares o idénticas y el resto formará parte del plan de pruebas del proyecto.</w:t>
          </w:r>
        </w:p>
        <w:p w:rsidR="0007194B" w:rsidRPr="00FD2706" w:rsidRDefault="00FD2706" w:rsidP="00A971F9">
          <w:pPr>
            <w:ind w:left="420"/>
            <w:jc w:val="both"/>
          </w:pPr>
          <w:r>
            <w:t>Las pruebas deberán ser diferenciadas por módulos de trabajo, es decir, por ejemplo: Modulo de inicio de sesión, módulo de impresión, módulo de factura, etc…</w:t>
          </w:r>
        </w:p>
      </w:sdtContent>
    </w:sdt>
    <w:p w:rsidR="0007194B" w:rsidRDefault="0036282C" w:rsidP="00D472D2">
      <w:pPr>
        <w:jc w:val="both"/>
      </w:pPr>
      <w:r w:rsidRPr="0036282C">
        <w:t xml:space="preserve"> </w:t>
      </w:r>
    </w:p>
    <w:p w:rsidR="003A6C03" w:rsidRDefault="00D472D2" w:rsidP="00EF5BD6">
      <w:pPr>
        <w:pStyle w:val="Ttulo1"/>
        <w:numPr>
          <w:ilvl w:val="0"/>
          <w:numId w:val="3"/>
        </w:numPr>
        <w:jc w:val="both"/>
      </w:pPr>
      <w:bookmarkStart w:id="3" w:name="_Toc360639372"/>
      <w:r>
        <w:t>Elaboración del Plan de Pruebas</w:t>
      </w:r>
      <w:bookmarkEnd w:id="3"/>
    </w:p>
    <w:p w:rsidR="00D472D2" w:rsidRDefault="00D472D2" w:rsidP="00D472D2">
      <w:pPr>
        <w:pStyle w:val="Sinespaciado"/>
      </w:pPr>
    </w:p>
    <w:p w:rsidR="00D472D2" w:rsidRDefault="00D472D2" w:rsidP="00A971F9">
      <w:pPr>
        <w:pStyle w:val="Sinespaciado"/>
        <w:ind w:left="360"/>
        <w:jc w:val="both"/>
      </w:pPr>
      <w:r>
        <w:t xml:space="preserve">Para formalizar las pruebas que serán consideradas dentro de nuestros planes, </w:t>
      </w:r>
      <w:r w:rsidR="001B6E92">
        <w:t xml:space="preserve"> se enumerarán con una sigla “P##” como </w:t>
      </w:r>
      <w:proofErr w:type="spellStart"/>
      <w:r w:rsidR="001B6E92">
        <w:t>cardinalidad</w:t>
      </w:r>
      <w:proofErr w:type="spellEnd"/>
      <w:r w:rsidR="001B6E92">
        <w:t xml:space="preserve"> y </w:t>
      </w:r>
      <w:r>
        <w:t>se deberá seguir el siguiente formato:</w:t>
      </w:r>
    </w:p>
    <w:p w:rsidR="00D472D2" w:rsidRDefault="00D472D2" w:rsidP="00D472D2">
      <w:pPr>
        <w:pStyle w:val="Sinespaciado"/>
      </w:pPr>
    </w:p>
    <w:p w:rsidR="00D472D2" w:rsidRPr="00D472D2" w:rsidRDefault="00D472D2" w:rsidP="00A971F9">
      <w:pPr>
        <w:pStyle w:val="Sinespaciado"/>
        <w:ind w:firstLine="360"/>
        <w:rPr>
          <w:b/>
        </w:rPr>
      </w:pPr>
      <w:r w:rsidRPr="00D472D2">
        <w:rPr>
          <w:b/>
        </w:rPr>
        <w:t># Nombre Del Módulo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242"/>
        <w:gridCol w:w="2086"/>
        <w:gridCol w:w="1734"/>
        <w:gridCol w:w="1741"/>
        <w:gridCol w:w="1525"/>
      </w:tblGrid>
      <w:tr w:rsidR="00D472D2" w:rsidTr="00A971F9">
        <w:tc>
          <w:tcPr>
            <w:tcW w:w="1242" w:type="dxa"/>
          </w:tcPr>
          <w:p w:rsidR="00D472D2" w:rsidRDefault="00D472D2" w:rsidP="00D472D2">
            <w:pPr>
              <w:pStyle w:val="Sinespaciado"/>
            </w:pPr>
            <w:r>
              <w:t>Numero de Prueba</w:t>
            </w:r>
          </w:p>
        </w:tc>
        <w:tc>
          <w:tcPr>
            <w:tcW w:w="0" w:type="auto"/>
          </w:tcPr>
          <w:p w:rsidR="00D472D2" w:rsidRDefault="00D472D2" w:rsidP="00D472D2">
            <w:pPr>
              <w:pStyle w:val="Sinespaciado"/>
            </w:pPr>
            <w:r>
              <w:t>Descripción de la Prueba</w:t>
            </w:r>
          </w:p>
        </w:tc>
        <w:tc>
          <w:tcPr>
            <w:tcW w:w="0" w:type="auto"/>
          </w:tcPr>
          <w:p w:rsidR="00D472D2" w:rsidRDefault="00D472D2" w:rsidP="00D472D2">
            <w:pPr>
              <w:pStyle w:val="Sinespaciado"/>
            </w:pPr>
            <w:r>
              <w:t>Resultado Esperado</w:t>
            </w:r>
          </w:p>
        </w:tc>
        <w:tc>
          <w:tcPr>
            <w:tcW w:w="0" w:type="auto"/>
          </w:tcPr>
          <w:p w:rsidR="00D472D2" w:rsidRDefault="00D472D2" w:rsidP="00D472D2">
            <w:pPr>
              <w:pStyle w:val="Sinespaciado"/>
            </w:pPr>
            <w:r>
              <w:t>Resultado Obtenido</w:t>
            </w:r>
          </w:p>
        </w:tc>
        <w:tc>
          <w:tcPr>
            <w:tcW w:w="0" w:type="auto"/>
          </w:tcPr>
          <w:p w:rsidR="00D472D2" w:rsidRDefault="00D472D2" w:rsidP="00D472D2">
            <w:pPr>
              <w:pStyle w:val="Sinespaciado"/>
            </w:pPr>
            <w:r>
              <w:t>Observaciones</w:t>
            </w:r>
          </w:p>
        </w:tc>
      </w:tr>
      <w:tr w:rsidR="00D472D2" w:rsidTr="00A971F9">
        <w:tc>
          <w:tcPr>
            <w:tcW w:w="1242" w:type="dxa"/>
          </w:tcPr>
          <w:p w:rsidR="00D472D2" w:rsidRDefault="001B6E92" w:rsidP="00D472D2">
            <w:pPr>
              <w:pStyle w:val="Sinespaciado"/>
            </w:pPr>
            <w:r>
              <w:t>P0</w:t>
            </w:r>
            <w:r w:rsidR="00D472D2">
              <w:t>1</w:t>
            </w:r>
          </w:p>
        </w:tc>
        <w:tc>
          <w:tcPr>
            <w:tcW w:w="0" w:type="auto"/>
          </w:tcPr>
          <w:p w:rsidR="00D472D2" w:rsidRDefault="00D472D2" w:rsidP="00D472D2">
            <w:pPr>
              <w:pStyle w:val="Sinespaciado"/>
            </w:pPr>
            <w:r>
              <w:t>Prueba 1</w:t>
            </w:r>
          </w:p>
        </w:tc>
        <w:tc>
          <w:tcPr>
            <w:tcW w:w="0" w:type="auto"/>
          </w:tcPr>
          <w:p w:rsidR="00D472D2" w:rsidRDefault="00D472D2" w:rsidP="00D472D2">
            <w:pPr>
              <w:pStyle w:val="Sinespaciado"/>
            </w:pPr>
            <w:r>
              <w:t>Texto 1</w:t>
            </w:r>
          </w:p>
        </w:tc>
        <w:tc>
          <w:tcPr>
            <w:tcW w:w="0" w:type="auto"/>
          </w:tcPr>
          <w:p w:rsidR="00D472D2" w:rsidRDefault="00D472D2" w:rsidP="00D472D2">
            <w:pPr>
              <w:pStyle w:val="Sinespaciado"/>
            </w:pPr>
            <w:r w:rsidRPr="00D472D2">
              <w:t>-</w:t>
            </w:r>
            <w:r>
              <w:t xml:space="preserve"> Ocurrió</w:t>
            </w:r>
          </w:p>
          <w:p w:rsidR="00D472D2" w:rsidRDefault="00D472D2" w:rsidP="00D472D2">
            <w:pPr>
              <w:pStyle w:val="Sinespaciado"/>
            </w:pPr>
            <w:r>
              <w:t>- Parcial</w:t>
            </w:r>
          </w:p>
          <w:p w:rsidR="00D472D2" w:rsidRDefault="00D472D2" w:rsidP="00D472D2">
            <w:pPr>
              <w:pStyle w:val="Sinespaciado"/>
            </w:pPr>
            <w:r>
              <w:t>- No Ocurrió</w:t>
            </w:r>
          </w:p>
          <w:p w:rsidR="00D472D2" w:rsidRDefault="00D472D2" w:rsidP="00D472D2">
            <w:pPr>
              <w:pStyle w:val="Sinespaciado"/>
            </w:pPr>
            <w:r>
              <w:t>- Otro</w:t>
            </w:r>
          </w:p>
          <w:p w:rsidR="00D472D2" w:rsidRDefault="00D472D2" w:rsidP="00D472D2">
            <w:pPr>
              <w:pStyle w:val="Sinespaciado"/>
            </w:pPr>
          </w:p>
        </w:tc>
        <w:tc>
          <w:tcPr>
            <w:tcW w:w="0" w:type="auto"/>
          </w:tcPr>
          <w:p w:rsidR="00D472D2" w:rsidRDefault="00D472D2" w:rsidP="00D472D2">
            <w:pPr>
              <w:pStyle w:val="Sinespaciado"/>
            </w:pPr>
          </w:p>
        </w:tc>
      </w:tr>
      <w:tr w:rsidR="00D472D2" w:rsidTr="00A971F9">
        <w:tc>
          <w:tcPr>
            <w:tcW w:w="1242" w:type="dxa"/>
          </w:tcPr>
          <w:p w:rsidR="00D472D2" w:rsidRDefault="001B6E92" w:rsidP="00D472D2">
            <w:pPr>
              <w:pStyle w:val="Sinespaciado"/>
            </w:pPr>
            <w:r>
              <w:t>P0</w:t>
            </w:r>
            <w:r w:rsidR="00D472D2">
              <w:t>2</w:t>
            </w:r>
          </w:p>
        </w:tc>
        <w:tc>
          <w:tcPr>
            <w:tcW w:w="0" w:type="auto"/>
          </w:tcPr>
          <w:p w:rsidR="00D472D2" w:rsidRDefault="00D472D2" w:rsidP="00D472D2">
            <w:pPr>
              <w:pStyle w:val="Sinespaciado"/>
            </w:pPr>
          </w:p>
        </w:tc>
        <w:tc>
          <w:tcPr>
            <w:tcW w:w="0" w:type="auto"/>
          </w:tcPr>
          <w:p w:rsidR="00D472D2" w:rsidRDefault="00D472D2" w:rsidP="00D472D2">
            <w:pPr>
              <w:pStyle w:val="Sinespaciado"/>
            </w:pPr>
          </w:p>
        </w:tc>
        <w:tc>
          <w:tcPr>
            <w:tcW w:w="0" w:type="auto"/>
          </w:tcPr>
          <w:p w:rsidR="00D472D2" w:rsidRDefault="00D472D2" w:rsidP="00D472D2">
            <w:pPr>
              <w:pStyle w:val="Sinespaciado"/>
            </w:pPr>
          </w:p>
        </w:tc>
        <w:tc>
          <w:tcPr>
            <w:tcW w:w="0" w:type="auto"/>
          </w:tcPr>
          <w:p w:rsidR="00D472D2" w:rsidRDefault="00D472D2" w:rsidP="00D472D2">
            <w:pPr>
              <w:pStyle w:val="Sinespaciado"/>
            </w:pPr>
          </w:p>
        </w:tc>
      </w:tr>
    </w:tbl>
    <w:p w:rsidR="00D472D2" w:rsidRDefault="00D472D2" w:rsidP="00D472D2">
      <w:pPr>
        <w:pStyle w:val="Sinespaciado"/>
      </w:pPr>
    </w:p>
    <w:p w:rsidR="00D472D2" w:rsidRPr="00D472D2" w:rsidRDefault="00D472D2" w:rsidP="00A971F9">
      <w:pPr>
        <w:pStyle w:val="Sinespaciado"/>
        <w:ind w:left="708"/>
        <w:jc w:val="both"/>
      </w:pPr>
      <w:r>
        <w:t>De esta manera se podrá seguir un documento con todo el histórico de los resultados obtenidos previamente en el trascurso del proyecto</w:t>
      </w:r>
    </w:p>
    <w:p w:rsidR="00D472D2" w:rsidRDefault="00D472D2" w:rsidP="00D472D2"/>
    <w:p w:rsidR="001D615A" w:rsidRDefault="001D615A" w:rsidP="00D472D2"/>
    <w:p w:rsidR="001D615A" w:rsidRDefault="001D615A" w:rsidP="00D472D2"/>
    <w:p w:rsidR="001D615A" w:rsidRDefault="001D615A" w:rsidP="00D472D2"/>
    <w:p w:rsidR="00D472D2" w:rsidRDefault="00D472D2" w:rsidP="00D472D2">
      <w:pPr>
        <w:pStyle w:val="Ttulo2"/>
        <w:numPr>
          <w:ilvl w:val="1"/>
          <w:numId w:val="3"/>
        </w:numPr>
      </w:pPr>
      <w:bookmarkStart w:id="4" w:name="_Toc360639373"/>
      <w:r>
        <w:lastRenderedPageBreak/>
        <w:t>Análisis del Proceso</w:t>
      </w:r>
      <w:bookmarkEnd w:id="4"/>
    </w:p>
    <w:p w:rsidR="00A971F9" w:rsidRPr="00A971F9" w:rsidRDefault="00A971F9" w:rsidP="00A971F9"/>
    <w:p w:rsidR="00D472D2" w:rsidRDefault="00D472D2" w:rsidP="00A971F9">
      <w:pPr>
        <w:ind w:left="420"/>
        <w:jc w:val="both"/>
      </w:pPr>
      <w:r>
        <w:t>Los criterios para el análisis serán en relación a la columna “Resultado Obtenido”</w:t>
      </w:r>
      <w:r w:rsidR="00851F56">
        <w:t xml:space="preserve"> bajo </w:t>
      </w:r>
      <w:r>
        <w:t xml:space="preserve"> los siguientes</w:t>
      </w:r>
      <w:r w:rsidR="00851F56">
        <w:t xml:space="preserve"> 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754"/>
      </w:tblGrid>
      <w:tr w:rsidR="00851F56" w:rsidTr="001B6E92">
        <w:tc>
          <w:tcPr>
            <w:tcW w:w="0" w:type="auto"/>
          </w:tcPr>
          <w:p w:rsidR="00851F56" w:rsidRDefault="00851F56" w:rsidP="00D472D2">
            <w:r>
              <w:t>Ocurrió</w:t>
            </w:r>
          </w:p>
        </w:tc>
        <w:tc>
          <w:tcPr>
            <w:tcW w:w="0" w:type="auto"/>
          </w:tcPr>
          <w:p w:rsidR="00851F56" w:rsidRDefault="00851F56" w:rsidP="001B6E92">
            <w:pPr>
              <w:pStyle w:val="Prrafodelista"/>
              <w:numPr>
                <w:ilvl w:val="0"/>
                <w:numId w:val="17"/>
              </w:numPr>
            </w:pPr>
            <w:r>
              <w:t>Significa que la prueba fue “</w:t>
            </w:r>
            <w:r w:rsidR="001B6E92">
              <w:t>Exitosa</w:t>
            </w:r>
            <w:r w:rsidR="00313B44">
              <w:t>”, es decir, se cumplió lo que se esperaba, por lo tanto no necesita ser procesada</w:t>
            </w:r>
          </w:p>
        </w:tc>
      </w:tr>
      <w:tr w:rsidR="00851F56" w:rsidTr="001B6E92">
        <w:tc>
          <w:tcPr>
            <w:tcW w:w="0" w:type="auto"/>
          </w:tcPr>
          <w:p w:rsidR="00851F56" w:rsidRDefault="00851F56" w:rsidP="00D472D2">
            <w:r>
              <w:t>Parcial</w:t>
            </w:r>
          </w:p>
        </w:tc>
        <w:tc>
          <w:tcPr>
            <w:tcW w:w="0" w:type="auto"/>
          </w:tcPr>
          <w:p w:rsidR="00851F56" w:rsidRDefault="00313B44" w:rsidP="00313B44">
            <w:pPr>
              <w:pStyle w:val="Prrafodelista"/>
              <w:numPr>
                <w:ilvl w:val="0"/>
                <w:numId w:val="17"/>
              </w:numPr>
            </w:pPr>
            <w:r>
              <w:t>Significa que la prueba fue “</w:t>
            </w:r>
            <w:proofErr w:type="spellStart"/>
            <w:r>
              <w:t>Semi</w:t>
            </w:r>
            <w:proofErr w:type="spellEnd"/>
            <w:r>
              <w:t xml:space="preserve"> exitosa/Fallida”, es decir, se cumplió hasta cierta parte del resultado esperado, por lo tanto será necesario procesarla y re validarla en la siguiente iteración</w:t>
            </w:r>
          </w:p>
        </w:tc>
      </w:tr>
      <w:tr w:rsidR="00851F56" w:rsidTr="001B6E92">
        <w:tc>
          <w:tcPr>
            <w:tcW w:w="0" w:type="auto"/>
          </w:tcPr>
          <w:p w:rsidR="00851F56" w:rsidRDefault="00851F56" w:rsidP="00D472D2">
            <w:r>
              <w:t>No Ocurrió</w:t>
            </w:r>
          </w:p>
        </w:tc>
        <w:tc>
          <w:tcPr>
            <w:tcW w:w="0" w:type="auto"/>
          </w:tcPr>
          <w:p w:rsidR="00851F56" w:rsidRDefault="00313B44" w:rsidP="001B6E92">
            <w:pPr>
              <w:pStyle w:val="Prrafodelista"/>
              <w:numPr>
                <w:ilvl w:val="0"/>
                <w:numId w:val="17"/>
              </w:numPr>
            </w:pPr>
            <w:r>
              <w:t>Significa que la prueba fue “</w:t>
            </w:r>
            <w:r w:rsidR="001B6E92">
              <w:t>Fallida</w:t>
            </w:r>
            <w:r>
              <w:t>”, es decir, no ocurrió nada de lo esperado, por lo tanto esta prueba será necesario validarla en la siguiente iteración</w:t>
            </w:r>
          </w:p>
        </w:tc>
      </w:tr>
      <w:tr w:rsidR="00851F56" w:rsidTr="001B6E92">
        <w:tc>
          <w:tcPr>
            <w:tcW w:w="0" w:type="auto"/>
          </w:tcPr>
          <w:p w:rsidR="00851F56" w:rsidRDefault="00851F56" w:rsidP="00D472D2">
            <w:r>
              <w:t>Otro</w:t>
            </w:r>
          </w:p>
        </w:tc>
        <w:tc>
          <w:tcPr>
            <w:tcW w:w="0" w:type="auto"/>
          </w:tcPr>
          <w:p w:rsidR="00851F56" w:rsidRDefault="00313B44" w:rsidP="00313B44">
            <w:pPr>
              <w:pStyle w:val="Prrafodelista"/>
              <w:numPr>
                <w:ilvl w:val="0"/>
                <w:numId w:val="17"/>
              </w:numPr>
            </w:pPr>
            <w:r>
              <w:t>Significa que la prueba presentó un comportamiento no contemplado previamente, es decir, ocurrió otro suceso, esto puede ser “Exitoso” o “Fallido”, pero depende netamente de cada prueba, de todas maneras también estará sujeta a revisión en la próxima iteración</w:t>
            </w:r>
          </w:p>
        </w:tc>
      </w:tr>
    </w:tbl>
    <w:p w:rsidR="00851F56" w:rsidRPr="00D472D2" w:rsidRDefault="00851F56" w:rsidP="00D472D2"/>
    <w:p w:rsidR="00A75FB2" w:rsidRDefault="00A75FB2" w:rsidP="00A75FB2"/>
    <w:p w:rsidR="00D472D2" w:rsidRDefault="00D472D2" w:rsidP="00A75FB2">
      <w:pPr>
        <w:pStyle w:val="Ttulo1"/>
        <w:numPr>
          <w:ilvl w:val="0"/>
          <w:numId w:val="3"/>
        </w:numPr>
      </w:pPr>
      <w:bookmarkStart w:id="5" w:name="_Toc360639374"/>
      <w:r>
        <w:t>Realizar Control de Calidad</w:t>
      </w:r>
      <w:bookmarkEnd w:id="5"/>
    </w:p>
    <w:p w:rsidR="00313B44" w:rsidRDefault="00313B44" w:rsidP="00313B44">
      <w:pPr>
        <w:pStyle w:val="Sinespaciado"/>
      </w:pPr>
    </w:p>
    <w:p w:rsidR="00313B44" w:rsidRDefault="00313B44" w:rsidP="00A971F9">
      <w:pPr>
        <w:pStyle w:val="Sinespaciado"/>
        <w:ind w:left="360"/>
        <w:jc w:val="both"/>
      </w:pPr>
      <w:r>
        <w:t>Para realizar el control de calidad se tomarán todo el historial de prueba ejecutadas y se considerarán las que difieren de un resultado “Ocurrió” en la columna “Resultado Obtenido”.</w:t>
      </w:r>
    </w:p>
    <w:p w:rsidR="00313B44" w:rsidRDefault="00313B44" w:rsidP="00A971F9">
      <w:pPr>
        <w:pStyle w:val="Sinespaciado"/>
        <w:ind w:left="360"/>
        <w:jc w:val="both"/>
      </w:pPr>
    </w:p>
    <w:p w:rsidR="00313B44" w:rsidRDefault="00313B44" w:rsidP="00A971F9">
      <w:pPr>
        <w:pStyle w:val="Sinespaciado"/>
        <w:ind w:left="360"/>
        <w:jc w:val="both"/>
      </w:pPr>
      <w:r>
        <w:t>Dichas pruebas serán informadas a los niveles jerárquicos inferiores para poder ser validadas con los requerimientos y codificaciones previamente establecidas para posteriormente volver a validarlas.</w:t>
      </w:r>
    </w:p>
    <w:p w:rsidR="00313B44" w:rsidRDefault="00313B44" w:rsidP="00A971F9">
      <w:pPr>
        <w:pStyle w:val="Sinespaciado"/>
        <w:ind w:left="360"/>
        <w:jc w:val="both"/>
      </w:pPr>
    </w:p>
    <w:p w:rsidR="00313B44" w:rsidRDefault="00313B44" w:rsidP="00A971F9">
      <w:pPr>
        <w:pStyle w:val="Sinespaciado"/>
        <w:ind w:left="360"/>
        <w:jc w:val="both"/>
      </w:pPr>
      <w:r>
        <w:t>Este proceso podrá ser realizado todas las veces que sea necesario para asegurar una aplicación más robusta y acorde a las necesidades y requerimientos de nuestro cliente empresarial</w:t>
      </w:r>
    </w:p>
    <w:p w:rsidR="00B87863" w:rsidRDefault="00B87863" w:rsidP="00313B44">
      <w:pPr>
        <w:pStyle w:val="Sinespaciado"/>
      </w:pPr>
    </w:p>
    <w:p w:rsidR="00B87863" w:rsidRDefault="00B87863" w:rsidP="00313B44">
      <w:pPr>
        <w:pStyle w:val="Sinespaciado"/>
      </w:pPr>
    </w:p>
    <w:p w:rsidR="00B87863" w:rsidRPr="00313B44" w:rsidRDefault="00B87863" w:rsidP="00313B44">
      <w:pPr>
        <w:pStyle w:val="Sinespaciado"/>
      </w:pPr>
    </w:p>
    <w:p w:rsidR="00A75FB2" w:rsidRDefault="00D472D2" w:rsidP="00D472D2">
      <w:pPr>
        <w:pStyle w:val="Ttulo2"/>
      </w:pPr>
      <w:bookmarkStart w:id="6" w:name="_Toc360639375"/>
      <w:r>
        <w:t>3.1 Inspección</w:t>
      </w:r>
      <w:bookmarkEnd w:id="6"/>
      <w:r w:rsidR="00A75FB2">
        <w:t xml:space="preserve"> </w:t>
      </w:r>
    </w:p>
    <w:p w:rsidR="00A971F9" w:rsidRPr="00A971F9" w:rsidRDefault="00A971F9" w:rsidP="00A971F9"/>
    <w:p w:rsidR="00A75FB2" w:rsidRPr="00A75FB2" w:rsidRDefault="00313B44" w:rsidP="00A971F9">
      <w:pPr>
        <w:ind w:left="708"/>
        <w:jc w:val="both"/>
      </w:pPr>
      <w:r>
        <w:t xml:space="preserve">Dentro del Control de Calidad se omiten los resultados </w:t>
      </w:r>
      <w:r w:rsidR="00676B4A">
        <w:t>“fallidos” correspondientes a “Ocurrió” en la columna “Resultado Obtenido”. Estas pruebas serán ejecutadas de igual manera en cada iteración para asegurar que en la modificación de alguna otra prueba o módulo no haya entorpecido el funcionamiento de la misma.</w:t>
      </w:r>
    </w:p>
    <w:p w:rsidR="009B3980" w:rsidRDefault="009B3980" w:rsidP="009B3980"/>
    <w:p w:rsidR="009B3980" w:rsidRPr="009B3980" w:rsidRDefault="009B3980" w:rsidP="009B3980"/>
    <w:sectPr w:rsidR="009B3980" w:rsidRPr="009B3980" w:rsidSect="00537C2C"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5CD" w:rsidRDefault="00D225CD" w:rsidP="00537C2C">
      <w:pPr>
        <w:spacing w:after="0" w:line="240" w:lineRule="auto"/>
      </w:pPr>
      <w:r>
        <w:separator/>
      </w:r>
    </w:p>
  </w:endnote>
  <w:endnote w:type="continuationSeparator" w:id="0">
    <w:p w:rsidR="00D225CD" w:rsidRDefault="00D225CD" w:rsidP="0053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5CD" w:rsidRDefault="00D225CD" w:rsidP="00537C2C">
      <w:pPr>
        <w:spacing w:after="0" w:line="240" w:lineRule="auto"/>
      </w:pPr>
      <w:r>
        <w:separator/>
      </w:r>
    </w:p>
  </w:footnote>
  <w:footnote w:type="continuationSeparator" w:id="0">
    <w:p w:rsidR="00D225CD" w:rsidRDefault="00D225CD" w:rsidP="0053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D6" w:rsidRDefault="00EF5BD6" w:rsidP="00537C2C">
    <w:pPr>
      <w:pStyle w:val="Encabezado"/>
      <w:jc w:val="both"/>
    </w:pPr>
    <w:r>
      <w:rPr>
        <w:noProof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BBE"/>
    <w:multiLevelType w:val="multilevel"/>
    <w:tmpl w:val="E788F67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6FC28A9"/>
    <w:multiLevelType w:val="hybridMultilevel"/>
    <w:tmpl w:val="4C98B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E1AC6"/>
    <w:multiLevelType w:val="hybridMultilevel"/>
    <w:tmpl w:val="FD401F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856AA"/>
    <w:multiLevelType w:val="hybridMultilevel"/>
    <w:tmpl w:val="58B0E960"/>
    <w:lvl w:ilvl="0" w:tplc="032E68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020EA"/>
    <w:multiLevelType w:val="hybridMultilevel"/>
    <w:tmpl w:val="BA4CA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050E9"/>
    <w:multiLevelType w:val="hybridMultilevel"/>
    <w:tmpl w:val="691CC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BD51E06"/>
    <w:multiLevelType w:val="hybridMultilevel"/>
    <w:tmpl w:val="F19206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272EA"/>
    <w:multiLevelType w:val="hybridMultilevel"/>
    <w:tmpl w:val="6248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C5A1C"/>
    <w:multiLevelType w:val="hybridMultilevel"/>
    <w:tmpl w:val="3776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00AFA"/>
    <w:multiLevelType w:val="hybridMultilevel"/>
    <w:tmpl w:val="4DB481F2"/>
    <w:lvl w:ilvl="0" w:tplc="5F62C03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3730F8A"/>
    <w:multiLevelType w:val="hybridMultilevel"/>
    <w:tmpl w:val="A40E1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82A2D"/>
    <w:multiLevelType w:val="multilevel"/>
    <w:tmpl w:val="8A52F8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1B31EA7"/>
    <w:multiLevelType w:val="hybridMultilevel"/>
    <w:tmpl w:val="2B4AF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07EAE"/>
    <w:multiLevelType w:val="hybridMultilevel"/>
    <w:tmpl w:val="4F444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1"/>
  </w:num>
  <w:num w:numId="5">
    <w:abstractNumId w:val="9"/>
  </w:num>
  <w:num w:numId="6">
    <w:abstractNumId w:val="0"/>
  </w:num>
  <w:num w:numId="7">
    <w:abstractNumId w:val="15"/>
  </w:num>
  <w:num w:numId="8">
    <w:abstractNumId w:val="14"/>
  </w:num>
  <w:num w:numId="9">
    <w:abstractNumId w:val="5"/>
  </w:num>
  <w:num w:numId="10">
    <w:abstractNumId w:val="4"/>
  </w:num>
  <w:num w:numId="11">
    <w:abstractNumId w:val="13"/>
  </w:num>
  <w:num w:numId="12">
    <w:abstractNumId w:val="10"/>
  </w:num>
  <w:num w:numId="13">
    <w:abstractNumId w:val="8"/>
  </w:num>
  <w:num w:numId="14">
    <w:abstractNumId w:val="7"/>
  </w:num>
  <w:num w:numId="15">
    <w:abstractNumId w:val="3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2C"/>
    <w:rsid w:val="0007194B"/>
    <w:rsid w:val="000F4C8A"/>
    <w:rsid w:val="000F6953"/>
    <w:rsid w:val="000F6CB0"/>
    <w:rsid w:val="000F72B9"/>
    <w:rsid w:val="001A2C6B"/>
    <w:rsid w:val="001B6E92"/>
    <w:rsid w:val="001D615A"/>
    <w:rsid w:val="001E0292"/>
    <w:rsid w:val="002310C9"/>
    <w:rsid w:val="00296FD9"/>
    <w:rsid w:val="002A42F5"/>
    <w:rsid w:val="002A4AEB"/>
    <w:rsid w:val="00313B44"/>
    <w:rsid w:val="0036282C"/>
    <w:rsid w:val="003A2D77"/>
    <w:rsid w:val="003A6C03"/>
    <w:rsid w:val="00437D89"/>
    <w:rsid w:val="0044118C"/>
    <w:rsid w:val="0051177E"/>
    <w:rsid w:val="00537C2C"/>
    <w:rsid w:val="005C59F0"/>
    <w:rsid w:val="00611927"/>
    <w:rsid w:val="00652BF3"/>
    <w:rsid w:val="00676B4A"/>
    <w:rsid w:val="00770EA3"/>
    <w:rsid w:val="007B3651"/>
    <w:rsid w:val="007C1AC7"/>
    <w:rsid w:val="00851F56"/>
    <w:rsid w:val="009955A6"/>
    <w:rsid w:val="009B3980"/>
    <w:rsid w:val="009F741C"/>
    <w:rsid w:val="00A75FB2"/>
    <w:rsid w:val="00A971F9"/>
    <w:rsid w:val="00B87863"/>
    <w:rsid w:val="00C139B5"/>
    <w:rsid w:val="00CB09C4"/>
    <w:rsid w:val="00CC777F"/>
    <w:rsid w:val="00D225CD"/>
    <w:rsid w:val="00D23229"/>
    <w:rsid w:val="00D472D2"/>
    <w:rsid w:val="00DD14FB"/>
    <w:rsid w:val="00DE1A38"/>
    <w:rsid w:val="00E12376"/>
    <w:rsid w:val="00EF5BD6"/>
    <w:rsid w:val="00FA3F8A"/>
    <w:rsid w:val="00FD2706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03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5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C2C"/>
  </w:style>
  <w:style w:type="paragraph" w:styleId="Piedepgina">
    <w:name w:val="footer"/>
    <w:basedOn w:val="Normal"/>
    <w:link w:val="Piedepgina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C2C"/>
  </w:style>
  <w:style w:type="paragraph" w:styleId="Sinespaciado">
    <w:name w:val="No Spacing"/>
    <w:link w:val="SinespaciadoCar"/>
    <w:uiPriority w:val="1"/>
    <w:qFormat/>
    <w:rsid w:val="00537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C2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5BD6"/>
    <w:pPr>
      <w:outlineLvl w:val="9"/>
    </w:pPr>
    <w:rPr>
      <w:color w:val="365F91" w:themeColor="accent1" w:themeShade="BF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F5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5B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B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03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5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C2C"/>
  </w:style>
  <w:style w:type="paragraph" w:styleId="Piedepgina">
    <w:name w:val="footer"/>
    <w:basedOn w:val="Normal"/>
    <w:link w:val="Piedepgina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C2C"/>
  </w:style>
  <w:style w:type="paragraph" w:styleId="Sinespaciado">
    <w:name w:val="No Spacing"/>
    <w:link w:val="SinespaciadoCar"/>
    <w:uiPriority w:val="1"/>
    <w:qFormat/>
    <w:rsid w:val="00537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C2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5BD6"/>
    <w:pPr>
      <w:outlineLvl w:val="9"/>
    </w:pPr>
    <w:rPr>
      <w:color w:val="365F91" w:themeColor="accent1" w:themeShade="BF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F5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5B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B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1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49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74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8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1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5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3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8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2013-06-28T00:00:00</PublishDate>
  <Abstract>En el siguiente documento se presentan las normas y medidas que deben tomarse para asegurar la calidad del proyecto.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584920-DC69-4F9A-9686-E96772B50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del Alcance</vt:lpstr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Calidad</dc:title>
  <dc:creator>Omar Pizarro</dc:creator>
  <cp:lastModifiedBy>Juanka</cp:lastModifiedBy>
  <cp:revision>23</cp:revision>
  <dcterms:created xsi:type="dcterms:W3CDTF">2013-06-28T22:39:00Z</dcterms:created>
  <dcterms:modified xsi:type="dcterms:W3CDTF">2013-07-03T22:27:00Z</dcterms:modified>
</cp:coreProperties>
</file>