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08A5F033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0B8C1249" w14:textId="77777777" w:rsidR="00A25711" w:rsidRDefault="00A25711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4E4BC0F" w14:textId="77777777" w:rsidR="00C20169" w:rsidRPr="0066111F" w:rsidRDefault="00C20169" w:rsidP="00BC313F">
      <w:pPr>
        <w:spacing w:line="276" w:lineRule="auto"/>
        <w:jc w:val="both"/>
      </w:pP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BC10F3">
        <w:rPr>
          <w:b/>
          <w:bCs/>
          <w:sz w:val="28"/>
          <w:szCs w:val="28"/>
        </w:rPr>
        <w:t>brief</w:t>
      </w:r>
      <w:r w:rsidRPr="00BC10F3">
        <w:rPr>
          <w:sz w:val="28"/>
          <w:szCs w:val="28"/>
        </w:rPr>
        <w:t xml:space="preserve"> </w:t>
      </w:r>
      <w:r w:rsidRPr="00963A0F">
        <w:t xml:space="preserve">justification. </w:t>
      </w:r>
    </w:p>
    <w:p w14:paraId="03BC9151" w14:textId="421736C7" w:rsidR="00D55CFA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B022130" w14:textId="3027DEC2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5B043277" w14:textId="433D4F9D" w:rsidR="00963A0F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2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3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4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77777777" w:rsidR="00963A0F" w:rsidRDefault="00963A0F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6C424B30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1B72D66A" w:rsidR="002E7B96" w:rsidRPr="00132877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07FF469C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P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7E1C5C7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DD9A6A" w14:textId="77777777" w:rsidR="00933D93" w:rsidRDefault="00933D93" w:rsidP="00933D93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https://vulnerable.com/hello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5986BC84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r w:rsidR="00AF56CA">
        <w:t>JavaScript</w:t>
      </w:r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0C8C1AF" w14:textId="1DB07BE3" w:rsidR="000D33D0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4D451419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27D37" id="_x0000_t202" coordsize="21600,21600" o:spt="202" path="m,l,21600r21600,l21600,xe">
                <v:stroke joinstyle="miter"/>
                <v:path gradientshapeok="t" o:connecttype="rect"/>
              </v:shapetype>
              <v:shape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4D451419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FC9BD99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</w:t>
      </w:r>
      <w:r w:rsidR="00256B72">
        <w:rPr>
          <w:rFonts w:eastAsiaTheme="minorEastAsia"/>
        </w:rPr>
        <w:t xml:space="preserve">table </w:t>
      </w:r>
      <w:r w:rsidR="00256B72" w:rsidRPr="00E7639B">
        <w:rPr>
          <w:rFonts w:ascii="Optima" w:eastAsiaTheme="minorEastAsia" w:hAnsi="Optima"/>
        </w:rPr>
        <w:t>students</w:t>
      </w:r>
      <w:r>
        <w:rPr>
          <w:rFonts w:eastAsiaTheme="minorEastAsia"/>
        </w:rPr>
        <w:t xml:space="preserve">. </w:t>
      </w:r>
      <w:r w:rsidR="004570EA">
        <w:rPr>
          <w:rFonts w:eastAsiaTheme="minorEastAsia"/>
        </w:rPr>
        <w:t>You can consider format of the inputs as</w:t>
      </w:r>
      <w:r w:rsidR="00E7639B">
        <w:rPr>
          <w:rFonts w:eastAsiaTheme="minorEastAsia"/>
        </w:rPr>
        <w:t>:</w:t>
      </w:r>
      <w:r w:rsidR="004570EA">
        <w:rPr>
          <w:rFonts w:eastAsiaTheme="minorEastAsia"/>
        </w:rPr>
        <w:t xml:space="preserve"> </w:t>
      </w:r>
      <w:r w:rsidR="004570EA" w:rsidRPr="00E7639B">
        <w:rPr>
          <w:rFonts w:ascii="Optima" w:eastAsiaTheme="minorEastAsia" w:hAnsi="Optima"/>
        </w:rPr>
        <w:t>id = [some text]; username = [some text]; password = [some text]</w:t>
      </w:r>
      <w:r w:rsidR="004570EA">
        <w:rPr>
          <w:rFonts w:eastAsiaTheme="minorEastAsia"/>
        </w:rPr>
        <w:t xml:space="preserve">.   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7CCB26C9" w14:textId="77777777" w:rsidR="00933D93" w:rsidRPr="002B1A53" w:rsidRDefault="00933D93" w:rsidP="00933D93">
      <w:pPr>
        <w:spacing w:line="276" w:lineRule="auto"/>
        <w:jc w:val="both"/>
        <w:rPr>
          <w:rFonts w:eastAsia="Times New Roman"/>
        </w:rPr>
      </w:pPr>
      <w:r w:rsidRPr="002B1A53">
        <w:t>If the query returns the details of a user, then the login is successful. Otherwise, it is rejected.</w:t>
      </w: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32877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B2A26"/>
    <w:rsid w:val="002D28C3"/>
    <w:rsid w:val="002E7B96"/>
    <w:rsid w:val="002F07B2"/>
    <w:rsid w:val="002F67BE"/>
    <w:rsid w:val="00304DAB"/>
    <w:rsid w:val="00312E90"/>
    <w:rsid w:val="00381586"/>
    <w:rsid w:val="00382109"/>
    <w:rsid w:val="003A6F97"/>
    <w:rsid w:val="003C0E89"/>
    <w:rsid w:val="003E7DE3"/>
    <w:rsid w:val="003F0369"/>
    <w:rsid w:val="0040374F"/>
    <w:rsid w:val="004570EA"/>
    <w:rsid w:val="0049598A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B32BD"/>
    <w:rsid w:val="007C742F"/>
    <w:rsid w:val="008039EE"/>
    <w:rsid w:val="00836A56"/>
    <w:rsid w:val="008441AD"/>
    <w:rsid w:val="00852186"/>
    <w:rsid w:val="0085551E"/>
    <w:rsid w:val="00881D46"/>
    <w:rsid w:val="008C66B4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56CA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859C8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E551A"/>
    <w:rsid w:val="00DF37E1"/>
    <w:rsid w:val="00E01701"/>
    <w:rsid w:val="00E2538B"/>
    <w:rsid w:val="00E56D3E"/>
    <w:rsid w:val="00E66A15"/>
    <w:rsid w:val="00E7639B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engr.charlotte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ci.charlotte.edu/sis-facul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62</cp:revision>
  <cp:lastPrinted>2023-09-12T12:53:00Z</cp:lastPrinted>
  <dcterms:created xsi:type="dcterms:W3CDTF">2023-09-12T12:53:00Z</dcterms:created>
  <dcterms:modified xsi:type="dcterms:W3CDTF">2023-10-26T13:03:00Z</dcterms:modified>
</cp:coreProperties>
</file>