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引用链接：[Real Art Project dollcore image girl #2 羅魅阿(ラミア)](https://azoneosaka.blog.fc2.com/blog-entry-995.html?sp=)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Real Art Project dollcore image girl #2 羅魅阿(ラミア)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名称：羅魅阿 LAMIA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头部：vmf50 オリジナル入れ目式ヘッド Type-K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Body：外装/vmf50Type-G ノーマル肌、インナーフォーム/オビツ50仕様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肤色：ノーマル肌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标题：Real Art Project dollcore image girl #2 羅魅阿(ラミア)</w:t>
      </w:r>
    </w:p>
    <w:p>
      <w:r>
        <w:rPr>
          <w:rFonts w:ascii="Calibri" w:hAnsi="Calibri" w:eastAsia="Microsoft YaHei"/>
          <w:sz w:val="20"/>
        </w:rPr>
        <w:t>查询说明：Azone Osaka 2012-05-01 入荷文有完整规格，属于 Real Art Project dollcore #2。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Osaka 羅魅阿 入荷のお知らせ](https://azoneosaka.blog.fc2.com/blog-entry-995.html?sp=)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Real Art Project dollcore image girl #2 羅魅阿(ラミア)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名称：羅魅阿 LAMIA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ヘッド：vmf50 オリジナル入れ目式ヘッド Type-K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ボディ：外装/vmf50Type-G ノーマル肌、インナーフォーム/オビツ50仕様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成型色：ノーマル肌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タイトル：Real Art Project dollcore image girl #2 羅魅阿(ラミア)</w:t>
      </w:r>
    </w:p>
    <w:p>
      <w:r>
        <w:rPr>
          <w:rFonts w:ascii="Calibri" w:hAnsi="Calibri" w:eastAsia="Microsoft YaHei"/>
          <w:sz w:val="20"/>
        </w:rPr>
        <w:t>検索メモ：Azone Osaka 2012-05-01 入荷案内に仕様記載あり。Real Art Project dollcore #2。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Osaka 羅魅阿 入荷のお知らせ](https://azoneosaka.blog.fc2.com/blog-entry-995.html?sp=)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