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r w:rsidR="00306789">
        <w:rPr>
          <w:rFonts w:ascii="Arial" w:hAnsi="Arial" w:cs="Arial"/>
          <w:b/>
          <w:bCs/>
          <w:sz w:val="21"/>
          <w:szCs w:val="21"/>
        </w:rPr>
        <w:t xml:space="preserve"> and Objectives</w:t>
      </w:r>
    </w:p>
    <w:p w14:paraId="6141BC4B" w14:textId="179CF08D"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0B5BBB">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0B5BBB" w:rsidRDefault="005102CA" w:rsidP="00F03B8C">
      <w:pPr>
        <w:spacing w:line="240" w:lineRule="auto"/>
        <w:rPr>
          <w:rFonts w:ascii="Arial" w:hAnsi="Arial" w:cs="Arial"/>
          <w:b/>
          <w:bCs/>
          <w:sz w:val="21"/>
          <w:szCs w:val="21"/>
        </w:rPr>
      </w:pPr>
      <w:r>
        <w:rPr>
          <w:rFonts w:ascii="Arial" w:hAnsi="Arial" w:cs="Arial"/>
          <w:b/>
          <w:bCs/>
          <w:sz w:val="21"/>
          <w:szCs w:val="21"/>
        </w:rPr>
        <w:t xml:space="preserve">Data </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5457FC" w:rsidRPr="000B5BBB">
        <w:rPr>
          <w:rFonts w:ascii="Arial" w:hAnsi="Arial" w:cs="Arial"/>
          <w:sz w:val="21"/>
          <w:szCs w:val="21"/>
        </w:rPr>
        <w:t xml:space="preserve"> were additional methods employed. Political networks often consist of relatively densely connected subgroups, </w:t>
      </w:r>
      <w:r w:rsidR="005457FC" w:rsidRPr="000B5BBB">
        <w:rPr>
          <w:rFonts w:ascii="Arial" w:hAnsi="Arial" w:cs="Arial"/>
          <w:sz w:val="21"/>
          <w:szCs w:val="21"/>
        </w:rPr>
        <w:lastRenderedPageBreak/>
        <w:t xml:space="preserve">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298BEFB7"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 xml:space="preserve">graphs had two main principles: (i)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w:t>
      </w:r>
      <w:r w:rsidR="00BA5CAB">
        <w:rPr>
          <w:rFonts w:ascii="Arial" w:hAnsi="Arial" w:cs="Arial"/>
          <w:sz w:val="21"/>
          <w:szCs w:val="21"/>
        </w:rPr>
        <w:t xml:space="preserve"> what LCD found.</w:t>
      </w:r>
    </w:p>
    <w:p w14:paraId="7A376F6A" w14:textId="6ACB2735" w:rsidR="007733B7"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4CF35F49" w14:textId="3A93CDB7" w:rsidR="000B7702" w:rsidRDefault="000B7702" w:rsidP="00306789">
      <w:pPr>
        <w:spacing w:line="240" w:lineRule="auto"/>
        <w:ind w:firstLine="720"/>
        <w:rPr>
          <w:rFonts w:ascii="Arial" w:hAnsi="Arial" w:cs="Arial"/>
          <w:sz w:val="21"/>
          <w:szCs w:val="21"/>
        </w:rPr>
      </w:pPr>
      <w:r w:rsidRPr="000B7702">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Pr>
          <w:rFonts w:ascii="Arial" w:hAnsi="Arial" w:cs="Arial"/>
          <w:sz w:val="21"/>
          <w:szCs w:val="21"/>
        </w:rPr>
        <w:t xml:space="preserve"> </w:t>
      </w:r>
      <w:r w:rsidR="00BA5CAB">
        <w:rPr>
          <w:rFonts w:ascii="Arial" w:hAnsi="Arial" w:cs="Arial"/>
          <w:sz w:val="21"/>
          <w:szCs w:val="21"/>
        </w:rPr>
        <w:t>From a political psychology standpoint, t</w:t>
      </w:r>
      <w:r w:rsidR="00F71C15">
        <w:rPr>
          <w:rFonts w:ascii="Arial" w:hAnsi="Arial" w:cs="Arial"/>
          <w:sz w:val="21"/>
          <w:szCs w:val="21"/>
        </w:rPr>
        <w:t xml:space="preserve">his project highlights how </w:t>
      </w:r>
      <w:r w:rsidR="00D76D5C" w:rsidRPr="00BA5CAB">
        <w:rPr>
          <w:rFonts w:ascii="Arial" w:hAnsi="Arial" w:cs="Arial"/>
          <w:sz w:val="21"/>
          <w:szCs w:val="21"/>
          <w:u w:val="single"/>
        </w:rPr>
        <w:t>collaborative political work</w:t>
      </w:r>
      <w:r w:rsidR="00D76D5C">
        <w:rPr>
          <w:rFonts w:ascii="Arial" w:hAnsi="Arial" w:cs="Arial"/>
          <w:sz w:val="21"/>
          <w:szCs w:val="21"/>
        </w:rPr>
        <w:t xml:space="preserve"> seems to </w:t>
      </w:r>
      <w:r w:rsidR="00200705">
        <w:rPr>
          <w:rFonts w:ascii="Arial" w:hAnsi="Arial" w:cs="Arial"/>
          <w:sz w:val="21"/>
          <w:szCs w:val="21"/>
        </w:rPr>
        <w:t xml:space="preserve">form the bedrock </w:t>
      </w:r>
      <w:r w:rsidR="00BA5CAB">
        <w:rPr>
          <w:rFonts w:ascii="Arial" w:hAnsi="Arial" w:cs="Arial"/>
          <w:sz w:val="21"/>
          <w:szCs w:val="21"/>
        </w:rPr>
        <w:t>of Singapore’s Parliament, despite differences in party membership</w:t>
      </w:r>
      <w:r w:rsidR="00B158B6">
        <w:rPr>
          <w:rFonts w:ascii="Arial" w:hAnsi="Arial" w:cs="Arial"/>
          <w:sz w:val="21"/>
          <w:szCs w:val="21"/>
        </w:rPr>
        <w:t xml:space="preserve"> – both MPs from the ruling and opposition parties are connected in the network.</w:t>
      </w:r>
    </w:p>
    <w:p w14:paraId="3C33CDC2" w14:textId="77777777" w:rsidR="00BA5CAB" w:rsidRDefault="00834E4B" w:rsidP="00BA5CAB">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3BF18979" w:rsidR="00B9659E" w:rsidRPr="000B5BBB" w:rsidRDefault="00B9659E" w:rsidP="00BA5CAB">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non-combative.</w:t>
      </w:r>
      <w:r w:rsidR="003C0FFF">
        <w:rPr>
          <w:rFonts w:ascii="Arial" w:hAnsi="Arial" w:cs="Arial"/>
          <w:sz w:val="21"/>
          <w:szCs w:val="21"/>
        </w:rPr>
        <w:t xml:space="preserve"> </w:t>
      </w:r>
    </w:p>
    <w:p w14:paraId="4BB754ED" w14:textId="77777777" w:rsidR="00BA5CAB" w:rsidRDefault="00BA5CAB" w:rsidP="00BA5CAB">
      <w:pPr>
        <w:spacing w:line="240" w:lineRule="auto"/>
        <w:ind w:firstLine="720"/>
        <w:rPr>
          <w:rFonts w:ascii="Arial" w:hAnsi="Arial" w:cs="Arial"/>
          <w:sz w:val="21"/>
          <w:szCs w:val="21"/>
        </w:rPr>
      </w:pPr>
      <w:r w:rsidRPr="00BA5CAB">
        <w:rPr>
          <w:rFonts w:ascii="Arial" w:hAnsi="Arial" w:cs="Arial"/>
          <w:sz w:val="21"/>
          <w:szCs w:val="21"/>
        </w:rPr>
        <w:t xml:space="preserve">One </w:t>
      </w:r>
      <w:r w:rsidRPr="00BA5CAB">
        <w:rPr>
          <w:rFonts w:ascii="Arial" w:hAnsi="Arial" w:cs="Arial"/>
          <w:sz w:val="21"/>
          <w:szCs w:val="21"/>
          <w:u w:val="single"/>
        </w:rPr>
        <w:t>limitation</w:t>
      </w:r>
      <w:r w:rsidRPr="00BA5CAB">
        <w:rPr>
          <w:rFonts w:ascii="Arial" w:hAnsi="Arial" w:cs="Arial"/>
          <w:sz w:val="21"/>
          <w:szCs w:val="21"/>
        </w:rPr>
        <w:t xml:space="preserve"> of these findings is that I only looked at the activeness of MPs within a parliamentary setting – an MP who does not speak up in Parliament could be involved in more grassroots work serving residents, albeit such information is not publicly accessible or quantifiable. </w:t>
      </w:r>
      <w:r w:rsidRPr="00BA5CAB">
        <w:rPr>
          <w:rFonts w:ascii="Arial" w:hAnsi="Arial" w:cs="Arial"/>
          <w:sz w:val="21"/>
          <w:szCs w:val="21"/>
          <w:u w:val="single"/>
        </w:rPr>
        <w:t>Future research</w:t>
      </w:r>
      <w:r w:rsidRPr="00BA5CAB">
        <w:rPr>
          <w:rFonts w:ascii="Arial" w:hAnsi="Arial" w:cs="Arial"/>
          <w:sz w:val="21"/>
          <w:szCs w:val="21"/>
        </w:rPr>
        <w:t xml:space="preserve"> could build on these results by employing sentiment analysis to determine parliamentarians’ cognitive and affective states when PQs are raised. </w:t>
      </w:r>
    </w:p>
    <w:p w14:paraId="7F377A8C" w14:textId="35CE704F" w:rsidR="001109DA" w:rsidRPr="00471CB1" w:rsidRDefault="001109DA" w:rsidP="00BA5CAB">
      <w:pPr>
        <w:spacing w:line="24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The american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International Encyclopedia of Social and Behavioral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C3C4" w14:textId="77777777" w:rsidR="00684B23" w:rsidRDefault="00684B23" w:rsidP="009B0216">
      <w:pPr>
        <w:spacing w:after="0" w:line="240" w:lineRule="auto"/>
      </w:pPr>
      <w:r>
        <w:separator/>
      </w:r>
    </w:p>
  </w:endnote>
  <w:endnote w:type="continuationSeparator" w:id="0">
    <w:p w14:paraId="1377F9F6" w14:textId="77777777" w:rsidR="00684B23" w:rsidRDefault="00684B23"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9E70" w14:textId="77777777" w:rsidR="00684B23" w:rsidRDefault="00684B23" w:rsidP="009B0216">
      <w:pPr>
        <w:spacing w:after="0" w:line="240" w:lineRule="auto"/>
      </w:pPr>
      <w:r>
        <w:separator/>
      </w:r>
    </w:p>
  </w:footnote>
  <w:footnote w:type="continuationSeparator" w:id="0">
    <w:p w14:paraId="0A435B50" w14:textId="77777777" w:rsidR="00684B23" w:rsidRDefault="00684B23"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701F"/>
    <w:rsid w:val="00181179"/>
    <w:rsid w:val="001A3DB4"/>
    <w:rsid w:val="001B1926"/>
    <w:rsid w:val="001D117F"/>
    <w:rsid w:val="001E1329"/>
    <w:rsid w:val="001F13B5"/>
    <w:rsid w:val="00200705"/>
    <w:rsid w:val="00206136"/>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158B6"/>
    <w:rsid w:val="00B30FD7"/>
    <w:rsid w:val="00B46D07"/>
    <w:rsid w:val="00B50BB2"/>
    <w:rsid w:val="00B55539"/>
    <w:rsid w:val="00B629FD"/>
    <w:rsid w:val="00B65F4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76D5C"/>
    <w:rsid w:val="00D94B95"/>
    <w:rsid w:val="00D95966"/>
    <w:rsid w:val="00DA47BD"/>
    <w:rsid w:val="00DA525F"/>
    <w:rsid w:val="00DA562A"/>
    <w:rsid w:val="00DB5BFC"/>
    <w:rsid w:val="00DC474D"/>
    <w:rsid w:val="00DD2AE9"/>
    <w:rsid w:val="00DF0A52"/>
    <w:rsid w:val="00DF4F40"/>
    <w:rsid w:val="00E11F0B"/>
    <w:rsid w:val="00E52CA6"/>
    <w:rsid w:val="00E6294C"/>
    <w:rsid w:val="00E6699C"/>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71C15"/>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275</cp:revision>
  <cp:lastPrinted>2022-09-25T13:40:00Z</cp:lastPrinted>
  <dcterms:created xsi:type="dcterms:W3CDTF">2022-09-25T09:18:00Z</dcterms:created>
  <dcterms:modified xsi:type="dcterms:W3CDTF">2022-09-27T04:19:00Z</dcterms:modified>
</cp:coreProperties>
</file>