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79403B73" w:rsidR="00ED60E7" w:rsidRPr="00803D14" w:rsidRDefault="00604261" w:rsidP="00F03B8C">
      <w:pPr>
        <w:spacing w:line="240" w:lineRule="auto"/>
        <w:rPr>
          <w:rFonts w:ascii="Arial" w:hAnsi="Arial" w:cs="Arial"/>
          <w:b/>
          <w:bCs/>
          <w:sz w:val="21"/>
          <w:szCs w:val="21"/>
        </w:rPr>
      </w:pPr>
      <w:r w:rsidRPr="00803D14">
        <w:rPr>
          <w:rFonts w:ascii="Arial" w:hAnsi="Arial" w:cs="Arial"/>
          <w:b/>
          <w:bCs/>
          <w:sz w:val="21"/>
          <w:szCs w:val="21"/>
        </w:rPr>
        <w:t>Introduction</w:t>
      </w:r>
    </w:p>
    <w:p w14:paraId="6141BC4B" w14:textId="179CF08D" w:rsidR="009A27C7" w:rsidRPr="00803D14" w:rsidRDefault="009D0894" w:rsidP="00630D08">
      <w:pPr>
        <w:spacing w:line="240" w:lineRule="auto"/>
        <w:ind w:firstLine="720"/>
        <w:rPr>
          <w:rFonts w:ascii="Arial" w:hAnsi="Arial" w:cs="Arial"/>
          <w:sz w:val="21"/>
          <w:szCs w:val="21"/>
        </w:rPr>
      </w:pPr>
      <w:r w:rsidRPr="00803D14">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803D14">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r w:rsidR="00857932">
        <w:rPr>
          <w:rFonts w:ascii="Arial" w:hAnsi="Arial" w:cs="Arial"/>
          <w:sz w:val="21"/>
          <w:szCs w:val="21"/>
        </w:rPr>
        <w:t xml:space="preserve"> </w:t>
      </w:r>
    </w:p>
    <w:p w14:paraId="2BA98665" w14:textId="79EF8A70" w:rsidR="00DD2AE9" w:rsidRPr="00803D14" w:rsidRDefault="00F251BF" w:rsidP="00F03B8C">
      <w:pPr>
        <w:spacing w:line="240" w:lineRule="auto"/>
        <w:rPr>
          <w:rFonts w:ascii="Arial" w:hAnsi="Arial" w:cs="Arial"/>
          <w:b/>
          <w:bCs/>
          <w:sz w:val="21"/>
          <w:szCs w:val="21"/>
        </w:rPr>
      </w:pPr>
      <w:r w:rsidRPr="00803D14">
        <w:rPr>
          <w:rFonts w:ascii="Arial" w:hAnsi="Arial" w:cs="Arial"/>
          <w:b/>
          <w:bCs/>
          <w:sz w:val="21"/>
          <w:szCs w:val="21"/>
        </w:rPr>
        <w:t>Objectives</w:t>
      </w:r>
    </w:p>
    <w:p w14:paraId="530DF650" w14:textId="77777777" w:rsidR="004479BF" w:rsidRDefault="00A1250E" w:rsidP="004479BF">
      <w:pPr>
        <w:spacing w:line="240" w:lineRule="auto"/>
        <w:rPr>
          <w:rFonts w:ascii="Arial" w:hAnsi="Arial" w:cs="Arial"/>
          <w:sz w:val="21"/>
          <w:szCs w:val="21"/>
        </w:rPr>
      </w:pPr>
      <w:r w:rsidRPr="00803D14">
        <w:rPr>
          <w:rFonts w:ascii="Arial" w:hAnsi="Arial" w:cs="Arial"/>
          <w:b/>
          <w:bCs/>
          <w:sz w:val="21"/>
          <w:szCs w:val="21"/>
        </w:rPr>
        <w:tab/>
      </w:r>
      <w:r w:rsidR="004479BF" w:rsidRPr="004479BF">
        <w:rPr>
          <w:rFonts w:ascii="Arial" w:hAnsi="Arial" w:cs="Arial"/>
          <w:sz w:val="21"/>
          <w:szCs w:val="21"/>
        </w:rPr>
        <w:t xml:space="preserve">Through a network modelling of PQs, this project aimed to </w:t>
      </w:r>
      <w:r w:rsidR="004479BF" w:rsidRPr="004479BF">
        <w:rPr>
          <w:rFonts w:ascii="Arial" w:hAnsi="Arial" w:cs="Arial"/>
          <w:sz w:val="21"/>
          <w:szCs w:val="21"/>
          <w:u w:val="single"/>
        </w:rPr>
        <w:t>analyse political partisanship and accountability</w:t>
      </w:r>
      <w:r w:rsidR="004479BF" w:rsidRPr="004479BF">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w:t>
      </w:r>
      <w:proofErr w:type="spellStart"/>
      <w:r w:rsidR="004479BF" w:rsidRPr="004479BF">
        <w:rPr>
          <w:rFonts w:ascii="Arial" w:hAnsi="Arial" w:cs="Arial"/>
          <w:sz w:val="21"/>
          <w:szCs w:val="21"/>
        </w:rPr>
        <w:t>dynamics.</w:t>
      </w:r>
    </w:p>
    <w:p w14:paraId="0EBF7542" w14:textId="4FFDB4CD" w:rsidR="00CD47DB" w:rsidRPr="00803D14" w:rsidRDefault="00833A4A" w:rsidP="004479BF">
      <w:pPr>
        <w:spacing w:line="240" w:lineRule="auto"/>
        <w:ind w:firstLine="720"/>
        <w:rPr>
          <w:rFonts w:ascii="Arial" w:hAnsi="Arial" w:cs="Arial"/>
          <w:sz w:val="21"/>
          <w:szCs w:val="21"/>
        </w:rPr>
      </w:pPr>
      <w:proofErr w:type="spellEnd"/>
      <w:r w:rsidRPr="00803D14">
        <w:rPr>
          <w:rFonts w:ascii="Arial" w:hAnsi="Arial" w:cs="Arial"/>
          <w:sz w:val="21"/>
          <w:szCs w:val="21"/>
        </w:rPr>
        <w:t xml:space="preserve">Firstly, Campbell et al. (1960) defined </w:t>
      </w:r>
      <w:r w:rsidRPr="00803D14">
        <w:rPr>
          <w:rFonts w:ascii="Arial" w:hAnsi="Arial" w:cs="Arial"/>
          <w:i/>
          <w:iCs/>
          <w:sz w:val="21"/>
          <w:szCs w:val="21"/>
        </w:rPr>
        <w:t>political partisanship</w:t>
      </w:r>
      <w:r w:rsidRPr="00803D14">
        <w:rPr>
          <w:rFonts w:ascii="Arial" w:hAnsi="Arial" w:cs="Arial"/>
          <w:sz w:val="21"/>
          <w:szCs w:val="21"/>
        </w:rPr>
        <w:t xml:space="preserve"> as a set of beliefs and feelings, culminating in “psychological attachment” to a political party.</w:t>
      </w:r>
      <w:r w:rsidR="00473B4B" w:rsidRPr="00803D14">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803D14">
        <w:rPr>
          <w:rFonts w:ascii="Arial" w:hAnsi="Arial" w:cs="Arial"/>
          <w:sz w:val="21"/>
          <w:szCs w:val="21"/>
        </w:rPr>
        <w:t xml:space="preserve"> </w:t>
      </w:r>
      <w:r w:rsidR="00CD47DB" w:rsidRPr="00803D14">
        <w:rPr>
          <w:rFonts w:ascii="Arial" w:hAnsi="Arial" w:cs="Arial"/>
          <w:sz w:val="21"/>
          <w:szCs w:val="21"/>
        </w:rPr>
        <w:t xml:space="preserve">Secondly, for </w:t>
      </w:r>
      <w:r w:rsidR="00CD47DB" w:rsidRPr="00803D14">
        <w:rPr>
          <w:rFonts w:ascii="Arial" w:hAnsi="Arial" w:cs="Arial"/>
          <w:i/>
          <w:iCs/>
          <w:sz w:val="21"/>
          <w:szCs w:val="21"/>
        </w:rPr>
        <w:t>political accountability</w:t>
      </w:r>
      <w:r w:rsidR="00CD47DB" w:rsidRPr="00803D14">
        <w:rPr>
          <w:rFonts w:ascii="Arial" w:hAnsi="Arial" w:cs="Arial"/>
          <w:sz w:val="21"/>
          <w:szCs w:val="21"/>
        </w:rPr>
        <w:t>, given that MPs are elected voters</w:t>
      </w:r>
      <w:r w:rsidR="006C1309">
        <w:rPr>
          <w:rFonts w:ascii="Arial" w:hAnsi="Arial" w:cs="Arial"/>
          <w:sz w:val="21"/>
          <w:szCs w:val="21"/>
        </w:rPr>
        <w:t>’</w:t>
      </w:r>
      <w:r w:rsidR="00CD47DB" w:rsidRPr="00803D14">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29647A95" w:rsidR="003A2D4E" w:rsidRPr="00803D14" w:rsidRDefault="003D0AAA" w:rsidP="00F03B8C">
      <w:pPr>
        <w:spacing w:line="240" w:lineRule="auto"/>
        <w:rPr>
          <w:rFonts w:ascii="Arial" w:hAnsi="Arial" w:cs="Arial"/>
          <w:b/>
          <w:bCs/>
          <w:sz w:val="21"/>
          <w:szCs w:val="21"/>
        </w:rPr>
      </w:pPr>
      <w:r w:rsidRPr="00803D14">
        <w:rPr>
          <w:rFonts w:ascii="Arial" w:hAnsi="Arial" w:cs="Arial"/>
          <w:b/>
          <w:bCs/>
          <w:sz w:val="21"/>
          <w:szCs w:val="21"/>
        </w:rPr>
        <w:t>Data</w:t>
      </w:r>
      <w:r w:rsidR="004E6DC2" w:rsidRPr="00803D14">
        <w:rPr>
          <w:rFonts w:ascii="Arial" w:hAnsi="Arial" w:cs="Arial"/>
          <w:b/>
          <w:bCs/>
          <w:sz w:val="21"/>
          <w:szCs w:val="21"/>
        </w:rPr>
        <w:t xml:space="preserve"> </w:t>
      </w:r>
      <w:r w:rsidR="00A87172" w:rsidRPr="00803D14">
        <w:rPr>
          <w:rFonts w:ascii="Arial" w:hAnsi="Arial" w:cs="Arial"/>
          <w:b/>
          <w:bCs/>
          <w:sz w:val="21"/>
          <w:szCs w:val="21"/>
        </w:rPr>
        <w:t>Prepa</w:t>
      </w:r>
      <w:r w:rsidR="00F50F6C" w:rsidRPr="00803D14">
        <w:rPr>
          <w:rFonts w:ascii="Arial" w:hAnsi="Arial" w:cs="Arial"/>
          <w:b/>
          <w:bCs/>
          <w:sz w:val="21"/>
          <w:szCs w:val="21"/>
        </w:rPr>
        <w:t>ra</w:t>
      </w:r>
      <w:r w:rsidR="00A87172" w:rsidRPr="00803D14">
        <w:rPr>
          <w:rFonts w:ascii="Arial" w:hAnsi="Arial" w:cs="Arial"/>
          <w:b/>
          <w:bCs/>
          <w:sz w:val="21"/>
          <w:szCs w:val="21"/>
        </w:rPr>
        <w:t>tion</w:t>
      </w:r>
    </w:p>
    <w:p w14:paraId="7153059F" w14:textId="7DA41AB1" w:rsidR="00847AC9" w:rsidRDefault="00865F94" w:rsidP="00F03B8C">
      <w:pPr>
        <w:spacing w:line="240" w:lineRule="auto"/>
        <w:rPr>
          <w:rFonts w:ascii="Arial" w:hAnsi="Arial" w:cs="Arial"/>
          <w:sz w:val="21"/>
          <w:szCs w:val="21"/>
        </w:rPr>
      </w:pPr>
      <w:r w:rsidRPr="00803D14">
        <w:rPr>
          <w:rFonts w:ascii="Arial" w:hAnsi="Arial" w:cs="Arial"/>
          <w:b/>
          <w:bCs/>
          <w:sz w:val="21"/>
          <w:szCs w:val="21"/>
        </w:rPr>
        <w:tab/>
      </w:r>
      <w:r w:rsidR="00305864" w:rsidRPr="00803D14">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803D14">
        <w:rPr>
          <w:rFonts w:ascii="Arial" w:hAnsi="Arial" w:cs="Arial"/>
          <w:sz w:val="21"/>
          <w:szCs w:val="21"/>
        </w:rPr>
        <w:t>The data focused primarily on PQs from the 14</w:t>
      </w:r>
      <w:r w:rsidR="00976C76" w:rsidRPr="00803D14">
        <w:rPr>
          <w:rFonts w:ascii="Arial" w:hAnsi="Arial" w:cs="Arial"/>
          <w:sz w:val="21"/>
          <w:szCs w:val="21"/>
          <w:vertAlign w:val="superscript"/>
        </w:rPr>
        <w:t>th</w:t>
      </w:r>
      <w:r w:rsidR="00976C76" w:rsidRPr="00803D14">
        <w:rPr>
          <w:rFonts w:ascii="Arial" w:hAnsi="Arial" w:cs="Arial"/>
          <w:sz w:val="21"/>
          <w:szCs w:val="21"/>
        </w:rPr>
        <w:t xml:space="preserve"> Parliament of Singapore.</w:t>
      </w:r>
      <w:r w:rsidR="00976C76">
        <w:rPr>
          <w:rFonts w:ascii="Arial" w:hAnsi="Arial" w:cs="Arial"/>
          <w:sz w:val="21"/>
          <w:szCs w:val="21"/>
        </w:rPr>
        <w:t xml:space="preserve"> </w:t>
      </w:r>
      <w:r w:rsidR="00305864" w:rsidRPr="00803D14">
        <w:rPr>
          <w:rFonts w:ascii="Arial" w:hAnsi="Arial" w:cs="Arial"/>
          <w:sz w:val="21"/>
          <w:szCs w:val="21"/>
        </w:rPr>
        <w:t>For ease of analysis, I stored the data in two separate excel spreadsheets, one for the nodes (MP details) and another for the edges (PQs) of the network.</w:t>
      </w:r>
      <w:r w:rsidR="00533647" w:rsidRPr="00803D14">
        <w:rPr>
          <w:rFonts w:ascii="Arial" w:hAnsi="Arial" w:cs="Arial"/>
          <w:sz w:val="21"/>
          <w:szCs w:val="21"/>
        </w:rPr>
        <w:t xml:space="preserve"> </w:t>
      </w:r>
      <w:r w:rsidR="00680137" w:rsidRPr="00803D14">
        <w:rPr>
          <w:rFonts w:ascii="Arial" w:hAnsi="Arial" w:cs="Arial"/>
          <w:sz w:val="21"/>
          <w:szCs w:val="21"/>
        </w:rPr>
        <w:t xml:space="preserve">This </w:t>
      </w:r>
      <w:r w:rsidR="00907B7F">
        <w:rPr>
          <w:rFonts w:ascii="Arial" w:hAnsi="Arial" w:cs="Arial"/>
          <w:sz w:val="21"/>
          <w:szCs w:val="21"/>
        </w:rPr>
        <w:t>dataset consisted of</w:t>
      </w:r>
      <w:r w:rsidR="00680137" w:rsidRPr="00803D14">
        <w:rPr>
          <w:rFonts w:ascii="Arial" w:hAnsi="Arial" w:cs="Arial"/>
          <w:sz w:val="21"/>
          <w:szCs w:val="21"/>
        </w:rPr>
        <w:t xml:space="preserve"> both written and oral PQs.</w:t>
      </w:r>
      <w:r w:rsidR="00976C76">
        <w:rPr>
          <w:rFonts w:ascii="Arial" w:hAnsi="Arial" w:cs="Arial"/>
          <w:sz w:val="21"/>
          <w:szCs w:val="21"/>
        </w:rPr>
        <w:t xml:space="preserve"> </w:t>
      </w:r>
    </w:p>
    <w:p w14:paraId="6663EC13" w14:textId="2F692F94" w:rsidR="00F50F6C" w:rsidRPr="00803D14" w:rsidRDefault="001D117F" w:rsidP="00847AC9">
      <w:pPr>
        <w:spacing w:line="240" w:lineRule="auto"/>
        <w:ind w:firstLine="720"/>
        <w:rPr>
          <w:rFonts w:ascii="Arial" w:hAnsi="Arial" w:cs="Arial"/>
          <w:sz w:val="21"/>
          <w:szCs w:val="21"/>
        </w:rPr>
      </w:pPr>
      <w:r w:rsidRPr="00803D14">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803D14">
        <w:rPr>
          <w:rFonts w:ascii="Arial" w:hAnsi="Arial" w:cs="Arial"/>
          <w:sz w:val="21"/>
          <w:szCs w:val="21"/>
        </w:rPr>
        <w:t xml:space="preserve"> </w:t>
      </w:r>
    </w:p>
    <w:p w14:paraId="42EDB0E5" w14:textId="27C3FC16" w:rsidR="002A25C2" w:rsidRPr="00803D14" w:rsidRDefault="002A25C2" w:rsidP="00F03B8C">
      <w:pPr>
        <w:spacing w:line="240" w:lineRule="auto"/>
        <w:rPr>
          <w:rFonts w:ascii="Arial" w:hAnsi="Arial" w:cs="Arial"/>
          <w:b/>
          <w:bCs/>
          <w:sz w:val="21"/>
          <w:szCs w:val="21"/>
        </w:rPr>
      </w:pPr>
      <w:r w:rsidRPr="00803D14">
        <w:rPr>
          <w:rFonts w:ascii="Arial" w:hAnsi="Arial" w:cs="Arial"/>
          <w:b/>
          <w:bCs/>
          <w:sz w:val="21"/>
          <w:szCs w:val="21"/>
        </w:rPr>
        <w:t>Methods</w:t>
      </w:r>
    </w:p>
    <w:p w14:paraId="72219ADE" w14:textId="2EF49017" w:rsidR="00FA026C" w:rsidRPr="00803D14" w:rsidRDefault="00FA3975" w:rsidP="00F03B8C">
      <w:pPr>
        <w:spacing w:line="240" w:lineRule="auto"/>
        <w:rPr>
          <w:rFonts w:ascii="Arial" w:hAnsi="Arial" w:cs="Arial"/>
          <w:sz w:val="21"/>
          <w:szCs w:val="21"/>
        </w:rPr>
      </w:pPr>
      <w:r w:rsidRPr="00803D14">
        <w:rPr>
          <w:rFonts w:ascii="Arial" w:hAnsi="Arial" w:cs="Arial"/>
          <w:b/>
          <w:bCs/>
          <w:sz w:val="21"/>
          <w:szCs w:val="21"/>
        </w:rPr>
        <w:tab/>
      </w:r>
      <w:r w:rsidR="00B30FD7" w:rsidRPr="00803D14">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803D14" w:rsidRDefault="00C31239" w:rsidP="00F03B8C">
      <w:pPr>
        <w:spacing w:line="240" w:lineRule="auto"/>
        <w:rPr>
          <w:rFonts w:ascii="Arial" w:hAnsi="Arial" w:cs="Arial"/>
          <w:sz w:val="21"/>
          <w:szCs w:val="21"/>
        </w:rPr>
      </w:pPr>
      <w:r w:rsidRPr="00803D14">
        <w:rPr>
          <w:rFonts w:ascii="Arial" w:hAnsi="Arial" w:cs="Arial"/>
          <w:sz w:val="21"/>
          <w:szCs w:val="21"/>
        </w:rPr>
        <w:tab/>
      </w:r>
      <w:r w:rsidR="00AE4705" w:rsidRPr="00803D14">
        <w:rPr>
          <w:rFonts w:ascii="Arial" w:hAnsi="Arial" w:cs="Arial"/>
          <w:sz w:val="21"/>
          <w:szCs w:val="21"/>
        </w:rPr>
        <w:t>Firstly, n</w:t>
      </w:r>
      <w:r w:rsidR="00AB3B2B" w:rsidRPr="00803D14">
        <w:rPr>
          <w:rFonts w:ascii="Arial" w:hAnsi="Arial" w:cs="Arial"/>
          <w:sz w:val="21"/>
          <w:szCs w:val="21"/>
        </w:rPr>
        <w:t xml:space="preserve">etwork-analysis-wise, this project utilised </w:t>
      </w:r>
      <w:r w:rsidR="00AB3B2B" w:rsidRPr="00803D14">
        <w:rPr>
          <w:rFonts w:ascii="Arial" w:hAnsi="Arial" w:cs="Arial"/>
          <w:sz w:val="21"/>
          <w:szCs w:val="21"/>
          <w:u w:val="single"/>
        </w:rPr>
        <w:t>degree centrality</w:t>
      </w:r>
      <w:r w:rsidR="00AB3B2B" w:rsidRPr="00803D14">
        <w:rPr>
          <w:rFonts w:ascii="Arial" w:hAnsi="Arial" w:cs="Arial"/>
          <w:sz w:val="21"/>
          <w:szCs w:val="21"/>
        </w:rPr>
        <w:t xml:space="preserve"> to examine both in-links and out-links of the PQs posed by MPs.</w:t>
      </w:r>
      <w:r w:rsidR="00B65F4C" w:rsidRPr="00803D14">
        <w:rPr>
          <w:rFonts w:ascii="Arial" w:hAnsi="Arial" w:cs="Arial"/>
          <w:sz w:val="21"/>
          <w:szCs w:val="21"/>
        </w:rPr>
        <w:t xml:space="preserve"> </w:t>
      </w:r>
      <w:r w:rsidR="00512EF8" w:rsidRPr="00803D14">
        <w:rPr>
          <w:rFonts w:ascii="Arial" w:hAnsi="Arial" w:cs="Arial"/>
          <w:sz w:val="21"/>
          <w:szCs w:val="21"/>
        </w:rPr>
        <w:t>The</w:t>
      </w:r>
      <w:r w:rsidR="004B08F1" w:rsidRPr="00803D14">
        <w:rPr>
          <w:rFonts w:ascii="Arial" w:hAnsi="Arial" w:cs="Arial"/>
          <w:sz w:val="21"/>
          <w:szCs w:val="21"/>
        </w:rPr>
        <w:t xml:space="preserve"> degree of a node is the number of ties it has with other nodes</w:t>
      </w:r>
      <w:r w:rsidR="00512EF8" w:rsidRPr="00803D14">
        <w:rPr>
          <w:rFonts w:ascii="Arial" w:hAnsi="Arial" w:cs="Arial"/>
          <w:sz w:val="21"/>
          <w:szCs w:val="21"/>
        </w:rPr>
        <w:t xml:space="preserve"> (i.e., edge count).</w:t>
      </w:r>
      <w:r w:rsidR="00B55539" w:rsidRPr="00803D14">
        <w:rPr>
          <w:rFonts w:ascii="Arial" w:hAnsi="Arial" w:cs="Arial"/>
          <w:sz w:val="21"/>
          <w:szCs w:val="21"/>
        </w:rPr>
        <w:t xml:space="preserve"> In this project’s context, for an MP, the higher the degree of a node, the more questions the MP has raised in </w:t>
      </w:r>
      <w:r w:rsidR="00C43BA6" w:rsidRPr="00803D14">
        <w:rPr>
          <w:rFonts w:ascii="Arial" w:hAnsi="Arial" w:cs="Arial"/>
          <w:sz w:val="21"/>
          <w:szCs w:val="21"/>
        </w:rPr>
        <w:t>Parliament</w:t>
      </w:r>
      <w:r w:rsidR="00B55539" w:rsidRPr="00803D14">
        <w:rPr>
          <w:rFonts w:ascii="Arial" w:hAnsi="Arial" w:cs="Arial"/>
          <w:sz w:val="21"/>
          <w:szCs w:val="21"/>
        </w:rPr>
        <w:t xml:space="preserve">. </w:t>
      </w:r>
      <w:r w:rsidR="00512EF8" w:rsidRPr="00803D14">
        <w:rPr>
          <w:rFonts w:ascii="Arial" w:hAnsi="Arial" w:cs="Arial"/>
          <w:sz w:val="21"/>
          <w:szCs w:val="21"/>
        </w:rPr>
        <w:t>On the other hand, for Ministers, the higher the degree of</w:t>
      </w:r>
      <w:r w:rsidR="00024415">
        <w:rPr>
          <w:rFonts w:ascii="Arial" w:hAnsi="Arial" w:cs="Arial"/>
          <w:sz w:val="21"/>
          <w:szCs w:val="21"/>
        </w:rPr>
        <w:t xml:space="preserve"> their</w:t>
      </w:r>
      <w:r w:rsidR="00512EF8" w:rsidRPr="00803D14">
        <w:rPr>
          <w:rFonts w:ascii="Arial" w:hAnsi="Arial" w:cs="Arial"/>
          <w:sz w:val="21"/>
          <w:szCs w:val="21"/>
        </w:rPr>
        <w:t xml:space="preserve"> node, the more questions they have received from other MPs. </w:t>
      </w:r>
    </w:p>
    <w:p w14:paraId="1EBC4C65" w14:textId="33ED5919" w:rsidR="00CC3FD2" w:rsidRPr="00803D14" w:rsidRDefault="00CC3FD2" w:rsidP="00F03B8C">
      <w:pPr>
        <w:spacing w:line="240" w:lineRule="auto"/>
        <w:rPr>
          <w:rFonts w:ascii="Arial" w:hAnsi="Arial" w:cs="Arial"/>
          <w:sz w:val="21"/>
          <w:szCs w:val="21"/>
        </w:rPr>
      </w:pPr>
      <w:r w:rsidRPr="00803D14">
        <w:rPr>
          <w:rFonts w:ascii="Arial" w:hAnsi="Arial" w:cs="Arial"/>
          <w:sz w:val="21"/>
          <w:szCs w:val="21"/>
        </w:rPr>
        <w:tab/>
        <w:t xml:space="preserve">Secondly, this project also utilised </w:t>
      </w:r>
      <w:r w:rsidRPr="00803D14">
        <w:rPr>
          <w:rFonts w:ascii="Arial" w:hAnsi="Arial" w:cs="Arial"/>
          <w:sz w:val="21"/>
          <w:szCs w:val="21"/>
          <w:u w:val="single"/>
        </w:rPr>
        <w:t>betweenness centrality</w:t>
      </w:r>
      <w:r w:rsidRPr="00803D14">
        <w:rPr>
          <w:rFonts w:ascii="Arial" w:hAnsi="Arial" w:cs="Arial"/>
          <w:sz w:val="21"/>
          <w:szCs w:val="21"/>
        </w:rPr>
        <w:t xml:space="preserve"> to examine the level of influence these Singaporean Parliamentarians have. Betweenness centrality measures the extent that a node sits ‘between’ pairs of other nodes in the network.</w:t>
      </w:r>
      <w:r w:rsidR="00367864" w:rsidRPr="00803D14">
        <w:rPr>
          <w:rFonts w:ascii="Arial" w:hAnsi="Arial" w:cs="Arial"/>
          <w:sz w:val="21"/>
          <w:szCs w:val="21"/>
        </w:rPr>
        <w:t xml:space="preserve"> A node</w:t>
      </w:r>
      <w:r w:rsidR="00612EBB" w:rsidRPr="00803D14">
        <w:rPr>
          <w:rFonts w:ascii="Arial" w:hAnsi="Arial" w:cs="Arial"/>
          <w:sz w:val="21"/>
          <w:szCs w:val="21"/>
        </w:rPr>
        <w:t xml:space="preserve"> (i.e., MP)</w:t>
      </w:r>
      <w:r w:rsidR="00367864" w:rsidRPr="00803D14">
        <w:rPr>
          <w:rFonts w:ascii="Arial" w:hAnsi="Arial" w:cs="Arial"/>
          <w:sz w:val="21"/>
          <w:szCs w:val="21"/>
        </w:rPr>
        <w:t xml:space="preserve"> with high betweenness is prominent, then, because that node is in a position to observe or control the flow of information in the network.</w:t>
      </w:r>
    </w:p>
    <w:p w14:paraId="337FE4C8" w14:textId="1D5C597D" w:rsidR="009C1296" w:rsidRPr="00803D14" w:rsidRDefault="009C1296" w:rsidP="00F03B8C">
      <w:pPr>
        <w:spacing w:line="240" w:lineRule="auto"/>
        <w:rPr>
          <w:rFonts w:ascii="Arial" w:hAnsi="Arial" w:cs="Arial"/>
          <w:sz w:val="21"/>
          <w:szCs w:val="21"/>
        </w:rPr>
      </w:pPr>
      <w:r w:rsidRPr="00803D14">
        <w:rPr>
          <w:rFonts w:ascii="Arial" w:hAnsi="Arial" w:cs="Arial"/>
          <w:sz w:val="21"/>
          <w:szCs w:val="21"/>
        </w:rPr>
        <w:lastRenderedPageBreak/>
        <w:tab/>
      </w:r>
      <w:r w:rsidR="005457FC" w:rsidRPr="00803D14">
        <w:rPr>
          <w:rFonts w:ascii="Arial" w:hAnsi="Arial" w:cs="Arial"/>
          <w:sz w:val="21"/>
          <w:szCs w:val="21"/>
        </w:rPr>
        <w:t xml:space="preserve">Lastly, </w:t>
      </w:r>
      <w:r w:rsidR="009978E0" w:rsidRPr="00803D14">
        <w:rPr>
          <w:rFonts w:ascii="Arial" w:hAnsi="Arial" w:cs="Arial"/>
          <w:sz w:val="21"/>
          <w:szCs w:val="21"/>
          <w:u w:val="single"/>
        </w:rPr>
        <w:t xml:space="preserve">Louvain </w:t>
      </w:r>
      <w:r w:rsidR="005457FC" w:rsidRPr="00803D14">
        <w:rPr>
          <w:rFonts w:ascii="Arial" w:hAnsi="Arial" w:cs="Arial"/>
          <w:sz w:val="21"/>
          <w:szCs w:val="21"/>
          <w:u w:val="single"/>
        </w:rPr>
        <w:t>community detection</w:t>
      </w:r>
      <w:r w:rsidR="005457FC" w:rsidRPr="00803D14">
        <w:rPr>
          <w:rFonts w:ascii="Arial" w:hAnsi="Arial" w:cs="Arial"/>
          <w:sz w:val="21"/>
          <w:szCs w:val="21"/>
        </w:rPr>
        <w:t xml:space="preserve"> and </w:t>
      </w:r>
      <w:r w:rsidR="005457FC" w:rsidRPr="00803D14">
        <w:rPr>
          <w:rFonts w:ascii="Arial" w:hAnsi="Arial" w:cs="Arial"/>
          <w:sz w:val="21"/>
          <w:szCs w:val="21"/>
          <w:u w:val="single"/>
        </w:rPr>
        <w:t>Monte Carlo simulations</w:t>
      </w:r>
      <w:r w:rsidR="005457FC" w:rsidRPr="00803D14">
        <w:rPr>
          <w:rFonts w:ascii="Arial" w:hAnsi="Arial" w:cs="Arial"/>
          <w:sz w:val="21"/>
          <w:szCs w:val="21"/>
        </w:rPr>
        <w:t xml:space="preserve"> were additional methods employed. Political networks often consist of relatively densely connected subgroups, and defining and identifying such subgroups </w:t>
      </w:r>
      <w:r w:rsidR="008F2D75">
        <w:rPr>
          <w:rFonts w:ascii="Arial" w:hAnsi="Arial" w:cs="Arial"/>
          <w:sz w:val="21"/>
          <w:szCs w:val="21"/>
        </w:rPr>
        <w:t>will</w:t>
      </w:r>
      <w:r w:rsidR="005457FC" w:rsidRPr="00803D14">
        <w:rPr>
          <w:rFonts w:ascii="Arial" w:hAnsi="Arial" w:cs="Arial"/>
          <w:sz w:val="21"/>
          <w:szCs w:val="21"/>
        </w:rPr>
        <w:t xml:space="preserve"> help </w:t>
      </w:r>
      <w:r w:rsidR="008F2D75">
        <w:rPr>
          <w:rFonts w:ascii="Arial" w:hAnsi="Arial" w:cs="Arial"/>
          <w:sz w:val="21"/>
          <w:szCs w:val="21"/>
        </w:rPr>
        <w:t xml:space="preserve">to </w:t>
      </w:r>
      <w:r w:rsidR="005457FC" w:rsidRPr="00803D14">
        <w:rPr>
          <w:rFonts w:ascii="Arial" w:hAnsi="Arial" w:cs="Arial"/>
          <w:sz w:val="21"/>
          <w:szCs w:val="21"/>
        </w:rPr>
        <w:t>corroborate information regarding political partisanship.</w:t>
      </w:r>
    </w:p>
    <w:p w14:paraId="040BF2BF" w14:textId="705190A4" w:rsidR="00ED60E7" w:rsidRPr="00803D14" w:rsidRDefault="00ED60E7" w:rsidP="00F03B8C">
      <w:pPr>
        <w:spacing w:line="240" w:lineRule="auto"/>
        <w:rPr>
          <w:rFonts w:ascii="Arial" w:hAnsi="Arial" w:cs="Arial"/>
          <w:b/>
          <w:bCs/>
          <w:sz w:val="21"/>
          <w:szCs w:val="21"/>
        </w:rPr>
      </w:pPr>
      <w:r w:rsidRPr="00803D14">
        <w:rPr>
          <w:rFonts w:ascii="Arial" w:hAnsi="Arial" w:cs="Arial"/>
          <w:b/>
          <w:bCs/>
          <w:sz w:val="21"/>
          <w:szCs w:val="21"/>
        </w:rPr>
        <w:t>Results</w:t>
      </w:r>
    </w:p>
    <w:p w14:paraId="4FE47E73" w14:textId="67B9C374" w:rsidR="00F03B8C" w:rsidRPr="00803D14" w:rsidRDefault="00E11F0B" w:rsidP="00F03B8C">
      <w:pPr>
        <w:spacing w:line="240" w:lineRule="auto"/>
        <w:ind w:firstLine="720"/>
        <w:rPr>
          <w:rFonts w:ascii="Arial" w:hAnsi="Arial" w:cs="Arial"/>
          <w:sz w:val="21"/>
          <w:szCs w:val="21"/>
        </w:rPr>
      </w:pPr>
      <w:r w:rsidRPr="00803D14">
        <w:rPr>
          <w:rFonts w:ascii="Arial" w:hAnsi="Arial" w:cs="Arial"/>
          <w:sz w:val="21"/>
          <w:szCs w:val="21"/>
        </w:rPr>
        <w:t>Firstly, for</w:t>
      </w:r>
      <w:r w:rsidR="00F03B8C" w:rsidRPr="00803D14">
        <w:rPr>
          <w:rFonts w:ascii="Arial" w:hAnsi="Arial" w:cs="Arial"/>
          <w:sz w:val="21"/>
          <w:szCs w:val="21"/>
        </w:rPr>
        <w:t xml:space="preserve"> the </w:t>
      </w:r>
      <w:r w:rsidR="00F03B8C" w:rsidRPr="00803D14">
        <w:rPr>
          <w:rFonts w:ascii="Arial" w:hAnsi="Arial" w:cs="Arial"/>
          <w:sz w:val="21"/>
          <w:szCs w:val="21"/>
          <w:u w:val="single"/>
        </w:rPr>
        <w:t>network visualisation</w:t>
      </w:r>
      <w:r w:rsidR="00F03B8C" w:rsidRPr="00803D14">
        <w:rPr>
          <w:rFonts w:ascii="Arial" w:hAnsi="Arial" w:cs="Arial"/>
          <w:sz w:val="21"/>
          <w:szCs w:val="21"/>
        </w:rPr>
        <w:t xml:space="preserve">, Figure 1 </w:t>
      </w:r>
      <w:r w:rsidR="00531C4A" w:rsidRPr="00803D14">
        <w:rPr>
          <w:rFonts w:ascii="Arial" w:hAnsi="Arial" w:cs="Arial"/>
          <w:sz w:val="21"/>
          <w:szCs w:val="21"/>
        </w:rPr>
        <w:t xml:space="preserve">(see Annex A) </w:t>
      </w:r>
      <w:r w:rsidR="00F03B8C" w:rsidRPr="00803D14">
        <w:rPr>
          <w:rFonts w:ascii="Arial" w:hAnsi="Arial" w:cs="Arial"/>
          <w:sz w:val="21"/>
          <w:szCs w:val="21"/>
        </w:rPr>
        <w:t>displays the PQ network with nodes coloured according to the political party to which each MP belonged</w:t>
      </w:r>
      <w:r w:rsidR="00016EC3">
        <w:rPr>
          <w:rFonts w:ascii="Arial" w:hAnsi="Arial" w:cs="Arial"/>
          <w:sz w:val="21"/>
          <w:szCs w:val="21"/>
        </w:rPr>
        <w:t xml:space="preserve">. </w:t>
      </w:r>
      <w:r w:rsidR="00F03B8C" w:rsidRPr="00803D14">
        <w:rPr>
          <w:rFonts w:ascii="Arial" w:hAnsi="Arial" w:cs="Arial"/>
          <w:sz w:val="21"/>
          <w:szCs w:val="21"/>
        </w:rPr>
        <w:t>Directed edges would connect one node to another if there were a fulfilment of conditions mentioned earlier.</w:t>
      </w:r>
      <w:r w:rsidR="007016DA" w:rsidRPr="00803D14">
        <w:rPr>
          <w:rFonts w:ascii="Arial" w:hAnsi="Arial" w:cs="Arial"/>
          <w:sz w:val="21"/>
          <w:szCs w:val="21"/>
        </w:rPr>
        <w:t xml:space="preserve"> The directed network had a total of </w:t>
      </w:r>
      <w:r w:rsidR="007016DA" w:rsidRPr="00803D14">
        <w:rPr>
          <w:rFonts w:ascii="Arial" w:hAnsi="Arial" w:cs="Arial"/>
          <w:sz w:val="21"/>
          <w:szCs w:val="21"/>
          <w:u w:val="single"/>
        </w:rPr>
        <w:t>72 vertices</w:t>
      </w:r>
      <w:r w:rsidR="007016DA" w:rsidRPr="00803D14">
        <w:rPr>
          <w:rFonts w:ascii="Arial" w:hAnsi="Arial" w:cs="Arial"/>
          <w:sz w:val="21"/>
          <w:szCs w:val="21"/>
        </w:rPr>
        <w:t xml:space="preserve"> and </w:t>
      </w:r>
      <w:r w:rsidR="007016DA" w:rsidRPr="00803D14">
        <w:rPr>
          <w:rFonts w:ascii="Arial" w:hAnsi="Arial" w:cs="Arial"/>
          <w:sz w:val="21"/>
          <w:szCs w:val="21"/>
          <w:u w:val="single"/>
        </w:rPr>
        <w:t>1608 edges</w:t>
      </w:r>
      <w:r w:rsidR="00CB6E40">
        <w:rPr>
          <w:rFonts w:ascii="Arial" w:hAnsi="Arial" w:cs="Arial"/>
          <w:sz w:val="21"/>
          <w:szCs w:val="21"/>
        </w:rPr>
        <w:t xml:space="preserve"> (before collapsing of rows).</w:t>
      </w:r>
    </w:p>
    <w:p w14:paraId="003F06B2" w14:textId="4E8FACA3" w:rsidR="001109DA" w:rsidRPr="00803D14" w:rsidRDefault="000F3D68" w:rsidP="00EE2DD1">
      <w:pPr>
        <w:spacing w:line="240" w:lineRule="auto"/>
        <w:ind w:firstLine="720"/>
        <w:rPr>
          <w:rFonts w:ascii="Arial" w:hAnsi="Arial" w:cs="Arial"/>
          <w:sz w:val="21"/>
          <w:szCs w:val="21"/>
        </w:rPr>
      </w:pPr>
      <w:r w:rsidRPr="00803D14">
        <w:rPr>
          <w:rFonts w:ascii="Arial" w:hAnsi="Arial" w:cs="Arial"/>
          <w:b/>
          <w:bCs/>
          <w:i/>
          <w:iCs/>
          <w:sz w:val="21"/>
          <w:szCs w:val="21"/>
        </w:rPr>
        <w:t xml:space="preserve">Degree Centrality Analysis (DCA). </w:t>
      </w:r>
      <w:r w:rsidRPr="00803D14">
        <w:rPr>
          <w:rFonts w:ascii="Arial" w:hAnsi="Arial" w:cs="Arial"/>
          <w:sz w:val="21"/>
          <w:szCs w:val="21"/>
        </w:rPr>
        <w:t>DCA</w:t>
      </w:r>
      <w:r w:rsidRPr="00803D14">
        <w:rPr>
          <w:rFonts w:ascii="Arial" w:hAnsi="Arial" w:cs="Arial"/>
          <w:b/>
          <w:bCs/>
          <w:i/>
          <w:iCs/>
          <w:sz w:val="21"/>
          <w:szCs w:val="21"/>
        </w:rPr>
        <w:t xml:space="preserve"> </w:t>
      </w:r>
      <w:r w:rsidR="00251A02" w:rsidRPr="00803D14">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803D14">
        <w:rPr>
          <w:rFonts w:ascii="Arial" w:hAnsi="Arial" w:cs="Arial"/>
          <w:sz w:val="21"/>
          <w:szCs w:val="21"/>
        </w:rPr>
        <w:t>PQs</w:t>
      </w:r>
      <w:r w:rsidR="00251A02" w:rsidRPr="00803D14">
        <w:rPr>
          <w:rFonts w:ascii="Arial" w:hAnsi="Arial" w:cs="Arial"/>
          <w:sz w:val="21"/>
          <w:szCs w:val="21"/>
        </w:rPr>
        <w:t xml:space="preserve"> asked in parliament. </w:t>
      </w:r>
      <w:r w:rsidR="00541D0B" w:rsidRPr="00803D14">
        <w:rPr>
          <w:rFonts w:ascii="Arial" w:hAnsi="Arial" w:cs="Arial"/>
          <w:sz w:val="21"/>
          <w:szCs w:val="21"/>
        </w:rPr>
        <w:t>When contrasted with the reality that PAP holds a supermajority presence in parliament (88.3%), these findings are surprising.</w:t>
      </w:r>
      <w:r w:rsidR="00577087" w:rsidRPr="00803D14">
        <w:rPr>
          <w:rFonts w:ascii="Arial" w:hAnsi="Arial" w:cs="Arial"/>
          <w:sz w:val="21"/>
          <w:szCs w:val="21"/>
        </w:rPr>
        <w:t xml:space="preserve"> </w:t>
      </w:r>
      <w:r w:rsidR="008E5DBF" w:rsidRPr="00803D14">
        <w:rPr>
          <w:rFonts w:ascii="Arial" w:hAnsi="Arial" w:cs="Arial"/>
          <w:sz w:val="21"/>
          <w:szCs w:val="21"/>
        </w:rPr>
        <w:t xml:space="preserve">Delving deeper into the analysis, nine of the bottom ten MPs who asked the least PQs belonged to the PAP, and four were first-term MPs (i.e., elected in </w:t>
      </w:r>
      <w:r w:rsidR="00C172BD" w:rsidRPr="00803D14">
        <w:rPr>
          <w:rFonts w:ascii="Arial" w:hAnsi="Arial" w:cs="Arial"/>
          <w:sz w:val="21"/>
          <w:szCs w:val="21"/>
        </w:rPr>
        <w:t>the most recent election</w:t>
      </w:r>
      <w:r w:rsidR="008E5DBF" w:rsidRPr="00803D14">
        <w:rPr>
          <w:rFonts w:ascii="Arial" w:hAnsi="Arial" w:cs="Arial"/>
          <w:sz w:val="21"/>
          <w:szCs w:val="21"/>
        </w:rPr>
        <w:t>). These MPs only accounted for 3.05% of the total PQs asked in parliament.</w:t>
      </w:r>
      <w:r w:rsidR="00EE2DD1" w:rsidRPr="00803D14">
        <w:rPr>
          <w:rFonts w:ascii="Arial" w:hAnsi="Arial" w:cs="Arial"/>
          <w:sz w:val="21"/>
          <w:szCs w:val="21"/>
        </w:rPr>
        <w:t xml:space="preserve"> </w:t>
      </w:r>
    </w:p>
    <w:p w14:paraId="53966115" w14:textId="524EDC56" w:rsidR="007733B7" w:rsidRPr="00803D14" w:rsidRDefault="000F3D68" w:rsidP="003828A4">
      <w:pPr>
        <w:spacing w:line="240" w:lineRule="auto"/>
        <w:ind w:firstLine="720"/>
        <w:rPr>
          <w:rFonts w:ascii="Arial" w:hAnsi="Arial" w:cs="Arial"/>
          <w:sz w:val="21"/>
          <w:szCs w:val="21"/>
        </w:rPr>
      </w:pPr>
      <w:r w:rsidRPr="00803D14">
        <w:rPr>
          <w:rFonts w:ascii="Arial" w:hAnsi="Arial" w:cs="Arial"/>
          <w:b/>
          <w:bCs/>
          <w:i/>
          <w:iCs/>
          <w:sz w:val="21"/>
          <w:szCs w:val="21"/>
        </w:rPr>
        <w:t xml:space="preserve">Betweenness Centrality Analysis (BCA). </w:t>
      </w:r>
      <w:r w:rsidR="003F5C24" w:rsidRPr="00803D14">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803D14">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07569096" w:rsidR="00BE15F8" w:rsidRPr="00803D14" w:rsidRDefault="00436D50" w:rsidP="00BE15F8">
      <w:pPr>
        <w:spacing w:line="240" w:lineRule="auto"/>
        <w:ind w:firstLine="720"/>
        <w:rPr>
          <w:rFonts w:ascii="Arial" w:hAnsi="Arial" w:cs="Arial"/>
          <w:sz w:val="21"/>
          <w:szCs w:val="21"/>
        </w:rPr>
      </w:pPr>
      <w:r w:rsidRPr="00803D14">
        <w:rPr>
          <w:rFonts w:ascii="Arial" w:hAnsi="Arial" w:cs="Arial"/>
          <w:b/>
          <w:bCs/>
          <w:i/>
          <w:iCs/>
          <w:sz w:val="21"/>
          <w:szCs w:val="21"/>
        </w:rPr>
        <w:t>Louvain Community Detection (LCD).</w:t>
      </w:r>
      <w:r w:rsidR="009D5AE7" w:rsidRPr="00803D14">
        <w:rPr>
          <w:rFonts w:ascii="Arial" w:hAnsi="Arial" w:cs="Arial"/>
          <w:b/>
          <w:bCs/>
          <w:i/>
          <w:iCs/>
          <w:sz w:val="21"/>
          <w:szCs w:val="21"/>
        </w:rPr>
        <w:t xml:space="preserve"> </w:t>
      </w:r>
      <w:r w:rsidR="00755B4E" w:rsidRPr="00803D14">
        <w:rPr>
          <w:rFonts w:ascii="Arial" w:hAnsi="Arial" w:cs="Arial"/>
          <w:sz w:val="21"/>
          <w:szCs w:val="21"/>
        </w:rPr>
        <w:t>LCD identified a total of five subgroups</w:t>
      </w:r>
      <w:r w:rsidR="001632E6" w:rsidRPr="00803D14">
        <w:rPr>
          <w:rFonts w:ascii="Arial" w:hAnsi="Arial" w:cs="Arial"/>
          <w:sz w:val="21"/>
          <w:szCs w:val="21"/>
        </w:rPr>
        <w:t xml:space="preserve"> (see Annex A)</w:t>
      </w:r>
      <w:r w:rsidR="00755B4E" w:rsidRPr="00803D14">
        <w:rPr>
          <w:rFonts w:ascii="Arial" w:hAnsi="Arial" w:cs="Arial"/>
          <w:sz w:val="21"/>
          <w:szCs w:val="21"/>
        </w:rPr>
        <w:t xml:space="preserve">, with a modularity value of .21, indicating that the clustering is not that </w:t>
      </w:r>
      <w:r w:rsidR="00F5192F" w:rsidRPr="00803D14">
        <w:rPr>
          <w:rFonts w:ascii="Arial" w:hAnsi="Arial" w:cs="Arial"/>
          <w:sz w:val="21"/>
          <w:szCs w:val="21"/>
        </w:rPr>
        <w:t>dense</w:t>
      </w:r>
      <w:r w:rsidR="00755B4E" w:rsidRPr="00803D14">
        <w:rPr>
          <w:rFonts w:ascii="Arial" w:hAnsi="Arial" w:cs="Arial"/>
          <w:sz w:val="21"/>
          <w:szCs w:val="21"/>
        </w:rPr>
        <w:t>. The modularity statistic can range from −1 to +1. The closer to 1, the more the network exhibits clustering to the given node grouping.</w:t>
      </w:r>
      <w:r w:rsidR="00A63965" w:rsidRPr="00803D14">
        <w:rPr>
          <w:rFonts w:ascii="Arial" w:hAnsi="Arial" w:cs="Arial"/>
          <w:sz w:val="21"/>
          <w:szCs w:val="21"/>
        </w:rPr>
        <w:t xml:space="preserve"> </w:t>
      </w:r>
      <w:r w:rsidR="00574B67" w:rsidRPr="00803D14">
        <w:rPr>
          <w:rFonts w:ascii="Arial" w:hAnsi="Arial" w:cs="Arial"/>
          <w:sz w:val="21"/>
          <w:szCs w:val="21"/>
        </w:rPr>
        <w:t xml:space="preserve">Additionally, to </w:t>
      </w:r>
      <w:r w:rsidR="00BE15F8" w:rsidRPr="00803D14">
        <w:rPr>
          <w:rFonts w:ascii="Arial" w:hAnsi="Arial" w:cs="Arial"/>
          <w:sz w:val="21"/>
          <w:szCs w:val="21"/>
        </w:rPr>
        <w:t>assess the significance of these results</w:t>
      </w:r>
      <w:r w:rsidR="00574B67" w:rsidRPr="00803D14">
        <w:rPr>
          <w:rFonts w:ascii="Arial" w:hAnsi="Arial" w:cs="Arial"/>
          <w:sz w:val="21"/>
          <w:szCs w:val="21"/>
        </w:rPr>
        <w:t xml:space="preserve">, I ran </w:t>
      </w:r>
      <w:r w:rsidR="00574B67" w:rsidRPr="00803D14">
        <w:rPr>
          <w:rFonts w:ascii="Arial" w:hAnsi="Arial" w:cs="Arial"/>
          <w:i/>
          <w:iCs/>
          <w:sz w:val="21"/>
          <w:szCs w:val="21"/>
        </w:rPr>
        <w:t>n = 1000</w:t>
      </w:r>
      <w:r w:rsidR="00574B67" w:rsidRPr="00803D14">
        <w:rPr>
          <w:rFonts w:ascii="Arial" w:hAnsi="Arial" w:cs="Arial"/>
          <w:sz w:val="21"/>
          <w:szCs w:val="21"/>
        </w:rPr>
        <w:t xml:space="preserve"> trials of Monte Carlo </w:t>
      </w:r>
      <w:r w:rsidR="0038291C" w:rsidRPr="00803D14">
        <w:rPr>
          <w:rFonts w:ascii="Arial" w:hAnsi="Arial" w:cs="Arial"/>
          <w:sz w:val="21"/>
          <w:szCs w:val="21"/>
        </w:rPr>
        <w:t>s</w:t>
      </w:r>
      <w:r w:rsidR="00574B67" w:rsidRPr="00803D14">
        <w:rPr>
          <w:rFonts w:ascii="Arial" w:hAnsi="Arial" w:cs="Arial"/>
          <w:sz w:val="21"/>
          <w:szCs w:val="21"/>
        </w:rPr>
        <w:t>imulat</w:t>
      </w:r>
      <w:r w:rsidR="00BE15F8" w:rsidRPr="00803D14">
        <w:rPr>
          <w:rFonts w:ascii="Arial" w:hAnsi="Arial" w:cs="Arial"/>
          <w:sz w:val="21"/>
          <w:szCs w:val="21"/>
        </w:rPr>
        <w:t>ed graphs</w:t>
      </w:r>
      <w:r w:rsidR="00D10172" w:rsidRPr="00803D14">
        <w:rPr>
          <w:rFonts w:ascii="Arial" w:hAnsi="Arial" w:cs="Arial"/>
          <w:sz w:val="21"/>
          <w:szCs w:val="21"/>
        </w:rPr>
        <w:t xml:space="preserve"> (see Annex A)</w:t>
      </w:r>
      <w:r w:rsidR="00BE15F8" w:rsidRPr="00803D14">
        <w:rPr>
          <w:rFonts w:ascii="Arial" w:hAnsi="Arial" w:cs="Arial"/>
          <w:sz w:val="21"/>
          <w:szCs w:val="21"/>
        </w:rPr>
        <w:t>.</w:t>
      </w:r>
      <w:r w:rsidR="00E77B3F" w:rsidRPr="00803D14">
        <w:rPr>
          <w:rFonts w:ascii="Arial" w:hAnsi="Arial" w:cs="Arial"/>
          <w:sz w:val="21"/>
          <w:szCs w:val="21"/>
        </w:rPr>
        <w:t xml:space="preserve"> Monte Carlo methods allow us to generate approximations to the corresponding reference distributions quickly. </w:t>
      </w:r>
      <w:r w:rsidR="00BE15F8" w:rsidRPr="00803D14">
        <w:rPr>
          <w:rFonts w:ascii="Arial" w:hAnsi="Arial" w:cs="Arial"/>
          <w:sz w:val="21"/>
          <w:szCs w:val="21"/>
        </w:rPr>
        <w:t xml:space="preserve">These </w:t>
      </w:r>
      <w:r w:rsidR="00894C73">
        <w:rPr>
          <w:rFonts w:ascii="Arial" w:hAnsi="Arial" w:cs="Arial"/>
          <w:sz w:val="21"/>
          <w:szCs w:val="21"/>
        </w:rPr>
        <w:t xml:space="preserve">random </w:t>
      </w:r>
      <w:r w:rsidR="00BE15F8" w:rsidRPr="00803D14">
        <w:rPr>
          <w:rFonts w:ascii="Arial" w:hAnsi="Arial" w:cs="Arial"/>
          <w:sz w:val="21"/>
          <w:szCs w:val="21"/>
        </w:rPr>
        <w:t>graphs had two main principles: (</w:t>
      </w:r>
      <w:proofErr w:type="spellStart"/>
      <w:r w:rsidR="00BE15F8" w:rsidRPr="00803D14">
        <w:rPr>
          <w:rFonts w:ascii="Arial" w:hAnsi="Arial" w:cs="Arial"/>
          <w:sz w:val="21"/>
          <w:szCs w:val="21"/>
        </w:rPr>
        <w:t>i</w:t>
      </w:r>
      <w:proofErr w:type="spellEnd"/>
      <w:r w:rsidR="00BE15F8" w:rsidRPr="00803D14">
        <w:rPr>
          <w:rFonts w:ascii="Arial" w:hAnsi="Arial" w:cs="Arial"/>
          <w:sz w:val="21"/>
          <w:szCs w:val="21"/>
        </w:rPr>
        <w:t xml:space="preserve">) graphs of the same </w:t>
      </w:r>
      <w:r w:rsidR="007016DA" w:rsidRPr="00803D14">
        <w:rPr>
          <w:rFonts w:ascii="Arial" w:hAnsi="Arial" w:cs="Arial"/>
          <w:sz w:val="21"/>
          <w:szCs w:val="21"/>
        </w:rPr>
        <w:t xml:space="preserve">number of vertices and edges </w:t>
      </w:r>
      <w:r w:rsidR="00BE15F8" w:rsidRPr="00803D14">
        <w:rPr>
          <w:rFonts w:ascii="Arial" w:hAnsi="Arial" w:cs="Arial"/>
          <w:sz w:val="21"/>
          <w:szCs w:val="21"/>
        </w:rPr>
        <w:t>as the PQ network</w:t>
      </w:r>
      <w:r w:rsidR="007016DA" w:rsidRPr="00803D14">
        <w:rPr>
          <w:rFonts w:ascii="Arial" w:hAnsi="Arial" w:cs="Arial"/>
          <w:sz w:val="21"/>
          <w:szCs w:val="21"/>
        </w:rPr>
        <w:t xml:space="preserve"> and (ii) graphs of the same degree distribution as the PQ network. </w:t>
      </w:r>
      <w:r w:rsidR="00222758" w:rsidRPr="00803D14">
        <w:rPr>
          <w:rFonts w:ascii="Arial" w:hAnsi="Arial" w:cs="Arial"/>
          <w:sz w:val="21"/>
          <w:szCs w:val="21"/>
        </w:rPr>
        <w:t>A possibility of five to six communities were identified from the perspective of random graphs of both fixed size and fixed degree sequence.</w:t>
      </w:r>
    </w:p>
    <w:p w14:paraId="7A376F6A" w14:textId="2E254A80" w:rsidR="007733B7" w:rsidRPr="00803D14" w:rsidRDefault="007733B7" w:rsidP="00BE15F8">
      <w:pPr>
        <w:spacing w:line="240" w:lineRule="auto"/>
        <w:rPr>
          <w:rFonts w:ascii="Arial" w:hAnsi="Arial" w:cs="Arial"/>
          <w:b/>
          <w:bCs/>
          <w:sz w:val="21"/>
          <w:szCs w:val="21"/>
        </w:rPr>
      </w:pPr>
      <w:r w:rsidRPr="00803D14">
        <w:rPr>
          <w:rFonts w:ascii="Arial" w:hAnsi="Arial" w:cs="Arial"/>
          <w:b/>
          <w:bCs/>
          <w:sz w:val="21"/>
          <w:szCs w:val="21"/>
        </w:rPr>
        <w:t>Discussion</w:t>
      </w:r>
    </w:p>
    <w:p w14:paraId="244E9DA9" w14:textId="68601B45" w:rsidR="00506122" w:rsidRDefault="00834E4B" w:rsidP="00506122">
      <w:pPr>
        <w:spacing w:line="240" w:lineRule="auto"/>
        <w:ind w:firstLine="720"/>
        <w:rPr>
          <w:rFonts w:ascii="Arial" w:hAnsi="Arial" w:cs="Arial"/>
          <w:sz w:val="21"/>
          <w:szCs w:val="21"/>
        </w:rPr>
      </w:pPr>
      <w:r w:rsidRPr="002661A0">
        <w:rPr>
          <w:rFonts w:ascii="Arial" w:hAnsi="Arial" w:cs="Arial"/>
          <w:sz w:val="21"/>
          <w:szCs w:val="21"/>
          <w:u w:val="single"/>
        </w:rPr>
        <w:t>Accountability-wise</w:t>
      </w:r>
      <w:r w:rsidRPr="00803D14">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Pr>
          <w:rFonts w:ascii="Arial" w:hAnsi="Arial" w:cs="Arial"/>
          <w:sz w:val="21"/>
          <w:szCs w:val="21"/>
        </w:rPr>
        <w:t xml:space="preserve">indicating the possibility that </w:t>
      </w:r>
      <w:r w:rsidRPr="00803D14">
        <w:rPr>
          <w:rFonts w:ascii="Arial" w:hAnsi="Arial" w:cs="Arial"/>
          <w:sz w:val="21"/>
          <w:szCs w:val="21"/>
        </w:rPr>
        <w:t xml:space="preserve">they might be unwilling to question their colleagues out of fear of rocking the boat. Moreover, when we look for corroborative evidence regarding MPs’ </w:t>
      </w:r>
      <w:r w:rsidR="002E6BFC" w:rsidRPr="00803D14">
        <w:rPr>
          <w:rFonts w:ascii="Arial" w:hAnsi="Arial" w:cs="Arial"/>
          <w:sz w:val="21"/>
          <w:szCs w:val="21"/>
        </w:rPr>
        <w:t>thought processes and behaviours</w:t>
      </w:r>
      <w:r w:rsidRPr="00803D14">
        <w:rPr>
          <w:rFonts w:ascii="Arial" w:hAnsi="Arial" w:cs="Arial"/>
          <w:sz w:val="21"/>
          <w:szCs w:val="21"/>
        </w:rPr>
        <w:t>, we notice that the last time a PAP MP voted against his own party’s position was back in 1992</w:t>
      </w:r>
      <w:r w:rsidR="00C91A9B">
        <w:rPr>
          <w:rFonts w:ascii="Arial" w:hAnsi="Arial" w:cs="Arial"/>
          <w:sz w:val="21"/>
          <w:szCs w:val="21"/>
        </w:rPr>
        <w:t>.</w:t>
      </w:r>
    </w:p>
    <w:p w14:paraId="0525F135" w14:textId="3596333A" w:rsidR="00B9659E" w:rsidRPr="00B9659E" w:rsidRDefault="00B9659E" w:rsidP="00847AC9">
      <w:pPr>
        <w:spacing w:line="240" w:lineRule="auto"/>
        <w:ind w:firstLine="720"/>
        <w:rPr>
          <w:rFonts w:ascii="Arial" w:hAnsi="Arial" w:cs="Arial"/>
          <w:sz w:val="21"/>
          <w:szCs w:val="21"/>
        </w:rPr>
      </w:pPr>
      <w:r w:rsidRPr="00BA6D9F">
        <w:rPr>
          <w:rFonts w:ascii="Arial" w:hAnsi="Arial" w:cs="Arial"/>
          <w:sz w:val="21"/>
          <w:szCs w:val="21"/>
          <w:u w:val="single"/>
        </w:rPr>
        <w:t>Political-partisanship-wise</w:t>
      </w:r>
      <w:r w:rsidRPr="00B9659E">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w:t>
      </w:r>
      <w:r>
        <w:rPr>
          <w:rFonts w:ascii="Arial" w:hAnsi="Arial" w:cs="Arial"/>
          <w:sz w:val="21"/>
          <w:szCs w:val="21"/>
        </w:rPr>
        <w:t>, and Singapore’s Parliament tends to be non-combative.</w:t>
      </w:r>
    </w:p>
    <w:p w14:paraId="3182A06F" w14:textId="5D09E29C" w:rsidR="00847AC9" w:rsidRPr="00847AC9" w:rsidRDefault="00422FBA" w:rsidP="00847AC9">
      <w:pPr>
        <w:spacing w:line="240" w:lineRule="auto"/>
        <w:ind w:firstLine="720"/>
        <w:rPr>
          <w:rFonts w:ascii="Arial" w:hAnsi="Arial" w:cs="Arial"/>
          <w:sz w:val="21"/>
          <w:szCs w:val="21"/>
        </w:rPr>
      </w:pPr>
      <w:r w:rsidRPr="00803D14">
        <w:rPr>
          <w:rFonts w:ascii="Arial" w:hAnsi="Arial" w:cs="Arial"/>
          <w:sz w:val="21"/>
          <w:szCs w:val="21"/>
        </w:rPr>
        <w:t xml:space="preserve">One </w:t>
      </w:r>
      <w:r w:rsidRPr="002661A0">
        <w:rPr>
          <w:rFonts w:ascii="Arial" w:hAnsi="Arial" w:cs="Arial"/>
          <w:sz w:val="21"/>
          <w:szCs w:val="21"/>
          <w:u w:val="single"/>
        </w:rPr>
        <w:t>limitation</w:t>
      </w:r>
      <w:r w:rsidRPr="00803D14">
        <w:rPr>
          <w:rFonts w:ascii="Arial" w:hAnsi="Arial" w:cs="Arial"/>
          <w:sz w:val="21"/>
          <w:szCs w:val="21"/>
        </w:rPr>
        <w:t xml:space="preserve"> of these findings is that I only looked at the activeness of MPs within a parliamentary setting – an MP who does not speak up in Parliament could be involved in more </w:t>
      </w:r>
      <w:r w:rsidR="00206136">
        <w:rPr>
          <w:rFonts w:ascii="Arial" w:hAnsi="Arial" w:cs="Arial"/>
          <w:sz w:val="21"/>
          <w:szCs w:val="21"/>
        </w:rPr>
        <w:t>grassroots</w:t>
      </w:r>
      <w:r w:rsidRPr="00803D14">
        <w:rPr>
          <w:rFonts w:ascii="Arial" w:hAnsi="Arial" w:cs="Arial"/>
          <w:sz w:val="21"/>
          <w:szCs w:val="21"/>
        </w:rPr>
        <w:t xml:space="preserve"> work</w:t>
      </w:r>
      <w:r w:rsidR="00206136">
        <w:rPr>
          <w:rFonts w:ascii="Arial" w:hAnsi="Arial" w:cs="Arial"/>
          <w:sz w:val="21"/>
          <w:szCs w:val="21"/>
        </w:rPr>
        <w:t xml:space="preserve"> serving residents,</w:t>
      </w:r>
      <w:r w:rsidRPr="00803D14">
        <w:rPr>
          <w:rFonts w:ascii="Arial" w:hAnsi="Arial" w:cs="Arial"/>
          <w:sz w:val="21"/>
          <w:szCs w:val="21"/>
        </w:rPr>
        <w:t xml:space="preserve"> albeit such information is not publicly accessible or quantifiable. </w:t>
      </w:r>
      <w:r w:rsidR="00080A93" w:rsidRPr="002661A0">
        <w:rPr>
          <w:rFonts w:ascii="Arial" w:hAnsi="Arial" w:cs="Arial"/>
          <w:sz w:val="21"/>
          <w:szCs w:val="21"/>
          <w:u w:val="single"/>
        </w:rPr>
        <w:t>Future research</w:t>
      </w:r>
      <w:r w:rsidR="00080A93" w:rsidRPr="002661A0">
        <w:rPr>
          <w:rFonts w:ascii="Arial" w:hAnsi="Arial" w:cs="Arial"/>
          <w:sz w:val="21"/>
          <w:szCs w:val="21"/>
        </w:rPr>
        <w:t xml:space="preserve"> </w:t>
      </w:r>
      <w:r w:rsidR="00080A93" w:rsidRPr="00803D14">
        <w:rPr>
          <w:rFonts w:ascii="Arial" w:hAnsi="Arial" w:cs="Arial"/>
          <w:sz w:val="21"/>
          <w:szCs w:val="21"/>
        </w:rPr>
        <w:t>could build on these results by employing natural language processing methods, such as sentiment analysis, to determine parliamentarians’ cognitive and affective states when PQs are raised.</w:t>
      </w:r>
      <w:r w:rsidRPr="00803D14">
        <w:rPr>
          <w:rFonts w:ascii="Arial" w:hAnsi="Arial" w:cs="Arial"/>
          <w:sz w:val="21"/>
          <w:szCs w:val="21"/>
        </w:rPr>
        <w:t xml:space="preserve"> </w:t>
      </w:r>
    </w:p>
    <w:p w14:paraId="7F377A8C" w14:textId="0739D015" w:rsidR="001109DA" w:rsidRPr="00471CB1" w:rsidRDefault="001109DA" w:rsidP="00480DA4">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4C9E" w14:textId="77777777" w:rsidR="008B57E0" w:rsidRDefault="008B57E0" w:rsidP="009B0216">
      <w:pPr>
        <w:spacing w:after="0" w:line="240" w:lineRule="auto"/>
      </w:pPr>
      <w:r>
        <w:separator/>
      </w:r>
    </w:p>
  </w:endnote>
  <w:endnote w:type="continuationSeparator" w:id="0">
    <w:p w14:paraId="558A54B8" w14:textId="77777777" w:rsidR="008B57E0" w:rsidRDefault="008B57E0"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D1B5" w14:textId="77777777" w:rsidR="008B57E0" w:rsidRDefault="008B57E0" w:rsidP="009B0216">
      <w:pPr>
        <w:spacing w:after="0" w:line="240" w:lineRule="auto"/>
      </w:pPr>
      <w:r>
        <w:separator/>
      </w:r>
    </w:p>
  </w:footnote>
  <w:footnote w:type="continuationSeparator" w:id="0">
    <w:p w14:paraId="2E37BA38" w14:textId="77777777" w:rsidR="008B57E0" w:rsidRDefault="008B57E0"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4415"/>
    <w:rsid w:val="000279BC"/>
    <w:rsid w:val="0004473D"/>
    <w:rsid w:val="000522EF"/>
    <w:rsid w:val="00060950"/>
    <w:rsid w:val="00066559"/>
    <w:rsid w:val="00080A93"/>
    <w:rsid w:val="00095CD7"/>
    <w:rsid w:val="0009624E"/>
    <w:rsid w:val="00096C0C"/>
    <w:rsid w:val="000A06A3"/>
    <w:rsid w:val="000B4A8A"/>
    <w:rsid w:val="000D158A"/>
    <w:rsid w:val="000D2001"/>
    <w:rsid w:val="000F36B5"/>
    <w:rsid w:val="000F3D68"/>
    <w:rsid w:val="00110483"/>
    <w:rsid w:val="001109DA"/>
    <w:rsid w:val="00116C41"/>
    <w:rsid w:val="001232EB"/>
    <w:rsid w:val="001300AF"/>
    <w:rsid w:val="0013459A"/>
    <w:rsid w:val="001632E6"/>
    <w:rsid w:val="0017701F"/>
    <w:rsid w:val="00181179"/>
    <w:rsid w:val="001A3DB4"/>
    <w:rsid w:val="001B1926"/>
    <w:rsid w:val="001D117F"/>
    <w:rsid w:val="001E1329"/>
    <w:rsid w:val="001F13B5"/>
    <w:rsid w:val="00206136"/>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130CE"/>
    <w:rsid w:val="0032132A"/>
    <w:rsid w:val="00324B1F"/>
    <w:rsid w:val="00340139"/>
    <w:rsid w:val="00360514"/>
    <w:rsid w:val="00367864"/>
    <w:rsid w:val="003828A4"/>
    <w:rsid w:val="0038291C"/>
    <w:rsid w:val="003961DC"/>
    <w:rsid w:val="003A2D4E"/>
    <w:rsid w:val="003A7A37"/>
    <w:rsid w:val="003B023A"/>
    <w:rsid w:val="003C481A"/>
    <w:rsid w:val="003C524B"/>
    <w:rsid w:val="003D0AAA"/>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7D7780"/>
    <w:rsid w:val="00803D14"/>
    <w:rsid w:val="00806435"/>
    <w:rsid w:val="00810921"/>
    <w:rsid w:val="008328AC"/>
    <w:rsid w:val="00833A4A"/>
    <w:rsid w:val="00834E4B"/>
    <w:rsid w:val="00847AC9"/>
    <w:rsid w:val="00847B48"/>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2A34"/>
    <w:rsid w:val="00AE4705"/>
    <w:rsid w:val="00AF553B"/>
    <w:rsid w:val="00B1528C"/>
    <w:rsid w:val="00B30FD7"/>
    <w:rsid w:val="00B46D07"/>
    <w:rsid w:val="00B55539"/>
    <w:rsid w:val="00B629FD"/>
    <w:rsid w:val="00B65F4C"/>
    <w:rsid w:val="00B9659E"/>
    <w:rsid w:val="00BA2DC9"/>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91A9B"/>
    <w:rsid w:val="00CB503B"/>
    <w:rsid w:val="00CB5F95"/>
    <w:rsid w:val="00CB6E40"/>
    <w:rsid w:val="00CC33A1"/>
    <w:rsid w:val="00CC3FD2"/>
    <w:rsid w:val="00CD47DB"/>
    <w:rsid w:val="00CD68FE"/>
    <w:rsid w:val="00CF584B"/>
    <w:rsid w:val="00D01552"/>
    <w:rsid w:val="00D10172"/>
    <w:rsid w:val="00D11F59"/>
    <w:rsid w:val="00D14E5C"/>
    <w:rsid w:val="00D170C3"/>
    <w:rsid w:val="00D26146"/>
    <w:rsid w:val="00D50156"/>
    <w:rsid w:val="00D5027F"/>
    <w:rsid w:val="00D51631"/>
    <w:rsid w:val="00D65C6A"/>
    <w:rsid w:val="00D94B95"/>
    <w:rsid w:val="00D95966"/>
    <w:rsid w:val="00DA47BD"/>
    <w:rsid w:val="00DA525F"/>
    <w:rsid w:val="00DA562A"/>
    <w:rsid w:val="00DB5BFC"/>
    <w:rsid w:val="00DC474D"/>
    <w:rsid w:val="00DD2AE9"/>
    <w:rsid w:val="00DF0A52"/>
    <w:rsid w:val="00DF4F40"/>
    <w:rsid w:val="00E11F0B"/>
    <w:rsid w:val="00E52CA6"/>
    <w:rsid w:val="00E6699C"/>
    <w:rsid w:val="00E77B3F"/>
    <w:rsid w:val="00E77CB0"/>
    <w:rsid w:val="00E87289"/>
    <w:rsid w:val="00EA2250"/>
    <w:rsid w:val="00EB4EE7"/>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261</cp:revision>
  <cp:lastPrinted>2022-09-25T13:40:00Z</cp:lastPrinted>
  <dcterms:created xsi:type="dcterms:W3CDTF">2022-09-25T09:18:00Z</dcterms:created>
  <dcterms:modified xsi:type="dcterms:W3CDTF">2022-09-27T03:46:00Z</dcterms:modified>
</cp:coreProperties>
</file>