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5F2AF3CF" w:rsidR="002E3B52" w:rsidRDefault="002E3B52" w:rsidP="002E3B52">
      <w:r>
        <w:t xml:space="preserve">The experiment involved showing participants a </w:t>
      </w:r>
      <w:proofErr w:type="gramStart"/>
      <w:r>
        <w:t>4 minute</w:t>
      </w:r>
      <w:proofErr w:type="gramEnd"/>
      <w:r>
        <w:t xml:space="preserve"> video stimulus.</w:t>
      </w:r>
      <w:r w:rsidRPr="00D84F3C">
        <w:rPr>
          <w:color w:val="000000" w:themeColor="text1"/>
        </w:rPr>
        <w:t xml:space="preserve"> Approximately </w:t>
      </w:r>
      <w:r>
        <w:t>40 of these participants had a diagnosed psychotic illness, and 40 were controls. fMRI-BOLD scans were conducted on participants during movie viewing.</w:t>
      </w:r>
      <w:r w:rsidR="0018031A">
        <w:t xml:space="preserve"> Participants also completed the following rating scales:</w:t>
      </w:r>
    </w:p>
    <w:p w14:paraId="1E71689F" w14:textId="77777777" w:rsidR="0018031A" w:rsidRDefault="0018031A" w:rsidP="0018031A">
      <w:r>
        <w:t>•</w:t>
      </w:r>
      <w:r>
        <w:tab/>
        <w:t>Positive and Negative Symptom Scale (PANSS)</w:t>
      </w:r>
    </w:p>
    <w:p w14:paraId="7FC76B1B" w14:textId="77777777" w:rsidR="0018031A" w:rsidRDefault="0018031A" w:rsidP="0018031A">
      <w:r>
        <w:t>•</w:t>
      </w:r>
      <w:r>
        <w:tab/>
        <w:t>Hamilton Depression Rating Scale (HDRS)</w:t>
      </w:r>
    </w:p>
    <w:p w14:paraId="2064F8BA" w14:textId="77777777" w:rsidR="0018031A" w:rsidRDefault="0018031A" w:rsidP="0018031A">
      <w:r>
        <w:t>•</w:t>
      </w:r>
      <w:r>
        <w:tab/>
        <w:t>Young Mania Rating Scale (YMRS)</w:t>
      </w:r>
    </w:p>
    <w:p w14:paraId="5CA6AC3E" w14:textId="77777777" w:rsidR="0018031A" w:rsidRDefault="0018031A" w:rsidP="0018031A">
      <w:r>
        <w:t>•</w:t>
      </w:r>
      <w:r>
        <w:tab/>
        <w:t>Simpsons-Angus Scale (SAS) for extrapyramidal side effects</w:t>
      </w:r>
    </w:p>
    <w:p w14:paraId="012ABAF7" w14:textId="77777777" w:rsidR="0018031A" w:rsidRDefault="0018031A" w:rsidP="0018031A">
      <w:r>
        <w:t>•</w:t>
      </w:r>
      <w:r>
        <w:tab/>
        <w:t>Clinical Global Impression – Severity (CGI-S), a measure of symptom severity</w:t>
      </w:r>
    </w:p>
    <w:p w14:paraId="3996CF87" w14:textId="5F53538B" w:rsidR="0018031A" w:rsidRDefault="0018031A" w:rsidP="0018031A">
      <w:r>
        <w:lastRenderedPageBreak/>
        <w:t>•</w:t>
      </w:r>
      <w:r>
        <w:tab/>
        <w:t>Social and Occupational Functioning Assessment Scale (SOFAS), a continuous measure of overall functioning</w:t>
      </w:r>
    </w:p>
    <w:p w14:paraId="296ECB87" w14:textId="6B26F2E9" w:rsidR="00924227" w:rsidRDefault="00924227" w:rsidP="002E3B52">
      <w:r>
        <w:t xml:space="preserve">We from the above complete dataset, we will randomly assign 10 </w:t>
      </w:r>
      <w:r w:rsidR="008F1145">
        <w:t>clinical</w:t>
      </w:r>
      <w:r>
        <w:t xml:space="preserve"> and 10 control participants to a hold-out dataset (HOD) used for analysis.</w:t>
      </w:r>
    </w:p>
    <w:p w14:paraId="4F97BACF" w14:textId="77777777" w:rsidR="002E3B52" w:rsidRDefault="002E3B52" w:rsidP="002E3B52"/>
    <w:p w14:paraId="09C6C880" w14:textId="001681CC" w:rsidR="002E3B52" w:rsidRDefault="002E3B52" w:rsidP="002E3B52">
      <w:pPr>
        <w:pStyle w:val="Heading2"/>
      </w:pPr>
      <w:bookmarkStart w:id="2" w:name="_Toc206249117"/>
      <w:r>
        <w:t>Pre-processing</w:t>
      </w:r>
      <w:bookmarkEnd w:id="2"/>
    </w:p>
    <w:p w14:paraId="77DCAA63" w14:textId="178F3373" w:rsidR="002E3B52" w:rsidRDefault="002E3B52" w:rsidP="002E3B52">
      <w:pPr>
        <w:pStyle w:val="Heading3"/>
      </w:pPr>
      <w:bookmarkStart w:id="3" w:name="_Toc206249118"/>
      <w:r>
        <w:t>Cleaning</w:t>
      </w:r>
      <w:bookmarkEnd w:id="3"/>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4" w:name="_Toc206249119"/>
      <w:r>
        <w:t>Parcellation</w:t>
      </w:r>
      <w:bookmarkEnd w:id="4"/>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5" w:name="_Toc206249120"/>
      <w:r>
        <w:t>HMM Model</w:t>
      </w:r>
      <w:bookmarkEnd w:id="5"/>
    </w:p>
    <w:p w14:paraId="253FF9F2" w14:textId="4E3DD3D0" w:rsidR="00A42D8C" w:rsidRPr="00A42D8C" w:rsidRDefault="00A42D8C" w:rsidP="00A42D8C">
      <w:pPr>
        <w:pStyle w:val="Heading3"/>
      </w:pPr>
      <w:r>
        <w:t>Training</w:t>
      </w:r>
    </w:p>
    <w:p w14:paraId="2D0482D9" w14:textId="05A3FC35" w:rsidR="002E3B52" w:rsidRDefault="00D54C89" w:rsidP="002E3B52">
      <w:r>
        <w:t xml:space="preserve">We will train an HMM Model on our data after subtracting a hold-out dataset of 10 control group and 10 </w:t>
      </w:r>
      <w:r w:rsidR="00D35098">
        <w:t>clinical</w:t>
      </w:r>
      <w:r>
        <w:t xml:space="preserve"> group participants. </w:t>
      </w:r>
      <w:r w:rsidR="00454CED">
        <w:t xml:space="preserve">We will perform HMM analysis on the </w:t>
      </w:r>
      <w:r w:rsidR="008F1145">
        <w:t>clinical</w:t>
      </w:r>
      <w:r w:rsidR="00454CED">
        <w:t xml:space="preserve"> and control group separately using the same settings as below. </w:t>
      </w:r>
      <w:r>
        <w:t>The settings as per Table 1 will be used for this model.</w:t>
      </w:r>
    </w:p>
    <w:p w14:paraId="5D33204A" w14:textId="77777777" w:rsidR="00B33330" w:rsidRDefault="00B33330" w:rsidP="002E3B52"/>
    <w:p w14:paraId="2261DEAB" w14:textId="3683EAD0" w:rsidR="00D54C89" w:rsidRDefault="00D54C89" w:rsidP="00D54C89">
      <w:pPr>
        <w:pStyle w:val="Caption"/>
        <w:keepNext/>
      </w:pPr>
      <w:r>
        <w:t xml:space="preserve">Table </w:t>
      </w:r>
      <w:fldSimple w:instr=" SEQ Table \* ARABIC ">
        <w:r w:rsidR="00A42D8C">
          <w:rPr>
            <w:noProof/>
          </w:rPr>
          <w:t>1</w:t>
        </w:r>
      </w:fldSimple>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6CC7EB4E" w:rsidR="00C05957" w:rsidRDefault="00924227" w:rsidP="00C05957">
            <w:r>
              <w:t>15</w:t>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389BCC15" w14:textId="3E0243DC" w:rsidR="002D1035" w:rsidRPr="002D1035" w:rsidRDefault="00924227" w:rsidP="002E3B52">
            <w:pPr>
              <w:rPr>
                <w:color w:val="000000" w:themeColor="text1"/>
              </w:rPr>
            </w:pPr>
            <w:r w:rsidRPr="002D1035">
              <w:rPr>
                <w:color w:val="000000" w:themeColor="text1"/>
              </w:rPr>
              <w:t xml:space="preserve">Will use HOD to estimate optimal </w:t>
            </w:r>
            <w:proofErr w:type="spellStart"/>
            <w:r w:rsidRPr="002D1035">
              <w:rPr>
                <w:color w:val="000000" w:themeColor="text1"/>
              </w:rPr>
              <w:t>DirichetDiag</w:t>
            </w:r>
            <w:proofErr w:type="spellEnd"/>
            <w:r w:rsidRPr="002D1035">
              <w:rPr>
                <w:color w:val="000000" w:themeColor="text1"/>
              </w:rPr>
              <w:t xml:space="preserve"> out of</w:t>
            </w:r>
            <w:r w:rsidR="002D1035" w:rsidRPr="002D1035">
              <w:rPr>
                <w:color w:val="000000" w:themeColor="text1"/>
              </w:rPr>
              <w:t xml:space="preserve"> candidate</w:t>
            </w:r>
            <w:r w:rsidR="00A07927">
              <w:rPr>
                <w:color w:val="000000" w:themeColor="text1"/>
              </w:rPr>
              <w:t xml:space="preserve"> </w:t>
            </w:r>
            <w:proofErr w:type="gramStart"/>
            <w:r w:rsidR="002D1035" w:rsidRPr="002D1035">
              <w:rPr>
                <w:color w:val="000000" w:themeColor="text1"/>
              </w:rPr>
              <w:t xml:space="preserve">priors  </w:t>
            </w:r>
            <w:r w:rsidR="00A07927">
              <w:rPr>
                <w:color w:val="000000" w:themeColor="text1"/>
              </w:rPr>
              <w:t>(</w:t>
            </w:r>
            <w:proofErr w:type="gramEnd"/>
            <w:r w:rsidRPr="002D1035">
              <w:rPr>
                <w:color w:val="000000" w:themeColor="text1"/>
              </w:rPr>
              <w:t>0.5, 1, 2, 5, 10</w:t>
            </w:r>
            <w:r w:rsidR="00A07927">
              <w:rPr>
                <w:color w:val="000000" w:themeColor="text1"/>
              </w:rPr>
              <w:t>)</w:t>
            </w:r>
            <w:r w:rsidR="002D1035" w:rsidRPr="002D1035">
              <w:rPr>
                <w:color w:val="000000" w:themeColor="text1"/>
              </w:rPr>
              <w:t>.</w:t>
            </w:r>
          </w:p>
          <w:p w14:paraId="5F94F2FA" w14:textId="77777777" w:rsidR="002D1035" w:rsidRPr="002D1035" w:rsidRDefault="002D1035" w:rsidP="002E3B52">
            <w:pPr>
              <w:rPr>
                <w:color w:val="000000" w:themeColor="text1"/>
              </w:rPr>
            </w:pPr>
            <w:r w:rsidRPr="002D1035">
              <w:rPr>
                <w:color w:val="000000" w:themeColor="text1"/>
              </w:rPr>
              <w:t xml:space="preserve">For each </w:t>
            </w:r>
            <w:proofErr w:type="spellStart"/>
            <w:r w:rsidRPr="002D1035">
              <w:rPr>
                <w:color w:val="000000" w:themeColor="text1"/>
              </w:rPr>
              <w:t>candidate_prior</w:t>
            </w:r>
            <w:proofErr w:type="spellEnd"/>
            <w:r w:rsidRPr="002D1035">
              <w:rPr>
                <w:color w:val="000000" w:themeColor="text1"/>
              </w:rPr>
              <w:t xml:space="preserve">, fit HMM to the training set with the specified </w:t>
            </w:r>
            <w:proofErr w:type="spellStart"/>
            <w:r w:rsidRPr="002D1035">
              <w:rPr>
                <w:color w:val="000000" w:themeColor="text1"/>
              </w:rPr>
              <w:t>Dirichet</w:t>
            </w:r>
            <w:proofErr w:type="spellEnd"/>
            <w:r w:rsidRPr="002D1035">
              <w:rPr>
                <w:color w:val="000000" w:themeColor="text1"/>
              </w:rPr>
              <w:t xml:space="preserve"> prior.</w:t>
            </w:r>
          </w:p>
          <w:p w14:paraId="25F1B22A" w14:textId="77777777" w:rsidR="002D1035" w:rsidRPr="002D1035" w:rsidRDefault="002D1035" w:rsidP="002E3B52">
            <w:pPr>
              <w:rPr>
                <w:color w:val="000000" w:themeColor="text1"/>
              </w:rPr>
            </w:pPr>
            <w:r w:rsidRPr="002D1035">
              <w:rPr>
                <w:color w:val="000000" w:themeColor="text1"/>
              </w:rPr>
              <w:t>For each trained model, compute how well it predicts the hold-out data.</w:t>
            </w:r>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604BE963" w:rsidR="002D1035" w:rsidRPr="002D1035" w:rsidRDefault="002D1035" w:rsidP="002D1035">
            <w:pPr>
              <w:rPr>
                <w:color w:val="FF0000"/>
              </w:rPr>
            </w:pPr>
            <w:r w:rsidRPr="002D1035">
              <w:rPr>
                <w:color w:val="000000" w:themeColor="text1"/>
              </w:rPr>
              <w:lastRenderedPageBreak/>
              <w:t xml:space="preserve">Select the </w:t>
            </w:r>
            <w:proofErr w:type="spellStart"/>
            <w:r w:rsidRPr="002D1035">
              <w:rPr>
                <w:color w:val="000000" w:themeColor="text1"/>
              </w:rPr>
              <w:t>DirichletDiag</w:t>
            </w:r>
            <w:proofErr w:type="spellEnd"/>
            <w:r w:rsidRPr="002D1035">
              <w:rPr>
                <w:color w:val="000000" w:themeColor="text1"/>
              </w:rPr>
              <w:t xml:space="preserve"> that maximises the predictive log-likelihood on hold-out set.</w:t>
            </w:r>
          </w:p>
        </w:tc>
      </w:tr>
      <w:tr w:rsidR="00D54C89" w14:paraId="4322D16A" w14:textId="77777777" w:rsidTr="00D54C89">
        <w:tc>
          <w:tcPr>
            <w:tcW w:w="2830" w:type="dxa"/>
          </w:tcPr>
          <w:p w14:paraId="20B128E5" w14:textId="497A1D73" w:rsidR="00D54C89" w:rsidRDefault="00A42D8C" w:rsidP="002E3B52">
            <w:proofErr w:type="spellStart"/>
            <w:r>
              <w:lastRenderedPageBreak/>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t>initcyc</w:t>
            </w:r>
            <w:proofErr w:type="spellEnd"/>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133876CA" w14:textId="059E6EB2" w:rsidR="00896A28" w:rsidRDefault="00A42D8C" w:rsidP="003B3642">
      <w:pPr>
        <w:pStyle w:val="Heading3"/>
      </w:pPr>
      <w:r>
        <w:lastRenderedPageBreak/>
        <w:t>Outputs</w:t>
      </w:r>
      <w:r w:rsidR="00FC4580">
        <w:t xml:space="preserve">, </w:t>
      </w:r>
      <w:r w:rsidR="00917ACD">
        <w:t>Analys</w:t>
      </w:r>
      <w:r w:rsidR="00FC4580">
        <w:t>e</w:t>
      </w:r>
      <w:r w:rsidR="00917ACD">
        <w:t>s</w:t>
      </w:r>
      <w:r w:rsidR="00FC4580">
        <w:t xml:space="preserve"> and Hypotheses</w:t>
      </w:r>
    </w:p>
    <w:p w14:paraId="7831D73B" w14:textId="77777777" w:rsidR="00896A28" w:rsidRDefault="00896A28" w:rsidP="00896A28">
      <w:r>
        <w:t xml:space="preserve">Prior to statistical testing, appropriate checks will be made to check assumption are fulfilled (e.g. normalcy, variance). If unfulfilled, table will be updated with updated methods. </w:t>
      </w:r>
    </w:p>
    <w:p w14:paraId="42B2F27B" w14:textId="2698748C" w:rsidR="00896A28" w:rsidRDefault="00896A28" w:rsidP="00896A28">
      <w:pPr>
        <w:pStyle w:val="Heading4"/>
      </w:pPr>
      <w:r>
        <w:t>Decoding Brain States</w:t>
      </w:r>
    </w:p>
    <w:p w14:paraId="0DD3B20D" w14:textId="77777777" w:rsidR="00896A28" w:rsidRDefault="00896A28" w:rsidP="00896A28">
      <w:r>
        <w:t xml:space="preserve">To decode Brain States identified by the HMM Model, we will correlate their Fractional Occupancy with each annotated video segment. </w:t>
      </w:r>
    </w:p>
    <w:p w14:paraId="2B1AE6F3" w14:textId="384C9E8C" w:rsidR="00896A28" w:rsidRDefault="00896A28" w:rsidP="00896A28">
      <w:pPr>
        <w:rPr>
          <w:color w:val="000000" w:themeColor="text1"/>
        </w:rPr>
      </w:pPr>
      <w:r>
        <w:t xml:space="preserve">We will further  validate these associations by  using </w:t>
      </w:r>
      <w:r w:rsidRPr="00896A28">
        <w:rPr>
          <w:color w:val="000000" w:themeColor="text1"/>
        </w:rPr>
        <w:t xml:space="preserve">16 general terms of the </w:t>
      </w:r>
      <w:proofErr w:type="spellStart"/>
      <w:r w:rsidRPr="00896A28">
        <w:rPr>
          <w:color w:val="000000" w:themeColor="text1"/>
        </w:rPr>
        <w:t>Neurosynth</w:t>
      </w:r>
      <w:proofErr w:type="spellEnd"/>
      <w:r w:rsidRPr="00896A28">
        <w:rPr>
          <w:color w:val="000000" w:themeColor="text1"/>
        </w:rPr>
        <w:t xml:space="preserve"> database </w:t>
      </w:r>
      <w:r w:rsidR="003B3642">
        <w:rPr>
          <w:color w:val="000000" w:themeColor="text1"/>
        </w:rPr>
        <w:t xml:space="preserve">“ </w:t>
      </w:r>
      <w:r w:rsidR="003B3642" w:rsidRPr="003B3642">
        <w:rPr>
          <w:color w:val="000000" w:themeColor="text1"/>
        </w:rPr>
        <w:t xml:space="preserve">anxiety, language, negative, positive, outside, task switch- </w:t>
      </w:r>
      <w:proofErr w:type="spellStart"/>
      <w:r w:rsidR="003B3642" w:rsidRPr="003B3642">
        <w:rPr>
          <w:color w:val="000000" w:themeColor="text1"/>
        </w:rPr>
        <w:t>ing</w:t>
      </w:r>
      <w:proofErr w:type="spellEnd"/>
      <w:r w:rsidR="003B3642" w:rsidRPr="003B3642">
        <w:rPr>
          <w:color w:val="000000" w:themeColor="text1"/>
        </w:rPr>
        <w:t xml:space="preserve">, inhibition, conflict, feedback, pain, somatosensory, sensor- </w:t>
      </w:r>
      <w:proofErr w:type="spellStart"/>
      <w:r w:rsidR="003B3642" w:rsidRPr="003B3642">
        <w:rPr>
          <w:color w:val="000000" w:themeColor="text1"/>
        </w:rPr>
        <w:t>imotor</w:t>
      </w:r>
      <w:proofErr w:type="spellEnd"/>
      <w:r w:rsidR="003B3642" w:rsidRPr="003B3642">
        <w:rPr>
          <w:color w:val="000000" w:themeColor="text1"/>
        </w:rPr>
        <w:t>, music, auditory, emotion, and face perception</w:t>
      </w:r>
      <w:r w:rsidR="003B3642">
        <w:rPr>
          <w:color w:val="000000" w:themeColor="text1"/>
        </w:rPr>
        <w:t xml:space="preserve">” </w:t>
      </w:r>
      <w:r w:rsidRPr="00896A28">
        <w:rPr>
          <w:color w:val="000000" w:themeColor="text1"/>
        </w:rPr>
        <w:fldChar w:fldCharType="begin"/>
      </w:r>
      <w:r w:rsidRPr="00896A28">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Pr="00896A28">
        <w:rPr>
          <w:color w:val="000000" w:themeColor="text1"/>
        </w:rPr>
        <w:fldChar w:fldCharType="separate"/>
      </w:r>
      <w:r w:rsidRPr="00896A28">
        <w:rPr>
          <w:noProof/>
          <w:color w:val="000000" w:themeColor="text1"/>
        </w:rPr>
        <w:t>(Meer et al., 2020)</w:t>
      </w:r>
      <w:r w:rsidRPr="00896A28">
        <w:rPr>
          <w:color w:val="000000" w:themeColor="text1"/>
        </w:rPr>
        <w:fldChar w:fldCharType="end"/>
      </w:r>
      <w:r>
        <w:rPr>
          <w:color w:val="000000" w:themeColor="text1"/>
        </w:rPr>
        <w:t>, then c</w:t>
      </w:r>
      <w:r w:rsidRPr="00FC4580">
        <w:rPr>
          <w:color w:val="000000" w:themeColor="text1"/>
        </w:rPr>
        <w:t>orrelate the spatial distribution of each brain state to the topic maps</w:t>
      </w:r>
      <w:r w:rsidRPr="00896A28">
        <w:rPr>
          <w:color w:val="000000" w:themeColor="text1"/>
        </w:rPr>
        <w:t xml:space="preserve">. For each BS, </w:t>
      </w:r>
      <w:r>
        <w:rPr>
          <w:color w:val="000000" w:themeColor="text1"/>
        </w:rPr>
        <w:t xml:space="preserve">we will </w:t>
      </w:r>
      <w:r w:rsidRPr="00896A28">
        <w:rPr>
          <w:color w:val="000000" w:themeColor="text1"/>
        </w:rPr>
        <w:t xml:space="preserve">calculate the voxel-wise Pearson correlation with each of the 16 terms </w:t>
      </w:r>
      <w:r w:rsidRPr="00896A28">
        <w:rPr>
          <w:color w:val="000000" w:themeColor="text1"/>
        </w:rPr>
        <w:fldChar w:fldCharType="begin"/>
      </w:r>
      <w:r w:rsidRPr="00896A28">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sidRPr="00896A28">
        <w:rPr>
          <w:color w:val="000000" w:themeColor="text1"/>
        </w:rPr>
        <w:fldChar w:fldCharType="separate"/>
      </w:r>
      <w:r w:rsidRPr="00896A28">
        <w:rPr>
          <w:noProof/>
          <w:color w:val="000000" w:themeColor="text1"/>
        </w:rPr>
        <w:t>(Chang et al., 2013)</w:t>
      </w:r>
      <w:r w:rsidRPr="00896A28">
        <w:rPr>
          <w:color w:val="000000" w:themeColor="text1"/>
        </w:rPr>
        <w:fldChar w:fldCharType="end"/>
      </w:r>
      <w:r w:rsidRPr="00896A28">
        <w:rPr>
          <w:color w:val="000000" w:themeColor="text1"/>
        </w:rPr>
        <w:t xml:space="preserve">. </w:t>
      </w:r>
    </w:p>
    <w:p w14:paraId="12C4DCF9" w14:textId="2A110AF9" w:rsidR="00896A28" w:rsidRDefault="00896A28" w:rsidP="00896A28">
      <w:pPr>
        <w:pStyle w:val="Heading4"/>
      </w:pPr>
      <w:r>
        <w:t>Research Questions</w:t>
      </w:r>
    </w:p>
    <w:p w14:paraId="2E84FE1C" w14:textId="24820BF8" w:rsidR="00B60D66" w:rsidRDefault="00B60D66" w:rsidP="00B60D66">
      <w:r>
        <w:t>Where the same Analysis Method is used for multiple runs to answer the same Question, a correction is applied to reduce the chance of a Type I error</w:t>
      </w:r>
      <w:r w:rsidR="00DA0D1F">
        <w:t xml:space="preserve">. </w:t>
      </w:r>
    </w:p>
    <w:p w14:paraId="48BFAB3D" w14:textId="669C1D73" w:rsidR="00DA0D1F" w:rsidRPr="00B60D66" w:rsidRDefault="00DA0D1F" w:rsidP="00B60D66">
      <w:r>
        <w:t xml:space="preserve">Video segments refer to the 9 separate clips making up the whole video stimulus observed by all participants, first composed and used by </w:t>
      </w:r>
      <w:r>
        <w:fldChar w:fldCharType="begin"/>
      </w:r>
      <w:r>
        <w:instrText xml:space="preserve"> ADDIN EN.CITE &lt;EndNote&gt;&lt;Cite AuthorYear="1"&gt;&lt;Author&gt;Mavadati&lt;/Author&gt;&lt;Year&gt;2013&lt;/Year&gt;&lt;RecNum&gt;206&lt;/RecNum&gt;&lt;DisplayText&gt;Mavadati et al. (2013)&lt;/DisplayText&gt;&lt;record&gt;&lt;rec-number&gt;206&lt;/rec-number&gt;&lt;foreign-keys&gt;&lt;key app="EN" db-id="v2tappetwptsdsezwacpeexawwe9tfvveaef" timestamp="1723264868"&gt;206&lt;/key&gt;&lt;/foreign-keys&gt;&lt;ref-type name="Journal Article"&gt;17&lt;/ref-type&gt;&lt;contributors&gt;&lt;authors&gt;&lt;author&gt;S. M. Mavadati&lt;/author&gt;&lt;author&gt;M. H. Mahoor&lt;/author&gt;&lt;author&gt;K. Bartlett&lt;/author&gt;&lt;author&gt;P. Trinh&lt;/author&gt;&lt;author&gt;J. F. Cohn&lt;/author&gt;&lt;/authors&gt;&lt;/contributors&gt;&lt;titles&gt;&lt;title&gt;DISFA: A Spontaneous Facial Action Intensity Database&lt;/title&gt;&lt;secondary-title&gt;IEEE Transactions on Affective Computing&lt;/secondary-title&gt;&lt;/titles&gt;&lt;periodical&gt;&lt;full-title&gt;IEEE Transactions on Affective Computing&lt;/full-title&gt;&lt;/periodical&gt;&lt;pages&gt;151-160&lt;/pages&gt;&lt;volume&gt;4&lt;/volume&gt;&lt;number&gt;2&lt;/number&gt;&lt;dates&gt;&lt;year&gt;2013&lt;/year&gt;&lt;/dates&gt;&lt;isbn&gt;1949-3045&lt;/isbn&gt;&lt;urls&gt;&lt;/urls&gt;&lt;electronic-resource-num&gt;10.1109/T-AFFC.2013.4&lt;/electronic-resource-num&gt;&lt;/record&gt;&lt;/Cite&gt;&lt;/EndNote&gt;</w:instrText>
      </w:r>
      <w:r>
        <w:fldChar w:fldCharType="separate"/>
      </w:r>
      <w:r>
        <w:rPr>
          <w:noProof/>
        </w:rPr>
        <w:t>Mavadati et al. (2013)</w:t>
      </w:r>
      <w:r>
        <w:fldChar w:fldCharType="end"/>
      </w:r>
      <w:r>
        <w:t>.</w:t>
      </w:r>
    </w:p>
    <w:p w14:paraId="16D6BEC9" w14:textId="46549197" w:rsidR="00896A28" w:rsidRDefault="00896A28" w:rsidP="00896A28">
      <w:pPr>
        <w:pStyle w:val="Caption"/>
        <w:keepNext/>
      </w:pPr>
      <w:r>
        <w:t xml:space="preserve">Table </w:t>
      </w:r>
      <w:fldSimple w:instr=" SEQ Table \* ARABIC ">
        <w:r>
          <w:rPr>
            <w:noProof/>
          </w:rPr>
          <w:t>2</w:t>
        </w:r>
      </w:fldSimple>
      <w:r>
        <w:t xml:space="preserve"> Questions, relevant variables and planned Statistical Analysis</w:t>
      </w:r>
    </w:p>
    <w:tbl>
      <w:tblPr>
        <w:tblStyle w:val="TableGrid"/>
        <w:tblW w:w="0" w:type="auto"/>
        <w:tblLayout w:type="fixed"/>
        <w:tblLook w:val="04A0" w:firstRow="1" w:lastRow="0" w:firstColumn="1" w:lastColumn="0" w:noHBand="0" w:noVBand="1"/>
      </w:tblPr>
      <w:tblGrid>
        <w:gridCol w:w="4531"/>
        <w:gridCol w:w="1701"/>
        <w:gridCol w:w="1701"/>
        <w:gridCol w:w="1843"/>
        <w:gridCol w:w="4174"/>
      </w:tblGrid>
      <w:tr w:rsidR="008F1145" w14:paraId="45985BDF" w14:textId="53A2504C" w:rsidTr="007964DD">
        <w:tc>
          <w:tcPr>
            <w:tcW w:w="4531" w:type="dxa"/>
            <w:vMerge w:val="restart"/>
          </w:tcPr>
          <w:p w14:paraId="4761DB0B" w14:textId="5B03395A" w:rsidR="008F1145" w:rsidRDefault="003B3642" w:rsidP="0053779C">
            <w:r>
              <w:t xml:space="preserve">Research </w:t>
            </w:r>
            <w:r w:rsidR="008F1145">
              <w:t>Question</w:t>
            </w:r>
          </w:p>
        </w:tc>
        <w:tc>
          <w:tcPr>
            <w:tcW w:w="5245" w:type="dxa"/>
            <w:gridSpan w:val="3"/>
          </w:tcPr>
          <w:p w14:paraId="203122E3" w14:textId="499E8737" w:rsidR="008F1145" w:rsidRDefault="008F1145" w:rsidP="0053779C">
            <w:r>
              <w:t>Variable(s)</w:t>
            </w:r>
          </w:p>
        </w:tc>
        <w:tc>
          <w:tcPr>
            <w:tcW w:w="4174" w:type="dxa"/>
            <w:vMerge w:val="restart"/>
          </w:tcPr>
          <w:p w14:paraId="14EF4D60" w14:textId="56D860FF" w:rsidR="008F1145" w:rsidRDefault="00DA0D1F" w:rsidP="0053779C">
            <w:r>
              <w:t xml:space="preserve">Hypothesis and </w:t>
            </w:r>
            <w:r w:rsidR="008F1145">
              <w:t>Analysis Method</w:t>
            </w:r>
          </w:p>
        </w:tc>
      </w:tr>
      <w:tr w:rsidR="008F1145" w14:paraId="3A8B0FCE" w14:textId="77777777" w:rsidTr="007964DD">
        <w:tc>
          <w:tcPr>
            <w:tcW w:w="4531" w:type="dxa"/>
            <w:vMerge/>
          </w:tcPr>
          <w:p w14:paraId="02F042A2" w14:textId="77777777" w:rsidR="008F1145" w:rsidRDefault="008F1145" w:rsidP="0053779C"/>
        </w:tc>
        <w:tc>
          <w:tcPr>
            <w:tcW w:w="1701" w:type="dxa"/>
          </w:tcPr>
          <w:p w14:paraId="5638F0BB" w14:textId="653E0590" w:rsidR="008F1145" w:rsidRDefault="008F1145" w:rsidP="0053779C">
            <w:r>
              <w:t>Independent</w:t>
            </w:r>
          </w:p>
        </w:tc>
        <w:tc>
          <w:tcPr>
            <w:tcW w:w="1701" w:type="dxa"/>
          </w:tcPr>
          <w:p w14:paraId="61781265" w14:textId="71F7AF56" w:rsidR="008F1145" w:rsidRDefault="008F1145" w:rsidP="0053779C">
            <w:r>
              <w:t>Dependent</w:t>
            </w:r>
          </w:p>
        </w:tc>
        <w:tc>
          <w:tcPr>
            <w:tcW w:w="1843" w:type="dxa"/>
          </w:tcPr>
          <w:p w14:paraId="59F4C330" w14:textId="6D3BF71D" w:rsidR="008F1145" w:rsidRDefault="008F1145" w:rsidP="0053779C">
            <w:r>
              <w:t>Confounding</w:t>
            </w:r>
          </w:p>
        </w:tc>
        <w:tc>
          <w:tcPr>
            <w:tcW w:w="4174" w:type="dxa"/>
            <w:vMerge/>
          </w:tcPr>
          <w:p w14:paraId="5666A314" w14:textId="181432FD" w:rsidR="008F1145" w:rsidRDefault="008F1145" w:rsidP="0053779C"/>
        </w:tc>
      </w:tr>
      <w:tr w:rsidR="008F1145" w14:paraId="50D58966" w14:textId="3B782694" w:rsidTr="007964DD">
        <w:tc>
          <w:tcPr>
            <w:tcW w:w="4531" w:type="dxa"/>
          </w:tcPr>
          <w:p w14:paraId="010954FB" w14:textId="0DDFDCA1" w:rsidR="008F1145" w:rsidRDefault="008F1145" w:rsidP="0053779C">
            <w:r>
              <w:t xml:space="preserve">Are the </w:t>
            </w:r>
            <w:r w:rsidRPr="00896A28">
              <w:rPr>
                <w:u w:val="single"/>
              </w:rPr>
              <w:t>Transition Probabilities</w:t>
            </w:r>
            <w:r>
              <w:t xml:space="preserve"> between each Brain State to each other Brain State different between Clinical and Control groups? (i.e. are people with psychosis more likely to transition to different states from the same starting brain state compared to people without psychosis?)</w:t>
            </w:r>
          </w:p>
        </w:tc>
        <w:tc>
          <w:tcPr>
            <w:tcW w:w="1701" w:type="dxa"/>
          </w:tcPr>
          <w:p w14:paraId="31B77971" w14:textId="23499D3F" w:rsidR="008F1145" w:rsidRDefault="008F1145" w:rsidP="0053779C">
            <w:r>
              <w:t>Psychosis diagnosis</w:t>
            </w:r>
          </w:p>
        </w:tc>
        <w:tc>
          <w:tcPr>
            <w:tcW w:w="1701" w:type="dxa"/>
          </w:tcPr>
          <w:p w14:paraId="5E0DC1ED" w14:textId="7225DDB6" w:rsidR="008F1145" w:rsidRDefault="008F1145" w:rsidP="0053779C">
            <w:r>
              <w:t>Transition Probabilities</w:t>
            </w:r>
          </w:p>
        </w:tc>
        <w:tc>
          <w:tcPr>
            <w:tcW w:w="1843" w:type="dxa"/>
          </w:tcPr>
          <w:p w14:paraId="40AF06BA" w14:textId="77777777" w:rsidR="008F1145" w:rsidRDefault="008F1145" w:rsidP="0053779C"/>
        </w:tc>
        <w:tc>
          <w:tcPr>
            <w:tcW w:w="4174" w:type="dxa"/>
          </w:tcPr>
          <w:p w14:paraId="1BA1A269" w14:textId="6C430985" w:rsidR="00DA0D1F" w:rsidRPr="00833A27" w:rsidRDefault="00DA0D1F" w:rsidP="00DA0D1F">
            <w:pPr>
              <w:rPr>
                <w:b/>
                <w:bCs/>
              </w:rPr>
            </w:pPr>
            <w:r w:rsidRPr="00833A27">
              <w:rPr>
                <w:b/>
                <w:bCs/>
              </w:rPr>
              <w:t>H: There are significant differences in transition probabilities between experimental and control groups.</w:t>
            </w:r>
          </w:p>
          <w:p w14:paraId="22E0480D" w14:textId="77777777" w:rsidR="00DA0D1F" w:rsidRDefault="00DA0D1F" w:rsidP="00DA0D1F">
            <w:pPr>
              <w:pStyle w:val="ListParagraph"/>
              <w:numPr>
                <w:ilvl w:val="0"/>
                <w:numId w:val="8"/>
              </w:numPr>
              <w:tabs>
                <w:tab w:val="left" w:pos="152"/>
                <w:tab w:val="left" w:pos="294"/>
                <w:tab w:val="left" w:pos="436"/>
              </w:tabs>
              <w:ind w:left="294" w:hanging="283"/>
            </w:pPr>
            <w:r>
              <w:t>Apply a threshold of 20% to identify the most frequent transitions, and visualise this.</w:t>
            </w:r>
          </w:p>
          <w:p w14:paraId="1138CD27" w14:textId="7795BC7C" w:rsidR="00DA0D1F" w:rsidRDefault="00DA0D1F" w:rsidP="00DA0D1F">
            <w:pPr>
              <w:pStyle w:val="ListParagraph"/>
              <w:numPr>
                <w:ilvl w:val="0"/>
                <w:numId w:val="8"/>
              </w:numPr>
              <w:tabs>
                <w:tab w:val="left" w:pos="152"/>
                <w:tab w:val="left" w:pos="294"/>
                <w:tab w:val="left" w:pos="436"/>
              </w:tabs>
              <w:ind w:left="294" w:hanging="283"/>
            </w:pPr>
            <w:r>
              <w:lastRenderedPageBreak/>
              <w:t xml:space="preserve"> Analyse differences between the clinical and control group for each transition probability (# BS x # BS matrix) using t-tests.</w:t>
            </w:r>
          </w:p>
          <w:p w14:paraId="0B6CD948" w14:textId="6064F1EB" w:rsidR="008F1145" w:rsidRDefault="008F1145" w:rsidP="0053779C"/>
        </w:tc>
      </w:tr>
      <w:tr w:rsidR="008F1145" w14:paraId="2AD1E2B2" w14:textId="69D846A4" w:rsidTr="007964DD">
        <w:tc>
          <w:tcPr>
            <w:tcW w:w="4531" w:type="dxa"/>
          </w:tcPr>
          <w:p w14:paraId="2B04ED5D" w14:textId="03A40A7F" w:rsidR="008F1145" w:rsidRDefault="008F1145" w:rsidP="00194940">
            <w:r>
              <w:lastRenderedPageBreak/>
              <w:t xml:space="preserve">Is there a difference in the </w:t>
            </w:r>
            <w:r w:rsidRPr="00896A28">
              <w:rPr>
                <w:u w:val="single"/>
              </w:rPr>
              <w:t>Fractional Occupancy</w:t>
            </w:r>
            <w:r>
              <w:t xml:space="preserve"> of each Brain State between the Clinical and Control groups </w:t>
            </w:r>
            <w:r w:rsidR="00194940">
              <w:t>for</w:t>
            </w:r>
            <w:r>
              <w:t xml:space="preserve"> specific video segments? For example, does the clinical group occupy Brain States similar to the Default Mode Network during emotionally salient video segments, more than the Control group?</w:t>
            </w:r>
          </w:p>
        </w:tc>
        <w:tc>
          <w:tcPr>
            <w:tcW w:w="1701" w:type="dxa"/>
          </w:tcPr>
          <w:p w14:paraId="23A3B60E" w14:textId="09FFEC2C" w:rsidR="008F1145" w:rsidRDefault="008F1145" w:rsidP="0053779C">
            <w:r>
              <w:t>Psychosis diagnosis</w:t>
            </w:r>
          </w:p>
        </w:tc>
        <w:tc>
          <w:tcPr>
            <w:tcW w:w="1701" w:type="dxa"/>
          </w:tcPr>
          <w:p w14:paraId="7712E46B" w14:textId="66BAB44C" w:rsidR="008F1145" w:rsidRDefault="008F1145" w:rsidP="0053779C">
            <w:r>
              <w:t>Fractional Occupancy</w:t>
            </w:r>
          </w:p>
        </w:tc>
        <w:tc>
          <w:tcPr>
            <w:tcW w:w="1843" w:type="dxa"/>
          </w:tcPr>
          <w:p w14:paraId="0014CEDD" w14:textId="77777777" w:rsidR="008F1145" w:rsidRDefault="008F1145" w:rsidP="0053779C"/>
        </w:tc>
        <w:tc>
          <w:tcPr>
            <w:tcW w:w="4174" w:type="dxa"/>
          </w:tcPr>
          <w:p w14:paraId="0B58B2C7" w14:textId="460DF678" w:rsidR="00DA0D1F" w:rsidRPr="0054741D" w:rsidRDefault="00DA0D1F" w:rsidP="00DA0D1F">
            <w:pPr>
              <w:rPr>
                <w:b/>
                <w:bCs/>
                <w:color w:val="000000" w:themeColor="text1"/>
              </w:rPr>
            </w:pPr>
            <w:r w:rsidRPr="0054741D">
              <w:rPr>
                <w:b/>
                <w:bCs/>
              </w:rPr>
              <w:t xml:space="preserve">H: </w:t>
            </w:r>
            <w:r w:rsidRPr="0054741D">
              <w:rPr>
                <w:b/>
                <w:bCs/>
                <w:color w:val="000000" w:themeColor="text1"/>
              </w:rPr>
              <w:t>There is significant difference in FO of each HN between clinical and control groups.</w:t>
            </w:r>
          </w:p>
          <w:p w14:paraId="64CF2E45" w14:textId="77777777" w:rsidR="00DA0D1F" w:rsidRDefault="00DA0D1F" w:rsidP="00DA0D1F"/>
          <w:p w14:paraId="7B2EECD2" w14:textId="49CFA31D" w:rsidR="00DA0D1F" w:rsidRPr="00DA0D1F" w:rsidRDefault="00DA0D1F" w:rsidP="00DA0D1F">
            <w:r w:rsidRPr="00DA0D1F">
              <w:t xml:space="preserve">Take the segmented data and calculate FO of each BS for each segment within each group. Conduct </w:t>
            </w:r>
            <w:r w:rsidRPr="00DA0D1F">
              <w:rPr>
                <w:b/>
                <w:bCs/>
              </w:rPr>
              <w:t>MANOVA</w:t>
            </w:r>
            <w:r w:rsidRPr="00DA0D1F">
              <w:t>. If a significant effect is found, interpret using post-hoc t-tests</w:t>
            </w:r>
            <w:r w:rsidRPr="00DA0D1F">
              <w:rPr>
                <w:i/>
                <w:iCs/>
              </w:rPr>
              <w:t>.</w:t>
            </w:r>
            <w:r w:rsidRPr="00DA0D1F">
              <w:t xml:space="preserve"> </w:t>
            </w:r>
          </w:p>
          <w:p w14:paraId="645785EA" w14:textId="77777777" w:rsidR="00DA0D1F" w:rsidRDefault="00DA0D1F" w:rsidP="00DA0D1F"/>
          <w:p w14:paraId="291AF738" w14:textId="6B5DA903" w:rsidR="008F1145" w:rsidRDefault="008F1145" w:rsidP="00DA0D1F"/>
        </w:tc>
      </w:tr>
      <w:tr w:rsidR="008F1145" w14:paraId="0F8EB7F7" w14:textId="0A8AD991" w:rsidTr="007964DD">
        <w:tc>
          <w:tcPr>
            <w:tcW w:w="4531" w:type="dxa"/>
          </w:tcPr>
          <w:p w14:paraId="50F28A06" w14:textId="62289AA1" w:rsidR="008F1145" w:rsidRDefault="008F1145" w:rsidP="0053779C">
            <w:r>
              <w:t>Are the S</w:t>
            </w:r>
            <w:r w:rsidRPr="008F1145">
              <w:rPr>
                <w:u w:val="single"/>
              </w:rPr>
              <w:t xml:space="preserve">witching </w:t>
            </w:r>
            <w:r>
              <w:rPr>
                <w:u w:val="single"/>
              </w:rPr>
              <w:t>R</w:t>
            </w:r>
            <w:r w:rsidRPr="008F1145">
              <w:rPr>
                <w:u w:val="single"/>
              </w:rPr>
              <w:t>ates</w:t>
            </w:r>
            <w:r>
              <w:t xml:space="preserve"> different between the Clinical and Control group for the whole video? For each video segment?</w:t>
            </w:r>
          </w:p>
        </w:tc>
        <w:tc>
          <w:tcPr>
            <w:tcW w:w="1701" w:type="dxa"/>
          </w:tcPr>
          <w:p w14:paraId="48F0F719" w14:textId="4435B59D" w:rsidR="008F1145" w:rsidRDefault="00B60D66" w:rsidP="0053779C">
            <w:r>
              <w:t>Psychosis diagnosis</w:t>
            </w:r>
          </w:p>
        </w:tc>
        <w:tc>
          <w:tcPr>
            <w:tcW w:w="1701" w:type="dxa"/>
          </w:tcPr>
          <w:p w14:paraId="03A5ED56" w14:textId="5A8C06E2" w:rsidR="008F1145" w:rsidRDefault="008F1145" w:rsidP="0053779C">
            <w:r>
              <w:t>Switching Rates</w:t>
            </w:r>
          </w:p>
        </w:tc>
        <w:tc>
          <w:tcPr>
            <w:tcW w:w="1843" w:type="dxa"/>
          </w:tcPr>
          <w:p w14:paraId="649FE843" w14:textId="19F89AEA" w:rsidR="008F1145" w:rsidRDefault="008F1145" w:rsidP="0053779C"/>
        </w:tc>
        <w:tc>
          <w:tcPr>
            <w:tcW w:w="4174" w:type="dxa"/>
          </w:tcPr>
          <w:p w14:paraId="11A8F8C1" w14:textId="763DAC1E" w:rsidR="00DA0D1F" w:rsidRPr="003F388C" w:rsidRDefault="00DA0D1F" w:rsidP="00DA0D1F">
            <w:pPr>
              <w:rPr>
                <w:b/>
                <w:bCs/>
                <w:highlight w:val="yellow"/>
              </w:rPr>
            </w:pPr>
            <w:r w:rsidRPr="003F388C">
              <w:rPr>
                <w:b/>
                <w:bCs/>
              </w:rPr>
              <w:t>H: There is a significant difference between switching rates between the two groups.</w:t>
            </w:r>
          </w:p>
          <w:p w14:paraId="1A5BC275" w14:textId="77777777" w:rsidR="00DA0D1F" w:rsidRDefault="00DA0D1F" w:rsidP="00DA0D1F">
            <w:pPr>
              <w:rPr>
                <w:highlight w:val="yellow"/>
              </w:rPr>
            </w:pPr>
          </w:p>
          <w:p w14:paraId="4D3FBAC6" w14:textId="77777777" w:rsidR="00DA0D1F" w:rsidRPr="002D4057" w:rsidRDefault="00DA0D1F" w:rsidP="00DA0D1F">
            <w:r w:rsidRPr="002D4057">
              <w:t>Perform t-test on SRs between clinical vs control groups.</w:t>
            </w:r>
          </w:p>
          <w:p w14:paraId="0BC94853" w14:textId="23426839" w:rsidR="003B3642" w:rsidRDefault="003B3642" w:rsidP="00DA0D1F"/>
        </w:tc>
      </w:tr>
      <w:tr w:rsidR="008F1145" w14:paraId="7CB0E092" w14:textId="43E857EB" w:rsidTr="007964DD">
        <w:tc>
          <w:tcPr>
            <w:tcW w:w="4531" w:type="dxa"/>
          </w:tcPr>
          <w:p w14:paraId="71342949" w14:textId="32B01923" w:rsidR="008F1145" w:rsidRDefault="008F1145" w:rsidP="0053779C">
            <w:r>
              <w:t xml:space="preserve">Is there </w:t>
            </w:r>
            <w:r w:rsidR="00DA0D1F">
              <w:t xml:space="preserve">a difference in cardiac response </w:t>
            </w:r>
            <w:r>
              <w:t xml:space="preserve">in the Control group compared to the Clinical group when </w:t>
            </w:r>
            <w:r w:rsidR="00194940">
              <w:t>watching e</w:t>
            </w:r>
            <w:r>
              <w:t>ach video segment?</w:t>
            </w:r>
          </w:p>
        </w:tc>
        <w:tc>
          <w:tcPr>
            <w:tcW w:w="1701" w:type="dxa"/>
          </w:tcPr>
          <w:p w14:paraId="5D87BD0F" w14:textId="5B851E20" w:rsidR="008F1145" w:rsidRDefault="00B60D66" w:rsidP="0053779C">
            <w:r>
              <w:t>Psychosis diagnosis</w:t>
            </w:r>
          </w:p>
        </w:tc>
        <w:tc>
          <w:tcPr>
            <w:tcW w:w="1701" w:type="dxa"/>
          </w:tcPr>
          <w:p w14:paraId="41F92518" w14:textId="77777777" w:rsidR="008F1145" w:rsidRDefault="008F1145" w:rsidP="0053779C">
            <w:r>
              <w:t>Heart Rate</w:t>
            </w:r>
          </w:p>
          <w:p w14:paraId="7920DC50" w14:textId="36C43393" w:rsidR="00DA0D1F" w:rsidRDefault="00DA0D1F" w:rsidP="0053779C">
            <w:r>
              <w:t>PPG amplitudes</w:t>
            </w:r>
          </w:p>
        </w:tc>
        <w:tc>
          <w:tcPr>
            <w:tcW w:w="1843" w:type="dxa"/>
          </w:tcPr>
          <w:p w14:paraId="62A722C1" w14:textId="1CFDDEFF" w:rsidR="008F1145" w:rsidRDefault="00B60D66" w:rsidP="0053779C">
            <w:r>
              <w:t>Age, Sex</w:t>
            </w:r>
            <w:r w:rsidR="00194940">
              <w:t>,</w:t>
            </w:r>
          </w:p>
          <w:p w14:paraId="055B9579" w14:textId="09661A53" w:rsidR="00010266" w:rsidRDefault="00010266" w:rsidP="0053779C">
            <w:r>
              <w:t>Baseline (10s before movie)</w:t>
            </w:r>
          </w:p>
        </w:tc>
        <w:tc>
          <w:tcPr>
            <w:tcW w:w="4174" w:type="dxa"/>
          </w:tcPr>
          <w:p w14:paraId="19071C4F" w14:textId="10795FDF" w:rsidR="00DA0D1F" w:rsidRPr="003F388C" w:rsidRDefault="00DA0D1F" w:rsidP="00DA0D1F">
            <w:pPr>
              <w:rPr>
                <w:b/>
                <w:bCs/>
              </w:rPr>
            </w:pPr>
            <w:r w:rsidRPr="003F388C">
              <w:rPr>
                <w:b/>
                <w:bCs/>
              </w:rPr>
              <w:t>H</w:t>
            </w:r>
            <w:r>
              <w:rPr>
                <w:b/>
                <w:bCs/>
              </w:rPr>
              <w:t>:</w:t>
            </w:r>
            <w:r w:rsidRPr="003F388C">
              <w:rPr>
                <w:b/>
                <w:bCs/>
              </w:rPr>
              <w:t xml:space="preserve"> There is a significant difference in </w:t>
            </w:r>
            <w:r>
              <w:rPr>
                <w:b/>
                <w:bCs/>
              </w:rPr>
              <w:t xml:space="preserve">cardiac response </w:t>
            </w:r>
            <w:r w:rsidRPr="003F388C">
              <w:rPr>
                <w:b/>
                <w:bCs/>
              </w:rPr>
              <w:t>between mean and experimental groups</w:t>
            </w:r>
          </w:p>
          <w:p w14:paraId="40D5C144" w14:textId="77777777" w:rsidR="00DA0D1F" w:rsidRDefault="00DA0D1F" w:rsidP="00DA0D1F"/>
          <w:p w14:paraId="63641AE1" w14:textId="1D9A7F23" w:rsidR="00DA0D1F" w:rsidRDefault="00DA0D1F" w:rsidP="00DA0D1F">
            <w:r>
              <w:t xml:space="preserve">Extract HR and PPG amplitudes for each segment and analyse difference </w:t>
            </w:r>
            <w:r>
              <w:lastRenderedPageBreak/>
              <w:t xml:space="preserve">between groups using </w:t>
            </w:r>
            <w:proofErr w:type="spellStart"/>
            <w:r w:rsidR="00194940">
              <w:t>mANCOVA</w:t>
            </w:r>
            <w:proofErr w:type="spellEnd"/>
            <w:r w:rsidR="00194940">
              <w:t xml:space="preserve"> and post-hoc t tests.</w:t>
            </w:r>
          </w:p>
          <w:p w14:paraId="00881103" w14:textId="77777777" w:rsidR="003B3642" w:rsidRDefault="003B3642" w:rsidP="0053779C"/>
          <w:p w14:paraId="43819BF3" w14:textId="22626BD5" w:rsidR="003B3642" w:rsidRDefault="003B3642" w:rsidP="0053779C"/>
        </w:tc>
      </w:tr>
      <w:tr w:rsidR="008F1145" w14:paraId="5E9FDC2B" w14:textId="5E48A15A" w:rsidTr="007964DD">
        <w:tc>
          <w:tcPr>
            <w:tcW w:w="4531" w:type="dxa"/>
          </w:tcPr>
          <w:p w14:paraId="28A43674" w14:textId="3D45D19E" w:rsidR="008F1145" w:rsidRDefault="008F1145" w:rsidP="0053779C">
            <w:r>
              <w:lastRenderedPageBreak/>
              <w:t>Is there an association between symptoms severity as measured by the scores used, and heart rate variability or switching rates?</w:t>
            </w:r>
          </w:p>
        </w:tc>
        <w:tc>
          <w:tcPr>
            <w:tcW w:w="1701" w:type="dxa"/>
          </w:tcPr>
          <w:p w14:paraId="68F63AD6" w14:textId="7397F6DC" w:rsidR="00B60D66" w:rsidRDefault="00B60D66" w:rsidP="00B60D66">
            <w:r>
              <w:t>PANSS, HDRS, YMRS, SAS, CGI-S, SOFAS</w:t>
            </w:r>
          </w:p>
          <w:p w14:paraId="5604A6F3" w14:textId="77777777" w:rsidR="008F1145" w:rsidRDefault="008F1145" w:rsidP="0053779C"/>
        </w:tc>
        <w:tc>
          <w:tcPr>
            <w:tcW w:w="1701" w:type="dxa"/>
          </w:tcPr>
          <w:p w14:paraId="3EC9CBE5" w14:textId="35CE37DB" w:rsidR="008F1145" w:rsidRDefault="008F1145" w:rsidP="0053779C">
            <w:r>
              <w:t>Switching Rates</w:t>
            </w:r>
          </w:p>
        </w:tc>
        <w:tc>
          <w:tcPr>
            <w:tcW w:w="1843" w:type="dxa"/>
          </w:tcPr>
          <w:p w14:paraId="08199801" w14:textId="54CDCF3D" w:rsidR="008F1145" w:rsidRDefault="00B60D66" w:rsidP="0053779C">
            <w:r>
              <w:t>Age, Sex, Ethnicity, Chlorpromazine Equivalent Psychotropic Dose</w:t>
            </w:r>
          </w:p>
        </w:tc>
        <w:tc>
          <w:tcPr>
            <w:tcW w:w="4174" w:type="dxa"/>
          </w:tcPr>
          <w:p w14:paraId="6E5F014D" w14:textId="25A0C590" w:rsidR="00DA0D1F" w:rsidRPr="003F388C" w:rsidRDefault="00C16CFC" w:rsidP="00DA0D1F">
            <w:pPr>
              <w:rPr>
                <w:b/>
                <w:bCs/>
                <w:highlight w:val="yellow"/>
              </w:rPr>
            </w:pPr>
            <w:r>
              <w:rPr>
                <w:b/>
                <w:bCs/>
              </w:rPr>
              <w:t xml:space="preserve">H: </w:t>
            </w:r>
            <w:r w:rsidR="00DA0D1F" w:rsidRPr="003F388C">
              <w:rPr>
                <w:b/>
                <w:bCs/>
              </w:rPr>
              <w:t xml:space="preserve">There is a significant correlation between switching rates and </w:t>
            </w:r>
            <w:r w:rsidR="00010266">
              <w:rPr>
                <w:b/>
                <w:bCs/>
              </w:rPr>
              <w:t xml:space="preserve">clinical </w:t>
            </w:r>
            <w:r w:rsidR="00DA0D1F" w:rsidRPr="003F388C">
              <w:rPr>
                <w:b/>
                <w:bCs/>
              </w:rPr>
              <w:t>scores.</w:t>
            </w:r>
          </w:p>
          <w:p w14:paraId="2362DF00" w14:textId="4DC1C827" w:rsidR="00DA0D1F" w:rsidRDefault="00DA0D1F" w:rsidP="00DA0D1F">
            <w:r w:rsidRPr="002D4057">
              <w:t>For clinical group, calculate Pearson’s correlation coefficient between SR and PANSS, HDRS, CGI-S AND SOFAS</w:t>
            </w:r>
          </w:p>
        </w:tc>
      </w:tr>
    </w:tbl>
    <w:p w14:paraId="50EA8C53" w14:textId="77777777" w:rsidR="00896A28" w:rsidRDefault="00896A28">
      <w:pPr>
        <w:sectPr w:rsidR="00896A28"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lastRenderedPageBreak/>
        <w:t>References</w:t>
      </w:r>
    </w:p>
    <w:p w14:paraId="737C3013" w14:textId="77777777" w:rsidR="00DA0D1F" w:rsidRPr="00DA0D1F" w:rsidRDefault="00AB0315" w:rsidP="00DA0D1F">
      <w:pPr>
        <w:pStyle w:val="EndNoteBibliography"/>
        <w:spacing w:after="0"/>
        <w:ind w:left="720" w:hanging="720"/>
        <w:rPr>
          <w:noProof/>
        </w:rPr>
      </w:pPr>
      <w:r>
        <w:fldChar w:fldCharType="begin"/>
      </w:r>
      <w:r>
        <w:instrText xml:space="preserve"> ADDIN EN.REFLIST </w:instrText>
      </w:r>
      <w:r>
        <w:fldChar w:fldCharType="separate"/>
      </w:r>
      <w:r w:rsidR="00DA0D1F" w:rsidRPr="00DA0D1F">
        <w:rPr>
          <w:noProof/>
        </w:rPr>
        <w:t xml:space="preserve">CHANG, L. J., YARKONI, T., KHAW, M. W. &amp; SANFEY, A. G. 2013. Decoding the role of the insula in human cognition: functional parcellation and large-scale reverse inference. </w:t>
      </w:r>
      <w:r w:rsidR="00DA0D1F" w:rsidRPr="00DA0D1F">
        <w:rPr>
          <w:i/>
          <w:noProof/>
        </w:rPr>
        <w:t>Cereb Cortex,</w:t>
      </w:r>
      <w:r w:rsidR="00DA0D1F" w:rsidRPr="00DA0D1F">
        <w:rPr>
          <w:noProof/>
        </w:rPr>
        <w:t xml:space="preserve"> 23</w:t>
      </w:r>
      <w:r w:rsidR="00DA0D1F" w:rsidRPr="00DA0D1F">
        <w:rPr>
          <w:b/>
          <w:noProof/>
        </w:rPr>
        <w:t>,</w:t>
      </w:r>
      <w:r w:rsidR="00DA0D1F" w:rsidRPr="00DA0D1F">
        <w:rPr>
          <w:noProof/>
        </w:rPr>
        <w:t xml:space="preserve"> 739-49.</w:t>
      </w:r>
    </w:p>
    <w:p w14:paraId="68C854AB" w14:textId="77777777" w:rsidR="00DA0D1F" w:rsidRPr="00DA0D1F" w:rsidRDefault="00DA0D1F" w:rsidP="00DA0D1F">
      <w:pPr>
        <w:pStyle w:val="EndNoteBibliography"/>
        <w:spacing w:after="0"/>
        <w:ind w:left="720" w:hanging="720"/>
        <w:rPr>
          <w:noProof/>
        </w:rPr>
      </w:pPr>
      <w:r w:rsidRPr="00DA0D1F">
        <w:rPr>
          <w:noProof/>
        </w:rPr>
        <w:t xml:space="preserve">MAVADATI, S. M., MAHOOR, M. H., BARTLETT, K., TRINH, P. &amp; COHN, J. F. 2013. DISFA: A Spontaneous Facial Action Intensity Database. </w:t>
      </w:r>
      <w:r w:rsidRPr="00DA0D1F">
        <w:rPr>
          <w:i/>
          <w:noProof/>
        </w:rPr>
        <w:t>IEEE Transactions on Affective Computing,</w:t>
      </w:r>
      <w:r w:rsidRPr="00DA0D1F">
        <w:rPr>
          <w:noProof/>
        </w:rPr>
        <w:t xml:space="preserve"> 4</w:t>
      </w:r>
      <w:r w:rsidRPr="00DA0D1F">
        <w:rPr>
          <w:b/>
          <w:noProof/>
        </w:rPr>
        <w:t>,</w:t>
      </w:r>
      <w:r w:rsidRPr="00DA0D1F">
        <w:rPr>
          <w:noProof/>
        </w:rPr>
        <w:t xml:space="preserve"> 151-160.</w:t>
      </w:r>
    </w:p>
    <w:p w14:paraId="2A9F0300" w14:textId="77777777" w:rsidR="00DA0D1F" w:rsidRPr="00DA0D1F" w:rsidRDefault="00DA0D1F" w:rsidP="00DA0D1F">
      <w:pPr>
        <w:pStyle w:val="EndNoteBibliography"/>
        <w:ind w:left="720" w:hanging="720"/>
        <w:rPr>
          <w:noProof/>
        </w:rPr>
      </w:pPr>
      <w:r w:rsidRPr="00DA0D1F">
        <w:rPr>
          <w:noProof/>
        </w:rPr>
        <w:t xml:space="preserve">MEER, J. N. V. D., BREAKSPEAR, M., CHANG, L. J., SONKUSARE, S. &amp; COCCHI, L. 2020. Movie viewing elicits rich and reliable brain state dynamics. </w:t>
      </w:r>
      <w:r w:rsidRPr="00DA0D1F">
        <w:rPr>
          <w:i/>
          <w:noProof/>
        </w:rPr>
        <w:t>Nature communications,</w:t>
      </w:r>
      <w:r w:rsidRPr="00DA0D1F">
        <w:rPr>
          <w:noProof/>
        </w:rPr>
        <w:t xml:space="preserve"> 11</w:t>
      </w:r>
      <w:r w:rsidRPr="00DA0D1F">
        <w:rPr>
          <w:b/>
          <w:noProof/>
        </w:rPr>
        <w:t>,</w:t>
      </w:r>
      <w:r w:rsidRPr="00DA0D1F">
        <w:rPr>
          <w:noProof/>
        </w:rPr>
        <w:t xml:space="preserve"> 5004.</w:t>
      </w:r>
    </w:p>
    <w:p w14:paraId="200ADE65" w14:textId="081BB943"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FF3BBC"/>
    <w:multiLevelType w:val="hybridMultilevel"/>
    <w:tmpl w:val="0F0ED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5C26BF"/>
    <w:multiLevelType w:val="hybridMultilevel"/>
    <w:tmpl w:val="F2E030F6"/>
    <w:lvl w:ilvl="0" w:tplc="A6B0497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5"/>
  </w:num>
  <w:num w:numId="2" w16cid:durableId="1688362384">
    <w:abstractNumId w:val="0"/>
  </w:num>
  <w:num w:numId="3" w16cid:durableId="1429538613">
    <w:abstractNumId w:val="6"/>
  </w:num>
  <w:num w:numId="4" w16cid:durableId="1800612962">
    <w:abstractNumId w:val="4"/>
  </w:num>
  <w:num w:numId="5" w16cid:durableId="1175921693">
    <w:abstractNumId w:val="1"/>
  </w:num>
  <w:num w:numId="6" w16cid:durableId="1230075898">
    <w:abstractNumId w:val="7"/>
  </w:num>
  <w:num w:numId="7" w16cid:durableId="756706082">
    <w:abstractNumId w:val="3"/>
  </w:num>
  <w:num w:numId="8" w16cid:durableId="1818762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202&lt;/item&gt;&lt;item&gt;206&lt;/item&gt;&lt;item&gt;239&lt;/item&gt;&lt;/record-ids&gt;&lt;/item&gt;&lt;/Libraries&gt;"/>
  </w:docVars>
  <w:rsids>
    <w:rsidRoot w:val="002E3B52"/>
    <w:rsid w:val="00010266"/>
    <w:rsid w:val="00010AD8"/>
    <w:rsid w:val="00010E9E"/>
    <w:rsid w:val="000116A1"/>
    <w:rsid w:val="00014165"/>
    <w:rsid w:val="00024906"/>
    <w:rsid w:val="00024EFC"/>
    <w:rsid w:val="00030794"/>
    <w:rsid w:val="00031F31"/>
    <w:rsid w:val="00033611"/>
    <w:rsid w:val="00036780"/>
    <w:rsid w:val="00040A77"/>
    <w:rsid w:val="00040BBA"/>
    <w:rsid w:val="00045A3F"/>
    <w:rsid w:val="0006179D"/>
    <w:rsid w:val="0006215F"/>
    <w:rsid w:val="00063654"/>
    <w:rsid w:val="00070441"/>
    <w:rsid w:val="0007301B"/>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05C8"/>
    <w:rsid w:val="001540CE"/>
    <w:rsid w:val="0015605F"/>
    <w:rsid w:val="00156AED"/>
    <w:rsid w:val="00165B0F"/>
    <w:rsid w:val="001678FC"/>
    <w:rsid w:val="00170F2F"/>
    <w:rsid w:val="0017304D"/>
    <w:rsid w:val="00173CAB"/>
    <w:rsid w:val="0018031A"/>
    <w:rsid w:val="00183BB2"/>
    <w:rsid w:val="00185B02"/>
    <w:rsid w:val="0019295E"/>
    <w:rsid w:val="00194940"/>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057"/>
    <w:rsid w:val="002D45B3"/>
    <w:rsid w:val="002D57B8"/>
    <w:rsid w:val="002D5DBB"/>
    <w:rsid w:val="002D7852"/>
    <w:rsid w:val="002E3B52"/>
    <w:rsid w:val="002F528E"/>
    <w:rsid w:val="00300868"/>
    <w:rsid w:val="0030533B"/>
    <w:rsid w:val="00305D6A"/>
    <w:rsid w:val="0031072F"/>
    <w:rsid w:val="00312485"/>
    <w:rsid w:val="00321CFF"/>
    <w:rsid w:val="003262F4"/>
    <w:rsid w:val="00334157"/>
    <w:rsid w:val="003359F1"/>
    <w:rsid w:val="00336976"/>
    <w:rsid w:val="00347250"/>
    <w:rsid w:val="00350918"/>
    <w:rsid w:val="00363272"/>
    <w:rsid w:val="003646BE"/>
    <w:rsid w:val="00376AA9"/>
    <w:rsid w:val="0038504E"/>
    <w:rsid w:val="00386AF8"/>
    <w:rsid w:val="003900BB"/>
    <w:rsid w:val="00391832"/>
    <w:rsid w:val="003938C7"/>
    <w:rsid w:val="003A07A1"/>
    <w:rsid w:val="003B1332"/>
    <w:rsid w:val="003B27C3"/>
    <w:rsid w:val="003B364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2B37"/>
    <w:rsid w:val="0044353F"/>
    <w:rsid w:val="00450664"/>
    <w:rsid w:val="00450EE3"/>
    <w:rsid w:val="00454CED"/>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E5433"/>
    <w:rsid w:val="004F31BF"/>
    <w:rsid w:val="004F5FE8"/>
    <w:rsid w:val="00501096"/>
    <w:rsid w:val="00507F98"/>
    <w:rsid w:val="005137E5"/>
    <w:rsid w:val="005274A9"/>
    <w:rsid w:val="0053715C"/>
    <w:rsid w:val="0054017C"/>
    <w:rsid w:val="00565EB3"/>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52F4"/>
    <w:rsid w:val="00672079"/>
    <w:rsid w:val="00673DE5"/>
    <w:rsid w:val="00682B72"/>
    <w:rsid w:val="006840E9"/>
    <w:rsid w:val="00685031"/>
    <w:rsid w:val="00685261"/>
    <w:rsid w:val="00690BCA"/>
    <w:rsid w:val="00692E16"/>
    <w:rsid w:val="00694FF2"/>
    <w:rsid w:val="006A7CE7"/>
    <w:rsid w:val="006B356D"/>
    <w:rsid w:val="006B5016"/>
    <w:rsid w:val="006B5C14"/>
    <w:rsid w:val="006C3426"/>
    <w:rsid w:val="006D1133"/>
    <w:rsid w:val="006E2656"/>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964DD"/>
    <w:rsid w:val="007A28E7"/>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25D41"/>
    <w:rsid w:val="008265C8"/>
    <w:rsid w:val="00831932"/>
    <w:rsid w:val="00833A11"/>
    <w:rsid w:val="00842FEC"/>
    <w:rsid w:val="00852DE3"/>
    <w:rsid w:val="00891BBF"/>
    <w:rsid w:val="00896A28"/>
    <w:rsid w:val="008A09E8"/>
    <w:rsid w:val="008A4B38"/>
    <w:rsid w:val="008A55E6"/>
    <w:rsid w:val="008A6A48"/>
    <w:rsid w:val="008B10A1"/>
    <w:rsid w:val="008B1DFF"/>
    <w:rsid w:val="008C2117"/>
    <w:rsid w:val="008C3541"/>
    <w:rsid w:val="008D138B"/>
    <w:rsid w:val="008E03FD"/>
    <w:rsid w:val="008E6FB7"/>
    <w:rsid w:val="008F1145"/>
    <w:rsid w:val="00917ACD"/>
    <w:rsid w:val="00923ABC"/>
    <w:rsid w:val="00924227"/>
    <w:rsid w:val="00926B83"/>
    <w:rsid w:val="00940C83"/>
    <w:rsid w:val="00942F33"/>
    <w:rsid w:val="009502AE"/>
    <w:rsid w:val="009507F9"/>
    <w:rsid w:val="0095116F"/>
    <w:rsid w:val="009634E0"/>
    <w:rsid w:val="00971DE7"/>
    <w:rsid w:val="00974077"/>
    <w:rsid w:val="009850F6"/>
    <w:rsid w:val="0099002B"/>
    <w:rsid w:val="00990D01"/>
    <w:rsid w:val="009945E6"/>
    <w:rsid w:val="009A2A3C"/>
    <w:rsid w:val="009B0094"/>
    <w:rsid w:val="009B23F5"/>
    <w:rsid w:val="009B6E89"/>
    <w:rsid w:val="009C102E"/>
    <w:rsid w:val="009C44BE"/>
    <w:rsid w:val="009C6A89"/>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24F"/>
    <w:rsid w:val="00B057FF"/>
    <w:rsid w:val="00B112ED"/>
    <w:rsid w:val="00B12518"/>
    <w:rsid w:val="00B22F2C"/>
    <w:rsid w:val="00B26BDE"/>
    <w:rsid w:val="00B278A2"/>
    <w:rsid w:val="00B32914"/>
    <w:rsid w:val="00B33330"/>
    <w:rsid w:val="00B3413E"/>
    <w:rsid w:val="00B34409"/>
    <w:rsid w:val="00B36D5F"/>
    <w:rsid w:val="00B4137B"/>
    <w:rsid w:val="00B50848"/>
    <w:rsid w:val="00B55152"/>
    <w:rsid w:val="00B60D66"/>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6FC6"/>
    <w:rsid w:val="00C00510"/>
    <w:rsid w:val="00C05957"/>
    <w:rsid w:val="00C074A4"/>
    <w:rsid w:val="00C1011E"/>
    <w:rsid w:val="00C155D6"/>
    <w:rsid w:val="00C16CFC"/>
    <w:rsid w:val="00C21B84"/>
    <w:rsid w:val="00C44FA8"/>
    <w:rsid w:val="00C4593C"/>
    <w:rsid w:val="00C517EE"/>
    <w:rsid w:val="00C6136C"/>
    <w:rsid w:val="00C642D8"/>
    <w:rsid w:val="00C66C14"/>
    <w:rsid w:val="00C76261"/>
    <w:rsid w:val="00C80151"/>
    <w:rsid w:val="00C80F9F"/>
    <w:rsid w:val="00C86C5E"/>
    <w:rsid w:val="00C9588C"/>
    <w:rsid w:val="00C96C69"/>
    <w:rsid w:val="00CA5F01"/>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5098"/>
    <w:rsid w:val="00D36B1A"/>
    <w:rsid w:val="00D4529B"/>
    <w:rsid w:val="00D54C89"/>
    <w:rsid w:val="00D56B67"/>
    <w:rsid w:val="00D5792B"/>
    <w:rsid w:val="00D57993"/>
    <w:rsid w:val="00D62C2E"/>
    <w:rsid w:val="00D7388C"/>
    <w:rsid w:val="00D747F3"/>
    <w:rsid w:val="00D835D0"/>
    <w:rsid w:val="00D84F3C"/>
    <w:rsid w:val="00D851BA"/>
    <w:rsid w:val="00D86404"/>
    <w:rsid w:val="00D8642F"/>
    <w:rsid w:val="00D9400B"/>
    <w:rsid w:val="00D9608E"/>
    <w:rsid w:val="00D97EBF"/>
    <w:rsid w:val="00DA0D1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223"/>
    <w:rsid w:val="00E216EA"/>
    <w:rsid w:val="00E313BF"/>
    <w:rsid w:val="00E35790"/>
    <w:rsid w:val="00E42F8F"/>
    <w:rsid w:val="00E45C3A"/>
    <w:rsid w:val="00E50E1F"/>
    <w:rsid w:val="00E55828"/>
    <w:rsid w:val="00E5619B"/>
    <w:rsid w:val="00E56545"/>
    <w:rsid w:val="00E6485A"/>
    <w:rsid w:val="00E77CBE"/>
    <w:rsid w:val="00E860C6"/>
    <w:rsid w:val="00E86E9A"/>
    <w:rsid w:val="00E90FE3"/>
    <w:rsid w:val="00E91A26"/>
    <w:rsid w:val="00EA66C6"/>
    <w:rsid w:val="00EC2B57"/>
    <w:rsid w:val="00EC42EF"/>
    <w:rsid w:val="00EC478F"/>
    <w:rsid w:val="00EE070F"/>
    <w:rsid w:val="00EE49BB"/>
    <w:rsid w:val="00EF5F94"/>
    <w:rsid w:val="00F01EC6"/>
    <w:rsid w:val="00F05D97"/>
    <w:rsid w:val="00F06094"/>
    <w:rsid w:val="00F1090F"/>
    <w:rsid w:val="00F10A72"/>
    <w:rsid w:val="00F1495F"/>
    <w:rsid w:val="00F1672B"/>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61377"/>
    <w:rsid w:val="00F70701"/>
    <w:rsid w:val="00F8008C"/>
    <w:rsid w:val="00F80482"/>
    <w:rsid w:val="00F84951"/>
    <w:rsid w:val="00F85A38"/>
    <w:rsid w:val="00F8696F"/>
    <w:rsid w:val="00F96F92"/>
    <w:rsid w:val="00F9779B"/>
    <w:rsid w:val="00FA069A"/>
    <w:rsid w:val="00FA1F24"/>
    <w:rsid w:val="00FA23A1"/>
    <w:rsid w:val="00FB062C"/>
    <w:rsid w:val="00FB7261"/>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3</cp:revision>
  <dcterms:created xsi:type="dcterms:W3CDTF">2025-09-22T06:41:00Z</dcterms:created>
  <dcterms:modified xsi:type="dcterms:W3CDTF">2025-09-22T06:42:00Z</dcterms:modified>
</cp:coreProperties>
</file>