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F6624" w14:textId="252356EE" w:rsidR="00532255" w:rsidRPr="00AD4572" w:rsidRDefault="006409D8" w:rsidP="006409D8">
      <w:pPr>
        <w:jc w:val="center"/>
        <w:rPr>
          <w:rFonts w:ascii="Source Sans Pro" w:hAnsi="Source Sans Pro"/>
          <w:b/>
          <w:bCs/>
          <w:sz w:val="36"/>
          <w:szCs w:val="36"/>
        </w:rPr>
      </w:pPr>
      <w:r w:rsidRPr="00AD4572">
        <w:rPr>
          <w:rFonts w:ascii="Source Sans Pro" w:hAnsi="Source Sans Pro"/>
          <w:b/>
          <w:bCs/>
          <w:sz w:val="36"/>
          <w:szCs w:val="36"/>
        </w:rPr>
        <w:t>STRATTON OAKMONT</w:t>
      </w:r>
    </w:p>
    <w:p w14:paraId="1AE4C124" w14:textId="6B5CEC14" w:rsidR="006409D8" w:rsidRPr="00AD4572" w:rsidRDefault="006409D8" w:rsidP="006409D8">
      <w:pPr>
        <w:jc w:val="center"/>
        <w:rPr>
          <w:rFonts w:ascii="Source Sans Pro" w:hAnsi="Source Sans Pro"/>
        </w:rPr>
      </w:pPr>
      <w:r w:rsidRPr="00AD4572">
        <w:rPr>
          <w:rFonts w:ascii="Source Sans Pro" w:hAnsi="Source Sans Pro"/>
        </w:rPr>
        <w:t>more than a simulation</w:t>
      </w:r>
    </w:p>
    <w:p w14:paraId="66D9BA6B" w14:textId="49D17E27" w:rsidR="006409D8" w:rsidRPr="00AD4572" w:rsidRDefault="006409D8" w:rsidP="006409D8">
      <w:pPr>
        <w:jc w:val="center"/>
        <w:rPr>
          <w:rFonts w:ascii="Source Sans Pro" w:hAnsi="Source Sans Pro"/>
        </w:rPr>
      </w:pPr>
    </w:p>
    <w:p w14:paraId="04E16B7F" w14:textId="56E5ABFF" w:rsidR="006409D8" w:rsidRPr="00AD4572" w:rsidRDefault="006409D8" w:rsidP="006409D8">
      <w:pPr>
        <w:jc w:val="center"/>
        <w:rPr>
          <w:rFonts w:ascii="Source Sans Pro" w:hAnsi="Source Sans Pro"/>
        </w:rPr>
      </w:pPr>
    </w:p>
    <w:p w14:paraId="44042CB4" w14:textId="3322DDE1" w:rsidR="006409D8" w:rsidRPr="00AD4572" w:rsidRDefault="006409D8" w:rsidP="006409D8">
      <w:pPr>
        <w:jc w:val="center"/>
        <w:rPr>
          <w:rFonts w:ascii="Source Sans Pro" w:hAnsi="Source Sans Pro"/>
          <w:b/>
          <w:bCs/>
          <w:sz w:val="44"/>
          <w:szCs w:val="44"/>
        </w:rPr>
      </w:pPr>
      <w:r w:rsidRPr="00AD4572">
        <w:rPr>
          <w:rFonts w:ascii="Source Sans Pro" w:hAnsi="Source Sans Pro"/>
          <w:b/>
          <w:bCs/>
          <w:sz w:val="44"/>
          <w:szCs w:val="44"/>
        </w:rPr>
        <w:t>OFFICIAL USER MANUAL</w:t>
      </w:r>
    </w:p>
    <w:p w14:paraId="67EE4571" w14:textId="5BA6DF5F" w:rsidR="006409D8" w:rsidRPr="00AD4572" w:rsidRDefault="006409D8">
      <w:pPr>
        <w:rPr>
          <w:rFonts w:ascii="Source Sans Pro" w:hAnsi="Source Sans Pro"/>
        </w:rPr>
      </w:pPr>
    </w:p>
    <w:p w14:paraId="2BD4292A" w14:textId="053BE815" w:rsidR="006409D8" w:rsidRPr="00AD4572" w:rsidRDefault="006409D8">
      <w:pPr>
        <w:rPr>
          <w:rFonts w:ascii="Source Sans Pro" w:hAnsi="Source Sans Pro"/>
        </w:rPr>
      </w:pPr>
    </w:p>
    <w:p w14:paraId="66432D77" w14:textId="75167518" w:rsidR="006409D8" w:rsidRPr="00AD4572" w:rsidRDefault="006409D8" w:rsidP="006409D8">
      <w:pPr>
        <w:pStyle w:val="Subtitle"/>
        <w:rPr>
          <w:rFonts w:ascii="Source Sans Pro" w:hAnsi="Source Sans Pro"/>
        </w:rPr>
      </w:pPr>
      <w:r w:rsidRPr="00AD4572">
        <w:rPr>
          <w:rFonts w:ascii="Source Sans Pro" w:hAnsi="Source Sans Pro"/>
        </w:rPr>
        <w:t>How To Start</w:t>
      </w:r>
    </w:p>
    <w:p w14:paraId="705A8881" w14:textId="646502F4" w:rsidR="006409D8" w:rsidRPr="00AD4572" w:rsidRDefault="006409D8" w:rsidP="00DC3614">
      <w:pPr>
        <w:rPr>
          <w:rFonts w:ascii="Source Sans Pro" w:hAnsi="Source Sans Pro"/>
        </w:rPr>
      </w:pPr>
    </w:p>
    <w:p w14:paraId="122F34E4" w14:textId="6E4A7120" w:rsidR="00DC3614" w:rsidRPr="00AD4572" w:rsidRDefault="00DC3614" w:rsidP="00DC3614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 w:rsidRPr="00AD4572">
        <w:rPr>
          <w:rFonts w:ascii="Source Sans Pro" w:hAnsi="Source Sans Pro"/>
        </w:rPr>
        <w:t xml:space="preserve">On the first use of the </w:t>
      </w:r>
      <w:r w:rsidRPr="00AD4572">
        <w:rPr>
          <w:rFonts w:ascii="Source Sans Pro" w:hAnsi="Source Sans Pro"/>
          <w:i/>
          <w:iCs/>
        </w:rPr>
        <w:t xml:space="preserve">Stratton Oakmont </w:t>
      </w:r>
      <w:r w:rsidRPr="00AD4572">
        <w:rPr>
          <w:rFonts w:ascii="Source Sans Pro" w:hAnsi="Source Sans Pro"/>
        </w:rPr>
        <w:t>simulation game, the user begins with $50,000. This can be used to buy and sell stocks.</w:t>
      </w:r>
    </w:p>
    <w:p w14:paraId="38E2C68C" w14:textId="7B4D17C3" w:rsidR="00DC3614" w:rsidRPr="00AD4572" w:rsidRDefault="00DC3614" w:rsidP="00DC3614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 w:rsidRPr="00AD4572">
        <w:rPr>
          <w:rFonts w:ascii="Source Sans Pro" w:hAnsi="Source Sans Pro"/>
        </w:rPr>
        <w:t xml:space="preserve">Pressing on the ‘Buy’ button will buy that specific stock. Having insignificant funds will not allow the user to buy a stock. </w:t>
      </w:r>
    </w:p>
    <w:p w14:paraId="40BBB549" w14:textId="48A77B4D" w:rsidR="00DC3614" w:rsidRPr="00AD4572" w:rsidRDefault="00DC3614" w:rsidP="00DC3614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 w:rsidRPr="00AD4572">
        <w:rPr>
          <w:rFonts w:ascii="Source Sans Pro" w:hAnsi="Source Sans Pro"/>
        </w:rPr>
        <w:t xml:space="preserve">Every seven seconds the stock price will change. There is a chance of the stock </w:t>
      </w:r>
      <w:r w:rsidRPr="00AD4572">
        <w:rPr>
          <w:rFonts w:ascii="Source Sans Pro" w:hAnsi="Source Sans Pro"/>
          <w:b/>
          <w:bCs/>
        </w:rPr>
        <w:t>increasing</w:t>
      </w:r>
      <w:r w:rsidRPr="00AD4572">
        <w:rPr>
          <w:rFonts w:ascii="Source Sans Pro" w:hAnsi="Source Sans Pro"/>
        </w:rPr>
        <w:t xml:space="preserve"> or </w:t>
      </w:r>
      <w:r w:rsidRPr="00AD4572">
        <w:rPr>
          <w:rFonts w:ascii="Source Sans Pro" w:hAnsi="Source Sans Pro"/>
          <w:b/>
          <w:bCs/>
        </w:rPr>
        <w:t>decreasing</w:t>
      </w:r>
      <w:r w:rsidRPr="00AD4572">
        <w:rPr>
          <w:rFonts w:ascii="Source Sans Pro" w:hAnsi="Source Sans Pro"/>
        </w:rPr>
        <w:t xml:space="preserve"> in price and corresponds with a </w:t>
      </w:r>
      <w:r w:rsidRPr="00AD4572">
        <w:rPr>
          <w:rFonts w:ascii="Source Sans Pro" w:hAnsi="Source Sans Pro"/>
          <w:color w:val="00B050"/>
        </w:rPr>
        <w:t xml:space="preserve">green </w:t>
      </w:r>
      <w:r w:rsidRPr="00AD4572">
        <w:rPr>
          <w:rFonts w:ascii="Source Sans Pro" w:hAnsi="Source Sans Pro"/>
        </w:rPr>
        <w:t xml:space="preserve">or </w:t>
      </w:r>
      <w:r w:rsidRPr="00AD4572">
        <w:rPr>
          <w:rFonts w:ascii="Source Sans Pro" w:hAnsi="Source Sans Pro"/>
          <w:color w:val="FF0000"/>
        </w:rPr>
        <w:t xml:space="preserve">red </w:t>
      </w:r>
      <w:r w:rsidRPr="00AD4572">
        <w:rPr>
          <w:rFonts w:ascii="Source Sans Pro" w:hAnsi="Source Sans Pro"/>
        </w:rPr>
        <w:t>colouring.</w:t>
      </w:r>
    </w:p>
    <w:p w14:paraId="4AEA1B40" w14:textId="64C4CE86" w:rsidR="00DC3614" w:rsidRPr="00AD4572" w:rsidRDefault="00DC3614" w:rsidP="00DC3614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 w:rsidRPr="00AD4572">
        <w:rPr>
          <w:rFonts w:ascii="Source Sans Pro" w:hAnsi="Source Sans Pro"/>
        </w:rPr>
        <w:t xml:space="preserve">Pressing on the ‘Sell’ button will sell that specific stock. Having zero of that stock will not allow the user to sell that stock. </w:t>
      </w:r>
    </w:p>
    <w:p w14:paraId="6D33E795" w14:textId="0D239077" w:rsidR="00DC3614" w:rsidRPr="00AD4572" w:rsidRDefault="00DC3614" w:rsidP="00DC3614">
      <w:pPr>
        <w:rPr>
          <w:rFonts w:ascii="Source Sans Pro" w:hAnsi="Source Sans Pro"/>
        </w:rPr>
      </w:pPr>
    </w:p>
    <w:p w14:paraId="2869D483" w14:textId="2E0C5283" w:rsidR="00DC3614" w:rsidRPr="00AD4572" w:rsidRDefault="00DC3614" w:rsidP="00DC3614">
      <w:pPr>
        <w:pStyle w:val="Subtitle"/>
        <w:rPr>
          <w:rFonts w:ascii="Source Sans Pro" w:hAnsi="Source Sans Pro"/>
        </w:rPr>
      </w:pPr>
      <w:r w:rsidRPr="00AD4572">
        <w:rPr>
          <w:rFonts w:ascii="Source Sans Pro" w:hAnsi="Source Sans Pro"/>
        </w:rPr>
        <w:t>What does the summary bar do?</w:t>
      </w:r>
    </w:p>
    <w:p w14:paraId="29C6255C" w14:textId="319415FC" w:rsidR="00DC3614" w:rsidRPr="00AD4572" w:rsidRDefault="00DC3614" w:rsidP="00DC3614">
      <w:pPr>
        <w:rPr>
          <w:rFonts w:ascii="Source Sans Pro" w:hAnsi="Source Sans Pro"/>
        </w:rPr>
      </w:pPr>
    </w:p>
    <w:p w14:paraId="191C3D0A" w14:textId="5A472C76" w:rsidR="00DC3614" w:rsidRPr="00AD4572" w:rsidRDefault="00DC3614" w:rsidP="00DC3614">
      <w:pPr>
        <w:rPr>
          <w:rFonts w:ascii="Source Sans Pro" w:hAnsi="Source Sans Pro"/>
        </w:rPr>
      </w:pPr>
      <w:r w:rsidRPr="00AD4572">
        <w:rPr>
          <w:rFonts w:ascii="Source Sans Pro" w:hAnsi="Source Sans Pro"/>
        </w:rPr>
        <w:t xml:space="preserve">The summary bar is </w:t>
      </w:r>
      <w:r w:rsidR="001536B3" w:rsidRPr="00AD4572">
        <w:rPr>
          <w:rFonts w:ascii="Source Sans Pro" w:hAnsi="Source Sans Pro"/>
        </w:rPr>
        <w:t xml:space="preserve">placed to show the user how much money they have stored in the bank and </w:t>
      </w:r>
      <w:r w:rsidR="001536B3" w:rsidRPr="00AD4572">
        <w:rPr>
          <w:rFonts w:ascii="Source Sans Pro" w:hAnsi="Source Sans Pro"/>
        </w:rPr>
        <w:t>whether</w:t>
      </w:r>
      <w:r w:rsidR="001536B3" w:rsidRPr="00AD4572">
        <w:rPr>
          <w:rFonts w:ascii="Source Sans Pro" w:hAnsi="Source Sans Pro"/>
        </w:rPr>
        <w:t xml:space="preserve"> the user is profiting or losing in their investments. </w:t>
      </w:r>
    </w:p>
    <w:p w14:paraId="77818634" w14:textId="3F0662D7" w:rsidR="001536B3" w:rsidRPr="00AD4572" w:rsidRDefault="001536B3" w:rsidP="00DC3614">
      <w:pPr>
        <w:rPr>
          <w:rFonts w:ascii="Source Sans Pro" w:hAnsi="Source Sans Pro"/>
        </w:rPr>
      </w:pPr>
    </w:p>
    <w:p w14:paraId="730AA5F3" w14:textId="72C8FCCA" w:rsidR="001536B3" w:rsidRPr="00AD4572" w:rsidRDefault="001536B3" w:rsidP="001536B3">
      <w:pPr>
        <w:pStyle w:val="Subtitle"/>
        <w:rPr>
          <w:rFonts w:ascii="Source Sans Pro" w:hAnsi="Source Sans Pro"/>
        </w:rPr>
      </w:pPr>
      <w:r w:rsidRPr="00AD4572">
        <w:rPr>
          <w:rFonts w:ascii="Source Sans Pro" w:hAnsi="Source Sans Pro"/>
        </w:rPr>
        <w:t>Why can’t I see the money I have invested?</w:t>
      </w:r>
    </w:p>
    <w:p w14:paraId="2396B770" w14:textId="68080672" w:rsidR="001536B3" w:rsidRPr="00AD4572" w:rsidRDefault="001536B3" w:rsidP="001536B3">
      <w:pPr>
        <w:rPr>
          <w:rFonts w:ascii="Source Sans Pro" w:hAnsi="Source Sans Pro"/>
        </w:rPr>
      </w:pPr>
    </w:p>
    <w:p w14:paraId="16EC3D8D" w14:textId="1210453F" w:rsidR="001536B3" w:rsidRPr="00AD4572" w:rsidRDefault="001536B3" w:rsidP="001536B3">
      <w:pPr>
        <w:rPr>
          <w:rFonts w:ascii="Source Sans Pro" w:hAnsi="Source Sans Pro"/>
        </w:rPr>
      </w:pPr>
      <w:r w:rsidRPr="00AD4572">
        <w:rPr>
          <w:rFonts w:ascii="Source Sans Pro" w:hAnsi="Source Sans Pro"/>
        </w:rPr>
        <w:t>This is a part of the simulation. Strategically taking out the money invested means that the user must be smart about their investments and remember how much they put in.</w:t>
      </w:r>
    </w:p>
    <w:p w14:paraId="6CB95D63" w14:textId="1E40A29E" w:rsidR="001536B3" w:rsidRPr="00AD4572" w:rsidRDefault="001536B3" w:rsidP="001536B3">
      <w:pPr>
        <w:rPr>
          <w:rFonts w:ascii="Source Sans Pro" w:hAnsi="Source Sans Pro"/>
        </w:rPr>
      </w:pPr>
    </w:p>
    <w:p w14:paraId="30AB406C" w14:textId="52E7AED0" w:rsidR="001536B3" w:rsidRPr="00AD4572" w:rsidRDefault="001536B3" w:rsidP="001536B3">
      <w:pPr>
        <w:pStyle w:val="Subtitle"/>
        <w:rPr>
          <w:rFonts w:ascii="Source Sans Pro" w:hAnsi="Source Sans Pro"/>
        </w:rPr>
      </w:pPr>
      <w:r w:rsidRPr="00AD4572">
        <w:rPr>
          <w:rFonts w:ascii="Source Sans Pro" w:hAnsi="Source Sans Pro"/>
        </w:rPr>
        <w:t>How can I restart?</w:t>
      </w:r>
    </w:p>
    <w:p w14:paraId="1D2A3C3A" w14:textId="78554EAA" w:rsidR="001536B3" w:rsidRPr="00AD4572" w:rsidRDefault="001536B3" w:rsidP="001536B3">
      <w:pPr>
        <w:rPr>
          <w:rFonts w:ascii="Source Sans Pro" w:hAnsi="Source Sans Pro"/>
        </w:rPr>
      </w:pPr>
    </w:p>
    <w:p w14:paraId="7BB7C88A" w14:textId="0B3BCF3B" w:rsidR="001536B3" w:rsidRPr="00AD4572" w:rsidRDefault="001536B3" w:rsidP="001536B3">
      <w:pPr>
        <w:rPr>
          <w:rFonts w:ascii="Source Sans Pro" w:hAnsi="Source Sans Pro"/>
        </w:rPr>
      </w:pPr>
      <w:r w:rsidRPr="00AD4572">
        <w:rPr>
          <w:rFonts w:ascii="Source Sans Pro" w:hAnsi="Source Sans Pro"/>
        </w:rPr>
        <w:t>To restart the simulation back at $50,000, go to the summary bar and find the ‘Click me to restart’ text and press on it. This will restart the game automatically.</w:t>
      </w:r>
    </w:p>
    <w:p w14:paraId="61FD2BBC" w14:textId="45BB0A4E" w:rsidR="006409D8" w:rsidRPr="00AD4572" w:rsidRDefault="006409D8">
      <w:pPr>
        <w:rPr>
          <w:rFonts w:ascii="Source Sans Pro" w:hAnsi="Source Sans Pro"/>
        </w:rPr>
      </w:pPr>
    </w:p>
    <w:p w14:paraId="338738F4" w14:textId="65A0A5EE" w:rsidR="00A134C6" w:rsidRPr="00AD4572" w:rsidRDefault="00A134C6">
      <w:pPr>
        <w:pBdr>
          <w:bottom w:val="single" w:sz="6" w:space="1" w:color="auto"/>
        </w:pBdr>
        <w:rPr>
          <w:rFonts w:ascii="Source Sans Pro" w:hAnsi="Source Sans Pro"/>
        </w:rPr>
      </w:pPr>
    </w:p>
    <w:p w14:paraId="2A0444B3" w14:textId="60295D28" w:rsidR="00A134C6" w:rsidRPr="00AD4572" w:rsidRDefault="00A134C6" w:rsidP="00A134C6">
      <w:pPr>
        <w:jc w:val="center"/>
        <w:rPr>
          <w:rFonts w:ascii="Source Sans Pro" w:hAnsi="Source Sans Pro"/>
          <w:sz w:val="48"/>
          <w:szCs w:val="48"/>
        </w:rPr>
      </w:pPr>
    </w:p>
    <w:p w14:paraId="2DE7A2A5" w14:textId="77777777" w:rsidR="00A134C6" w:rsidRPr="00AD4572" w:rsidRDefault="00A134C6" w:rsidP="00A134C6">
      <w:pPr>
        <w:jc w:val="center"/>
        <w:rPr>
          <w:rFonts w:ascii="Source Sans Pro" w:hAnsi="Source Sans Pro"/>
        </w:rPr>
      </w:pPr>
    </w:p>
    <w:p w14:paraId="55B56766" w14:textId="77777777" w:rsidR="00A134C6" w:rsidRPr="00AD4572" w:rsidRDefault="00A134C6" w:rsidP="00A134C6">
      <w:pPr>
        <w:jc w:val="center"/>
        <w:rPr>
          <w:rFonts w:ascii="Source Sans Pro" w:hAnsi="Source Sans Pro"/>
        </w:rPr>
      </w:pPr>
    </w:p>
    <w:p w14:paraId="34A707F3" w14:textId="77777777" w:rsidR="00A134C6" w:rsidRPr="00AD4572" w:rsidRDefault="00A134C6" w:rsidP="00A134C6">
      <w:pPr>
        <w:jc w:val="center"/>
        <w:rPr>
          <w:rFonts w:ascii="Source Sans Pro" w:hAnsi="Source Sans Pro"/>
        </w:rPr>
      </w:pPr>
    </w:p>
    <w:p w14:paraId="292E284D" w14:textId="77777777" w:rsidR="00A134C6" w:rsidRPr="00AD4572" w:rsidRDefault="00A134C6" w:rsidP="00A134C6">
      <w:pPr>
        <w:jc w:val="center"/>
        <w:rPr>
          <w:rFonts w:ascii="Source Sans Pro" w:hAnsi="Source Sans Pro"/>
        </w:rPr>
      </w:pPr>
    </w:p>
    <w:p w14:paraId="4F99BD9A" w14:textId="77777777" w:rsidR="00A134C6" w:rsidRPr="00AD4572" w:rsidRDefault="00A134C6" w:rsidP="00A134C6">
      <w:pPr>
        <w:jc w:val="center"/>
        <w:rPr>
          <w:rFonts w:ascii="Source Sans Pro" w:hAnsi="Source Sans Pro"/>
        </w:rPr>
      </w:pPr>
    </w:p>
    <w:p w14:paraId="4DEF8259" w14:textId="77777777" w:rsidR="00A134C6" w:rsidRPr="00AD4572" w:rsidRDefault="00A134C6" w:rsidP="00A134C6">
      <w:pPr>
        <w:jc w:val="center"/>
        <w:rPr>
          <w:rFonts w:ascii="Source Sans Pro" w:hAnsi="Source Sans Pro"/>
        </w:rPr>
      </w:pPr>
    </w:p>
    <w:p w14:paraId="5A8F96B4" w14:textId="77777777" w:rsidR="00A134C6" w:rsidRPr="00AD4572" w:rsidRDefault="00A134C6" w:rsidP="00A134C6">
      <w:pPr>
        <w:jc w:val="center"/>
        <w:rPr>
          <w:rFonts w:ascii="Source Sans Pro" w:hAnsi="Source Sans Pro"/>
        </w:rPr>
      </w:pPr>
    </w:p>
    <w:p w14:paraId="6BB86F4E" w14:textId="77777777" w:rsidR="00A134C6" w:rsidRPr="00AD4572" w:rsidRDefault="00A134C6" w:rsidP="00A134C6">
      <w:pPr>
        <w:jc w:val="center"/>
        <w:rPr>
          <w:rFonts w:ascii="Source Sans Pro" w:hAnsi="Source Sans Pro"/>
        </w:rPr>
      </w:pPr>
    </w:p>
    <w:p w14:paraId="396B3051" w14:textId="519567B5" w:rsidR="00A134C6" w:rsidRPr="00AD4572" w:rsidRDefault="00A134C6" w:rsidP="00A134C6">
      <w:pPr>
        <w:jc w:val="center"/>
        <w:rPr>
          <w:rFonts w:ascii="Source Sans Pro" w:hAnsi="Source Sans Pro"/>
          <w:b/>
          <w:bCs/>
        </w:rPr>
      </w:pPr>
      <w:r w:rsidRPr="00AD4572">
        <w:rPr>
          <w:rFonts w:ascii="Source Sans Pro" w:hAnsi="Source Sans Pro"/>
          <w:b/>
          <w:bCs/>
        </w:rPr>
        <w:t>Locating the Search and About Page</w:t>
      </w:r>
    </w:p>
    <w:p w14:paraId="04BA7187" w14:textId="7FA1E7F5" w:rsidR="00A134C6" w:rsidRPr="00AD4572" w:rsidRDefault="00A134C6" w:rsidP="00A134C6">
      <w:pPr>
        <w:jc w:val="center"/>
        <w:rPr>
          <w:rFonts w:ascii="Source Sans Pro" w:hAnsi="Source Sans Pro"/>
        </w:rPr>
      </w:pPr>
    </w:p>
    <w:p w14:paraId="014CB0BF" w14:textId="1D92FA66" w:rsidR="00A134C6" w:rsidRPr="00AD4572" w:rsidRDefault="00A134C6" w:rsidP="00A134C6">
      <w:pPr>
        <w:rPr>
          <w:rFonts w:ascii="Source Sans Pro" w:hAnsi="Source Sans Pro"/>
        </w:rPr>
      </w:pPr>
      <w:r w:rsidRPr="00AD4572">
        <w:rPr>
          <w:rFonts w:ascii="Source Sans Pro" w:hAnsi="Source Sans Pro"/>
          <w:noProof/>
        </w:rPr>
        <w:drawing>
          <wp:inline distT="0" distB="0" distL="0" distR="0" wp14:anchorId="57300B67" wp14:editId="0680910E">
            <wp:extent cx="5727700" cy="1221105"/>
            <wp:effectExtent l="0" t="0" r="0" b="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E6A9" w14:textId="2CC0888C" w:rsidR="00A134C6" w:rsidRPr="00AD4572" w:rsidRDefault="00A134C6" w:rsidP="00A134C6">
      <w:pPr>
        <w:rPr>
          <w:rFonts w:ascii="Source Sans Pro" w:hAnsi="Source Sans Pro"/>
        </w:rPr>
      </w:pPr>
    </w:p>
    <w:p w14:paraId="714330DB" w14:textId="3ACBF86F" w:rsidR="00A134C6" w:rsidRPr="00AD4572" w:rsidRDefault="00A134C6" w:rsidP="00A134C6">
      <w:pPr>
        <w:rPr>
          <w:rFonts w:ascii="Source Sans Pro" w:hAnsi="Source Sans Pro"/>
        </w:rPr>
      </w:pPr>
      <w:r w:rsidRPr="00AD4572">
        <w:rPr>
          <w:rFonts w:ascii="Source Sans Pro" w:hAnsi="Source Sans Pro"/>
        </w:rPr>
        <w:t>The top bar shows the home, search and about page.</w:t>
      </w:r>
    </w:p>
    <w:p w14:paraId="3E067C30" w14:textId="19D70A51" w:rsidR="00A134C6" w:rsidRPr="00AD4572" w:rsidRDefault="00A134C6" w:rsidP="00A134C6">
      <w:pPr>
        <w:rPr>
          <w:rFonts w:ascii="Source Sans Pro" w:hAnsi="Source Sans Pro"/>
        </w:rPr>
      </w:pPr>
    </w:p>
    <w:p w14:paraId="69B386D6" w14:textId="331ADC1E" w:rsidR="00A134C6" w:rsidRPr="00AD4572" w:rsidRDefault="00F92ABB" w:rsidP="00F92ABB">
      <w:pPr>
        <w:pStyle w:val="Subtitle"/>
        <w:rPr>
          <w:rFonts w:ascii="Source Sans Pro" w:hAnsi="Source Sans Pro"/>
        </w:rPr>
      </w:pPr>
      <w:r w:rsidRPr="00AD4572">
        <w:rPr>
          <w:rFonts w:ascii="Source Sans Pro" w:hAnsi="Source Sans Pro"/>
        </w:rPr>
        <w:t>Search</w:t>
      </w:r>
    </w:p>
    <w:p w14:paraId="287B2F76" w14:textId="18D87D10" w:rsidR="00F92ABB" w:rsidRPr="00AD4572" w:rsidRDefault="00F92ABB" w:rsidP="00F92ABB">
      <w:pPr>
        <w:rPr>
          <w:rFonts w:ascii="Source Sans Pro" w:hAnsi="Source Sans Pro"/>
        </w:rPr>
      </w:pPr>
    </w:p>
    <w:p w14:paraId="44429552" w14:textId="55142104" w:rsidR="00F92ABB" w:rsidRPr="00AD4572" w:rsidRDefault="00F92ABB" w:rsidP="00F92ABB">
      <w:pPr>
        <w:rPr>
          <w:rFonts w:ascii="Source Sans Pro" w:hAnsi="Source Sans Pro"/>
        </w:rPr>
      </w:pPr>
      <w:r w:rsidRPr="00AD4572">
        <w:rPr>
          <w:rFonts w:ascii="Source Sans Pro" w:hAnsi="Source Sans Pro"/>
        </w:rPr>
        <w:t xml:space="preserve">Finding the grey bar will be the </w:t>
      </w:r>
      <w:r w:rsidRPr="00AD4572">
        <w:rPr>
          <w:rFonts w:ascii="Source Sans Pro" w:hAnsi="Source Sans Pro"/>
          <w:i/>
          <w:iCs/>
        </w:rPr>
        <w:t xml:space="preserve">Search </w:t>
      </w:r>
      <w:r w:rsidRPr="00AD4572">
        <w:rPr>
          <w:rFonts w:ascii="Source Sans Pro" w:hAnsi="Source Sans Pro"/>
        </w:rPr>
        <w:t xml:space="preserve">bar. This can be used to find certain stocks. The search bar is </w:t>
      </w:r>
      <w:r w:rsidRPr="00AD4572">
        <w:rPr>
          <w:rFonts w:ascii="Source Sans Pro" w:hAnsi="Source Sans Pro"/>
          <w:b/>
          <w:bCs/>
        </w:rPr>
        <w:t>case sensitive.</w:t>
      </w:r>
    </w:p>
    <w:p w14:paraId="00437911" w14:textId="378826CA" w:rsidR="00F92ABB" w:rsidRPr="00AD4572" w:rsidRDefault="00F92ABB" w:rsidP="00F92ABB">
      <w:pPr>
        <w:rPr>
          <w:rFonts w:ascii="Source Sans Pro" w:hAnsi="Source Sans Pro"/>
        </w:rPr>
      </w:pPr>
    </w:p>
    <w:p w14:paraId="7D44F443" w14:textId="113A3F5F" w:rsidR="00F92ABB" w:rsidRPr="00AD4572" w:rsidRDefault="00F92ABB" w:rsidP="00F92ABB">
      <w:pPr>
        <w:pStyle w:val="Subtitle"/>
        <w:rPr>
          <w:rFonts w:ascii="Source Sans Pro" w:hAnsi="Source Sans Pro"/>
        </w:rPr>
      </w:pPr>
      <w:r w:rsidRPr="00AD4572">
        <w:rPr>
          <w:rFonts w:ascii="Source Sans Pro" w:hAnsi="Source Sans Pro"/>
        </w:rPr>
        <w:t>About</w:t>
      </w:r>
    </w:p>
    <w:p w14:paraId="52FC88B8" w14:textId="0B068E46" w:rsidR="00AD4572" w:rsidRPr="00AD4572" w:rsidRDefault="00F92ABB" w:rsidP="00AD4572">
      <w:pPr>
        <w:rPr>
          <w:rFonts w:ascii="Source Sans Pro" w:hAnsi="Source Sans Pro"/>
        </w:rPr>
      </w:pPr>
      <w:r w:rsidRPr="00AD4572">
        <w:rPr>
          <w:rFonts w:ascii="Source Sans Pro" w:hAnsi="Source Sans Pro"/>
        </w:rPr>
        <w:t>Clicking on the official logo for Stratton Oakmont will bring you to our about page.</w:t>
      </w:r>
    </w:p>
    <w:p w14:paraId="158CD30C" w14:textId="56892F00" w:rsidR="00AD4572" w:rsidRPr="00AD4572" w:rsidRDefault="00AD4572" w:rsidP="00AD4572">
      <w:pPr>
        <w:pBdr>
          <w:bottom w:val="single" w:sz="6" w:space="1" w:color="auto"/>
        </w:pBdr>
        <w:rPr>
          <w:rFonts w:ascii="Source Sans Pro" w:hAnsi="Source Sans Pro"/>
        </w:rPr>
      </w:pPr>
    </w:p>
    <w:p w14:paraId="2BC983FB" w14:textId="6CD90794" w:rsidR="00AD4572" w:rsidRPr="00AD4572" w:rsidRDefault="00AD4572" w:rsidP="00AD4572">
      <w:pPr>
        <w:jc w:val="center"/>
        <w:rPr>
          <w:rFonts w:ascii="Source Sans Pro" w:hAnsi="Source Sans Pro"/>
        </w:rPr>
      </w:pPr>
    </w:p>
    <w:p w14:paraId="5D0498F9" w14:textId="146D6AFE" w:rsidR="00AD4572" w:rsidRPr="00AD4572" w:rsidRDefault="00AD4572" w:rsidP="00AD4572">
      <w:pPr>
        <w:jc w:val="center"/>
        <w:rPr>
          <w:rFonts w:ascii="Source Sans Pro" w:hAnsi="Source Sans Pro"/>
        </w:rPr>
      </w:pPr>
    </w:p>
    <w:p w14:paraId="44AE4048" w14:textId="77777777" w:rsidR="00AD4572" w:rsidRPr="00AD4572" w:rsidRDefault="00AD4572" w:rsidP="00AD4572">
      <w:pPr>
        <w:jc w:val="center"/>
        <w:rPr>
          <w:rFonts w:ascii="Source Sans Pro" w:hAnsi="Source Sans Pro"/>
        </w:rPr>
      </w:pPr>
    </w:p>
    <w:p w14:paraId="04CE1684" w14:textId="77777777" w:rsidR="00AD4572" w:rsidRPr="00AD4572" w:rsidRDefault="00AD4572" w:rsidP="00AD4572">
      <w:pPr>
        <w:jc w:val="center"/>
        <w:rPr>
          <w:rFonts w:ascii="Source Sans Pro" w:hAnsi="Source Sans Pro"/>
          <w:b/>
          <w:bCs/>
          <w:sz w:val="36"/>
          <w:szCs w:val="36"/>
        </w:rPr>
      </w:pPr>
      <w:r w:rsidRPr="00AD4572">
        <w:rPr>
          <w:rFonts w:ascii="Source Sans Pro" w:hAnsi="Source Sans Pro"/>
          <w:b/>
          <w:bCs/>
          <w:sz w:val="36"/>
          <w:szCs w:val="36"/>
        </w:rPr>
        <w:t>STRATTON OAKMONT</w:t>
      </w:r>
    </w:p>
    <w:p w14:paraId="71427395" w14:textId="77777777" w:rsidR="00AD4572" w:rsidRPr="00AD4572" w:rsidRDefault="00AD4572" w:rsidP="00AD4572">
      <w:pPr>
        <w:jc w:val="center"/>
        <w:rPr>
          <w:rFonts w:ascii="Source Sans Pro" w:hAnsi="Source Sans Pro"/>
        </w:rPr>
      </w:pPr>
      <w:r w:rsidRPr="00AD4572">
        <w:rPr>
          <w:rFonts w:ascii="Source Sans Pro" w:hAnsi="Source Sans Pro"/>
        </w:rPr>
        <w:t>more than a simulation</w:t>
      </w:r>
    </w:p>
    <w:p w14:paraId="19C03C64" w14:textId="7ED9949A" w:rsidR="00AD4572" w:rsidRPr="00AD4572" w:rsidRDefault="00AD4572" w:rsidP="00AD4572">
      <w:pPr>
        <w:rPr>
          <w:rFonts w:ascii="Source Sans Pro" w:hAnsi="Source Sans Pro"/>
        </w:rPr>
      </w:pPr>
    </w:p>
    <w:p w14:paraId="7C26D4B3" w14:textId="78BAC17F" w:rsidR="00AD4572" w:rsidRPr="00AD4572" w:rsidRDefault="00AD4572" w:rsidP="00AD4572">
      <w:pPr>
        <w:rPr>
          <w:rFonts w:ascii="Source Sans Pro" w:hAnsi="Source Sans Pro"/>
        </w:rPr>
      </w:pPr>
    </w:p>
    <w:p w14:paraId="0570F6B7" w14:textId="32D0B041" w:rsidR="00AD4572" w:rsidRPr="00AD4572" w:rsidRDefault="00AD4572" w:rsidP="00AD4572">
      <w:pPr>
        <w:rPr>
          <w:rFonts w:ascii="Source Sans Pro" w:hAnsi="Source Sans Pro"/>
        </w:rPr>
      </w:pPr>
    </w:p>
    <w:sectPr w:rsidR="00AD4572" w:rsidRPr="00AD4572" w:rsidSect="003D6B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032"/>
    <w:multiLevelType w:val="hybridMultilevel"/>
    <w:tmpl w:val="AB4AD47E"/>
    <w:lvl w:ilvl="0" w:tplc="5930E6F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901B8"/>
    <w:multiLevelType w:val="hybridMultilevel"/>
    <w:tmpl w:val="039A98EC"/>
    <w:lvl w:ilvl="0" w:tplc="C2EC6DA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976B2"/>
    <w:multiLevelType w:val="hybridMultilevel"/>
    <w:tmpl w:val="D9C87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A5A65"/>
    <w:multiLevelType w:val="hybridMultilevel"/>
    <w:tmpl w:val="A9C67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F02B8"/>
    <w:multiLevelType w:val="hybridMultilevel"/>
    <w:tmpl w:val="1B527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D8"/>
    <w:rsid w:val="001536B3"/>
    <w:rsid w:val="003D6B06"/>
    <w:rsid w:val="006409D8"/>
    <w:rsid w:val="00A134C6"/>
    <w:rsid w:val="00AD4572"/>
    <w:rsid w:val="00DC3614"/>
    <w:rsid w:val="00E556A3"/>
    <w:rsid w:val="00F9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A826"/>
  <w15:chartTrackingRefBased/>
  <w15:docId w15:val="{63B10111-ADBD-854A-AEEF-B8F0CEFE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09D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409D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C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D7D970-6D1F-1547-8C39-BE3F635BF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LUKIN (Student Year 11)</dc:creator>
  <cp:keywords/>
  <dc:description/>
  <cp:lastModifiedBy>James LUKIN (Student Year 11)</cp:lastModifiedBy>
  <cp:revision>4</cp:revision>
  <dcterms:created xsi:type="dcterms:W3CDTF">2021-08-02T11:25:00Z</dcterms:created>
  <dcterms:modified xsi:type="dcterms:W3CDTF">2021-08-02T12:04:00Z</dcterms:modified>
</cp:coreProperties>
</file>