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color w:val="0000FF"/>
          <w:sz w:val="36"/>
          <w:szCs w:val="36"/>
          <w:lang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公有，私有，保护，朋友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0000FF"/>
          <w:sz w:val="36"/>
          <w:szCs w:val="36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当跨包时,子类和父类不在同一个包中,那么子类可以访问父类的保护权限成员,但不能访问父类的默认权限成员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定义类内的公有函数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保存类状态的成员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,单独文件编写,游戏人物的属性有姓名,年龄,门派,性别,写出这些属性的getter和setter方法,年龄和性别要检验才能赋值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游戏人物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"甄姬"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=18;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"meinv"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"女"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getMp()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getSex()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setMp(String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setSex(String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&gt;0 &amp;&amp;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&lt;100)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"输入年龄不对"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4"/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1EC2501E"/>
    <w:rsid w:val="258C1EFB"/>
    <w:rsid w:val="2AAC30D2"/>
    <w:rsid w:val="2F073A58"/>
    <w:rsid w:val="3067281E"/>
    <w:rsid w:val="4E313E09"/>
    <w:rsid w:val="591443E1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61</TotalTime>
  <ScaleCrop>false</ScaleCrop>
  <LinksUpToDate>false</LinksUpToDate>
  <CharactersWithSpaces>134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i U </cp:lastModifiedBy>
  <dcterms:modified xsi:type="dcterms:W3CDTF">2020-09-21T11:47:18Z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