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4FF7D">
      <w:pPr>
        <w:spacing w:before="720"/>
        <w:jc w:val="center"/>
      </w:pPr>
      <w:r>
        <w:rPr>
          <w:rFonts w:ascii="Times New Roman" w:hAnsi="Times New Roman" w:eastAsia="黑体" w:cs="Times New Roman"/>
          <w:b/>
          <w:color w:val="0B2447"/>
          <w:sz w:val="36"/>
        </w:rPr>
        <w:t>湖南省大学生计算机程序设计竞赛</w:t>
      </w:r>
    </w:p>
    <w:p w14:paraId="08024244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8"/>
        </w:rPr>
        <w:t>应用开发类参赛文档</w:t>
      </w:r>
    </w:p>
    <w:p w14:paraId="25D4FDD2">
      <w:pPr>
        <w:spacing w:before="560"/>
        <w:jc w:val="center"/>
      </w:pPr>
      <w:r>
        <w:rPr>
          <w:rFonts w:ascii="Times New Roman" w:hAnsi="Times New Roman" w:eastAsia="黑体" w:cs="Times New Roman"/>
          <w:b/>
          <w:color w:val="0B2447"/>
          <w:sz w:val="44"/>
        </w:rPr>
        <w:t>详细设计说明书</w:t>
      </w:r>
    </w:p>
    <w:p w14:paraId="4EF90E4A">
      <w:pPr>
        <w:spacing w:before="360"/>
        <w:jc w:val="center"/>
      </w:pPr>
      <w:r>
        <w:rPr>
          <w:rFonts w:ascii="Times New Roman" w:hAnsi="Times New Roman" w:eastAsia="宋体" w:cs="Times New Roman"/>
          <w:b/>
          <w:sz w:val="28"/>
        </w:rPr>
        <w:t>渔启——基于插件化架构的AI引导式编程OJ系统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22A67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1F9AEE59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作品类别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CAD8F1A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Web应用开发类</w:t>
            </w:r>
          </w:p>
        </w:tc>
      </w:tr>
      <w:tr w14:paraId="44E70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72398FC3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编制日期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BC5800A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2026年9月</w:t>
            </w:r>
          </w:p>
        </w:tc>
      </w:tr>
      <w:tr w14:paraId="0E156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601EB5EF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编制依据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4250D4A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竞赛章程应用开发类材料要求；GB/T 8567-2006 文档编制规范相应章节</w:t>
            </w:r>
          </w:p>
        </w:tc>
      </w:tr>
    </w:tbl>
    <w:p w14:paraId="5F6B007E"/>
    <w:p w14:paraId="28D68A1B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4"/>
        </w:rPr>
        <w:t>参赛队员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03A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BD23AA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姓名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66532D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班级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BF0F58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学号</w:t>
            </w:r>
          </w:p>
        </w:tc>
      </w:tr>
      <w:tr w14:paraId="50B2E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4CDADE6">
            <w:r>
              <w:rPr>
                <w:rFonts w:ascii="Times New Roman" w:hAnsi="Times New Roman" w:eastAsia="宋体" w:cs="Times New Roman"/>
                <w:b w:val="0"/>
                <w:sz w:val="18"/>
              </w:rPr>
              <w:t>周恒超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856BF36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465F239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20244350113</w:t>
            </w:r>
          </w:p>
        </w:tc>
      </w:tr>
      <w:tr w14:paraId="2DF9F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F407211">
            <w:r>
              <w:rPr>
                <w:rFonts w:ascii="Times New Roman" w:hAnsi="Times New Roman" w:eastAsia="宋体" w:cs="Times New Roman"/>
                <w:b w:val="0"/>
                <w:sz w:val="18"/>
              </w:rPr>
              <w:t>李浩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C767A31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本25鸿蒙01班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884B838">
            <w:r>
              <w:rPr>
                <w:rFonts w:ascii="Times New Roman" w:hAnsi="Times New Roman" w:eastAsia="宋体" w:cs="Times New Roman"/>
                <w:b w:val="0"/>
                <w:sz w:val="18"/>
              </w:rPr>
              <w:t>20254355123</w:t>
            </w:r>
          </w:p>
        </w:tc>
      </w:tr>
      <w:tr w14:paraId="5FA53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F88951E">
            <w:r>
              <w:rPr>
                <w:rFonts w:ascii="Times New Roman" w:hAnsi="Times New Roman" w:eastAsia="宋体" w:cs="Times New Roman"/>
                <w:b w:val="0"/>
                <w:sz w:val="18"/>
              </w:rPr>
              <w:t>陈宇韬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97C541A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2BE697D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20244351121</w:t>
            </w:r>
          </w:p>
        </w:tc>
      </w:tr>
    </w:tbl>
    <w:p w14:paraId="5A6F6CE9">
      <w:pPr>
        <w:spacing w:after="40"/>
      </w:pPr>
    </w:p>
    <w:p w14:paraId="16B620B6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9844"/>
        <w15:color w:val="DBDBDB"/>
        <w:docPartObj>
          <w:docPartGallery w:val="Table of Contents"/>
          <w:docPartUnique/>
        </w:docPartObj>
      </w:sdtPr>
      <w:sdtContent>
        <w:p w14:paraId="2D52890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377C9F9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_Toc21655 </w:instrText>
          </w:r>
          <w:r>
            <w:fldChar w:fldCharType="separate"/>
          </w:r>
          <w:r>
            <w:t>1 引言</w:t>
          </w:r>
          <w:r>
            <w:tab/>
          </w:r>
          <w:r>
            <w:fldChar w:fldCharType="begin"/>
          </w:r>
          <w:r>
            <w:instrText xml:space="preserve"> PAGEREF _Toc21655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BB88B4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_Toc6339 </w:instrText>
          </w:r>
          <w:r>
            <w:fldChar w:fldCharType="separate"/>
          </w:r>
          <w:r>
            <w:t>1.1 编写目的</w:t>
          </w:r>
          <w:r>
            <w:tab/>
          </w:r>
          <w:r>
            <w:fldChar w:fldCharType="begin"/>
          </w:r>
          <w:r>
            <w:instrText xml:space="preserve"> PAGEREF _Toc6339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83B0F8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_Toc3126 </w:instrText>
          </w:r>
          <w:r>
            <w:fldChar w:fldCharType="separate"/>
          </w:r>
          <w:r>
            <w:t>1.2 设计约定</w:t>
          </w:r>
          <w:r>
            <w:tab/>
          </w:r>
          <w:r>
            <w:fldChar w:fldCharType="begin"/>
          </w:r>
          <w:r>
            <w:instrText xml:space="preserve"> PAGEREF _Toc3126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403C2E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_Toc12263 </w:instrText>
          </w:r>
          <w:r>
            <w:fldChar w:fldCharType="separate"/>
          </w:r>
          <w:r>
            <w:t>2 程序系统的结构</w:t>
          </w:r>
          <w:r>
            <w:tab/>
          </w:r>
          <w:r>
            <w:fldChar w:fldCharType="begin"/>
          </w:r>
          <w:r>
            <w:instrText xml:space="preserve"> PAGEREF _Toc12263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82CEDF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_Toc20705 </w:instrText>
          </w:r>
          <w:r>
            <w:fldChar w:fldCharType="separate"/>
          </w:r>
          <w:r>
            <w:t>3 ProblemIde 模块（做题 IDE 宿主）</w:t>
          </w:r>
          <w:r>
            <w:tab/>
          </w:r>
          <w:r>
            <w:fldChar w:fldCharType="begin"/>
          </w:r>
          <w:r>
            <w:instrText xml:space="preserve"> PAGEREF _Toc20705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22E2C7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_Toc30526 </w:instrText>
          </w:r>
          <w:r>
            <w:fldChar w:fldCharType="separate"/>
          </w:r>
          <w:r>
            <w:t>3.1 功能</w:t>
          </w:r>
          <w:r>
            <w:tab/>
          </w:r>
          <w:r>
            <w:fldChar w:fldCharType="begin"/>
          </w:r>
          <w:r>
            <w:instrText xml:space="preserve"> PAGEREF _Toc30526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EE41900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_Toc8184 </w:instrText>
          </w:r>
          <w:r>
            <w:fldChar w:fldCharType="separate"/>
          </w:r>
          <w:r>
            <w:t>3.2 输入项与输出项</w:t>
          </w:r>
          <w:r>
            <w:tab/>
          </w:r>
          <w:r>
            <w:fldChar w:fldCharType="begin"/>
          </w:r>
          <w:r>
            <w:instrText xml:space="preserve"> PAGEREF _Toc8184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E480D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_Toc27464 </w:instrText>
          </w:r>
          <w:r>
            <w:fldChar w:fldCharType="separate"/>
          </w:r>
          <w:r>
            <w:t>3.3 处理逻辑</w:t>
          </w:r>
          <w:r>
            <w:tab/>
          </w:r>
          <w:r>
            <w:fldChar w:fldCharType="begin"/>
          </w:r>
          <w:r>
            <w:instrText xml:space="preserve"> PAGEREF _Toc27464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7A2BE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_Toc11797 </w:instrText>
          </w:r>
          <w:r>
            <w:fldChar w:fldCharType="separate"/>
          </w:r>
          <w:r>
            <w:t>3.4 限制条件</w:t>
          </w:r>
          <w:r>
            <w:tab/>
          </w:r>
          <w:r>
            <w:fldChar w:fldCharType="begin"/>
          </w:r>
          <w:r>
            <w:instrText xml:space="preserve"> PAGEREF _Toc11797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1682AB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_Toc22501 </w:instrText>
          </w:r>
          <w:r>
            <w:fldChar w:fldCharType="separate"/>
          </w:r>
          <w:r>
            <w:t>4 LearningScaffold 模块</w:t>
          </w:r>
          <w:r>
            <w:tab/>
          </w:r>
          <w:r>
            <w:fldChar w:fldCharType="begin"/>
          </w:r>
          <w:r>
            <w:instrText xml:space="preserve"> PAGEREF _Toc22501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3F459C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_Toc8830 </w:instrText>
          </w:r>
          <w:r>
            <w:fldChar w:fldCharType="separate"/>
          </w:r>
          <w:r>
            <w:t>4.1 功能</w:t>
          </w:r>
          <w:r>
            <w:tab/>
          </w:r>
          <w:r>
            <w:fldChar w:fldCharType="begin"/>
          </w:r>
          <w:r>
            <w:instrText xml:space="preserve"> PAGEREF _Toc8830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7019D1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_Toc20105 </w:instrText>
          </w:r>
          <w:r>
            <w:fldChar w:fldCharType="separate"/>
          </w:r>
          <w:r>
            <w:t>4.2 输入输出</w:t>
          </w:r>
          <w:r>
            <w:tab/>
          </w:r>
          <w:r>
            <w:fldChar w:fldCharType="begin"/>
          </w:r>
          <w:r>
            <w:instrText xml:space="preserve"> PAGEREF _Toc20105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675C0C2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_Toc15123 </w:instrText>
          </w:r>
          <w:r>
            <w:fldChar w:fldCharType="separate"/>
          </w:r>
          <w:r>
            <w:t>4.3 算法：档位与语言</w:t>
          </w:r>
          <w:r>
            <w:tab/>
          </w:r>
          <w:r>
            <w:fldChar w:fldCharType="begin"/>
          </w:r>
          <w:r>
            <w:instrText xml:space="preserve"> PAGEREF _Toc15123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72B8E98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_Toc9957 </w:instrText>
          </w:r>
          <w:r>
            <w:fldChar w:fldCharType="separate"/>
          </w:r>
          <w:r>
            <w:t>4.4 限制</w:t>
          </w:r>
          <w:r>
            <w:tab/>
          </w:r>
          <w:r>
            <w:fldChar w:fldCharType="begin"/>
          </w:r>
          <w:r>
            <w:instrText xml:space="preserve"> PAGEREF _Toc9957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CC6DC9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_Toc1226 </w:instrText>
          </w:r>
          <w:r>
            <w:fldChar w:fldCharType="separate"/>
          </w:r>
          <w:r>
            <w:t>5 AiTutor 模块（编程小助手）</w:t>
          </w:r>
          <w:r>
            <w:tab/>
          </w:r>
          <w:r>
            <w:fldChar w:fldCharType="begin"/>
          </w:r>
          <w:r>
            <w:instrText xml:space="preserve"> PAGEREF _Toc1226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A8CE65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_Toc9724 </w:instrText>
          </w:r>
          <w:r>
            <w:fldChar w:fldCharType="separate"/>
          </w:r>
          <w:r>
            <w:t>5.1 功能</w:t>
          </w:r>
          <w:r>
            <w:tab/>
          </w:r>
          <w:r>
            <w:fldChar w:fldCharType="begin"/>
          </w:r>
          <w:r>
            <w:instrText xml:space="preserve"> PAGEREF _Toc9724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B473354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_Toc29944 </w:instrText>
          </w:r>
          <w:r>
            <w:fldChar w:fldCharType="separate"/>
          </w:r>
          <w:r>
            <w:t>5.2 输入输出</w:t>
          </w:r>
          <w:r>
            <w:tab/>
          </w:r>
          <w:r>
            <w:fldChar w:fldCharType="begin"/>
          </w:r>
          <w:r>
            <w:instrText xml:space="preserve"> PAGEREF _Toc29944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2B6EB5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_Toc1724 </w:instrText>
          </w:r>
          <w:r>
            <w:fldChar w:fldCharType="separate"/>
          </w:r>
          <w:r>
            <w:t>5.3 级别推进算法</w:t>
          </w:r>
          <w:r>
            <w:tab/>
          </w:r>
          <w:r>
            <w:fldChar w:fldCharType="begin"/>
          </w:r>
          <w:r>
            <w:instrText xml:space="preserve"> PAGEREF _Toc1724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2F4910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_Toc20984 </w:instrText>
          </w:r>
          <w:r>
            <w:fldChar w:fldCharType="separate"/>
          </w:r>
          <w:r>
            <w:t>5.4 防泄与注入隔离</w:t>
          </w:r>
          <w:r>
            <w:tab/>
          </w:r>
          <w:r>
            <w:fldChar w:fldCharType="begin"/>
          </w:r>
          <w:r>
            <w:instrText xml:space="preserve"> PAGEREF _Toc20984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D4A5D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_Toc14488 </w:instrText>
          </w:r>
          <w:r>
            <w:fldChar w:fldCharType="separate"/>
          </w:r>
          <w:r>
            <w:t>5.5 主动关怀</w:t>
          </w:r>
          <w:r>
            <w:tab/>
          </w:r>
          <w:r>
            <w:fldChar w:fldCharType="begin"/>
          </w:r>
          <w:r>
            <w:instrText xml:space="preserve"> PAGEREF _Toc14488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A598506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_Toc3567 </w:instrText>
          </w:r>
          <w:r>
            <w:fldChar w:fldCharType="separate"/>
          </w:r>
          <w:r>
            <w:t>6 AiAssistant 模块（AI 助教）</w:t>
          </w:r>
          <w:r>
            <w:tab/>
          </w:r>
          <w:r>
            <w:fldChar w:fldCharType="begin"/>
          </w:r>
          <w:r>
            <w:instrText xml:space="preserve"> PAGEREF _Toc3567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51D6EEF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_Toc2996 </w:instrText>
          </w:r>
          <w:r>
            <w:fldChar w:fldCharType="separate"/>
          </w:r>
          <w:r>
            <w:t>6.1 功能</w:t>
          </w:r>
          <w:r>
            <w:tab/>
          </w:r>
          <w:r>
            <w:fldChar w:fldCharType="begin"/>
          </w:r>
          <w:r>
            <w:instrText xml:space="preserve"> PAGEREF _Toc2996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E9BC85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_Toc3257 </w:instrText>
          </w:r>
          <w:r>
            <w:fldChar w:fldCharType="separate"/>
          </w:r>
          <w:r>
            <w:t>6.2 主流程</w:t>
          </w:r>
          <w:r>
            <w:tab/>
          </w:r>
          <w:r>
            <w:fldChar w:fldCharType="begin"/>
          </w:r>
          <w:r>
            <w:instrText xml:space="preserve"> PAGEREF _Toc3257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7B930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_Toc32669 </w:instrText>
          </w:r>
          <w:r>
            <w:fldChar w:fldCharType="separate"/>
          </w:r>
          <w:r>
            <w:t>6.3 上下文与新鲜度</w:t>
          </w:r>
          <w:r>
            <w:tab/>
          </w:r>
          <w:r>
            <w:fldChar w:fldCharType="begin"/>
          </w:r>
          <w:r>
            <w:instrText xml:space="preserve"> PAGEREF _Toc32669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DEDCE7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_Toc22090 </w:instrText>
          </w:r>
          <w:r>
            <w:fldChar w:fldCharType="separate"/>
          </w:r>
          <w:r>
            <w:t>6.4 限流参数</w:t>
          </w:r>
          <w:r>
            <w:tab/>
          </w:r>
          <w:r>
            <w:fldChar w:fldCharType="begin"/>
          </w:r>
          <w:r>
            <w:instrText xml:space="preserve"> PAGEREF _Toc22090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EBADBE1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_Toc20650 </w:instrText>
          </w:r>
          <w:r>
            <w:fldChar w:fldCharType="separate"/>
          </w:r>
          <w:r>
            <w:t>7 AiAnalysis 模块（错因分析）</w:t>
          </w:r>
          <w:r>
            <w:tab/>
          </w:r>
          <w:r>
            <w:fldChar w:fldCharType="begin"/>
          </w:r>
          <w:r>
            <w:instrText xml:space="preserve"> PAGEREF _Toc20650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DAB43F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_Toc259 </w:instrText>
          </w:r>
          <w:r>
            <w:fldChar w:fldCharType="separate"/>
          </w:r>
          <w:r>
            <w:t>7.1 功能</w:t>
          </w:r>
          <w:r>
            <w:tab/>
          </w:r>
          <w:r>
            <w:fldChar w:fldCharType="begin"/>
          </w:r>
          <w:r>
            <w:instrText xml:space="preserve"> PAGEREF _Toc259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E47C777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_Toc375 </w:instrText>
          </w:r>
          <w:r>
            <w:fldChar w:fldCharType="separate"/>
          </w:r>
          <w:r>
            <w:t>7.2 配额算法</w:t>
          </w:r>
          <w:r>
            <w:tab/>
          </w:r>
          <w:r>
            <w:fldChar w:fldCharType="begin"/>
          </w:r>
          <w:r>
            <w:instrText xml:space="preserve"> PAGEREF _Toc375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089EF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_Toc15313 </w:instrText>
          </w:r>
          <w:r>
            <w:fldChar w:fldCharType="separate"/>
          </w:r>
          <w:r>
            <w:t>7.3 材料策略</w:t>
          </w:r>
          <w:r>
            <w:tab/>
          </w:r>
          <w:r>
            <w:fldChar w:fldCharType="begin"/>
          </w:r>
          <w:r>
            <w:instrText xml:space="preserve"> PAGEREF _Toc15313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E532AC4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_Toc18708 </w:instrText>
          </w:r>
          <w:r>
            <w:fldChar w:fldCharType="separate"/>
          </w:r>
          <w:r>
            <w:t>7.4 修复验真</w:t>
          </w:r>
          <w:r>
            <w:tab/>
          </w:r>
          <w:r>
            <w:fldChar w:fldCharType="begin"/>
          </w:r>
          <w:r>
            <w:instrText xml:space="preserve"> PAGEREF _Toc18708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1339100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_Toc24071 </w:instrText>
          </w:r>
          <w:r>
            <w:fldChar w:fldCharType="separate"/>
          </w:r>
          <w:r>
            <w:t>8 VipIntroPage 模块</w:t>
          </w:r>
          <w:r>
            <w:tab/>
          </w:r>
          <w:r>
            <w:fldChar w:fldCharType="begin"/>
          </w:r>
          <w:r>
            <w:instrText xml:space="preserve"> PAGEREF _Toc24071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D04D151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_Toc21477 </w:instrText>
          </w:r>
          <w:r>
            <w:fldChar w:fldCharType="separate"/>
          </w:r>
          <w:r>
            <w:t>9 OfficialSolution、HomePage、FishOjTheme</w:t>
          </w:r>
          <w:r>
            <w:tab/>
          </w:r>
          <w:r>
            <w:fldChar w:fldCharType="begin"/>
          </w:r>
          <w:r>
            <w:instrText xml:space="preserve"> PAGEREF _Toc21477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9506977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_Toc21337 </w:instrText>
          </w:r>
          <w:r>
            <w:fldChar w:fldCharType="separate"/>
          </w:r>
          <w:r>
            <w:t>9.1 OfficialSolution</w:t>
          </w:r>
          <w:r>
            <w:tab/>
          </w:r>
          <w:r>
            <w:fldChar w:fldCharType="begin"/>
          </w:r>
          <w:r>
            <w:instrText xml:space="preserve"> PAGEREF _Toc21337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165E2A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_Toc29763 </w:instrText>
          </w:r>
          <w:r>
            <w:fldChar w:fldCharType="separate"/>
          </w:r>
          <w:r>
            <w:t>9.2 HomePage</w:t>
          </w:r>
          <w:r>
            <w:tab/>
          </w:r>
          <w:r>
            <w:fldChar w:fldCharType="begin"/>
          </w:r>
          <w:r>
            <w:instrText xml:space="preserve"> PAGEREF _Toc29763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5585EFC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_Toc11364 </w:instrText>
          </w:r>
          <w:r>
            <w:fldChar w:fldCharType="separate"/>
          </w:r>
          <w:r>
            <w:t>9.3 FishOjTheme</w:t>
          </w:r>
          <w:r>
            <w:tab/>
          </w:r>
          <w:r>
            <w:fldChar w:fldCharType="begin"/>
          </w:r>
          <w:r>
            <w:instrText xml:space="preserve"> PAGEREF _Toc11364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DAC83F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_Toc2394 </w:instrText>
          </w:r>
          <w:r>
            <w:fldChar w:fldCharType="separate"/>
          </w:r>
          <w:r>
            <w:t>10 公共组件</w:t>
          </w:r>
          <w:r>
            <w:tab/>
          </w:r>
          <w:r>
            <w:fldChar w:fldCharType="begin"/>
          </w:r>
          <w:r>
            <w:instrText xml:space="preserve"> PAGEREF _Toc2394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D3C9F45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_Toc8345 </w:instrText>
          </w:r>
          <w:r>
            <w:fldChar w:fldCharType="separate"/>
          </w:r>
          <w:r>
            <w:t>10.1 大模型客户端</w:t>
          </w:r>
          <w:r>
            <w:tab/>
          </w:r>
          <w:r>
            <w:fldChar w:fldCharType="begin"/>
          </w:r>
          <w:r>
            <w:instrText xml:space="preserve"> PAGEREF _Toc8345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095AE3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_Toc21989 </w:instrText>
          </w:r>
          <w:r>
            <w:fldChar w:fldCharType="separate"/>
          </w:r>
          <w:r>
            <w:t>10.2 Markdown 安全渲染</w:t>
          </w:r>
          <w:r>
            <w:tab/>
          </w:r>
          <w:r>
            <w:fldChar w:fldCharType="begin"/>
          </w:r>
          <w:r>
            <w:instrText xml:space="preserve"> PAGEREF _Toc21989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07C9761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_Toc29850 </w:instrText>
          </w:r>
          <w:r>
            <w:fldChar w:fldCharType="separate"/>
          </w:r>
          <w:r>
            <w:t>10.3 SSE</w:t>
          </w:r>
          <w:r>
            <w:tab/>
          </w:r>
          <w:r>
            <w:fldChar w:fldCharType="begin"/>
          </w:r>
          <w:r>
            <w:instrText xml:space="preserve"> PAGEREF _Toc29850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D2E13A1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_Toc3492 </w:instrText>
          </w:r>
          <w:r>
            <w:fldChar w:fldCharType="separate"/>
          </w:r>
          <w:r>
            <w:t>11 测试要点</w:t>
          </w:r>
          <w:r>
            <w:tab/>
          </w:r>
          <w:r>
            <w:fldChar w:fldCharType="begin"/>
          </w:r>
          <w:r>
            <w:instrText xml:space="preserve"> PAGEREF _Toc3492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DA4B2A4">
          <w:r>
            <w:fldChar w:fldCharType="end"/>
          </w:r>
        </w:p>
      </w:sdtContent>
    </w:sdt>
    <w:p w14:paraId="7329A69D">
      <w:r>
        <w:br w:type="page"/>
      </w:r>
    </w:p>
    <w:p w14:paraId="4475D367">
      <w:bookmarkStart w:id="40" w:name="_GoBack"/>
      <w:bookmarkEnd w:id="40"/>
    </w:p>
    <w:p w14:paraId="76B1DEA1">
      <w:pPr>
        <w:pStyle w:val="3"/>
      </w:pPr>
      <w:bookmarkStart w:id="0" w:name="_Toc21655"/>
      <w:r>
        <w:t>1 引言</w:t>
      </w:r>
      <w:bookmarkEnd w:id="0"/>
    </w:p>
    <w:p w14:paraId="072EC527">
      <w:pPr>
        <w:pStyle w:val="4"/>
      </w:pPr>
      <w:bookmarkStart w:id="1" w:name="_Toc6339"/>
      <w:r>
        <w:t>1.1 编写目的</w:t>
      </w:r>
      <w:bookmarkEnd w:id="1"/>
    </w:p>
    <w:p w14:paraId="59D2087E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文档在《概要设计说明书》确定的结构之上，按模块给出「渔启——基于插件化架构的AI引导式编程OJ系统」（以下简称渔启）各插件的功能、输入输出、处理逻辑、接口与限制条件，作为编码对照与专家评审核验的依据。伪码与源码逻辑一致；路径相对于仓库 addons/ 目录。行数会随迭代变化，不以行数为验收标准。</w:t>
      </w:r>
    </w:p>
    <w:p w14:paraId="678590BF">
      <w:pPr>
        <w:pStyle w:val="4"/>
      </w:pPr>
      <w:bookmarkStart w:id="2" w:name="_Toc3126"/>
      <w:r>
        <w:t>1.2 设计约定</w:t>
      </w:r>
      <w:bookmarkEnd w:id="2"/>
    </w:p>
    <w:p w14:paraId="6C732552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每个插件：index.ts 只注册；handler/ 提供 HTTP；hooks/ 写 handler/after；lib/ 为可单测纯函数；frontend/*.page.ts 为打包入口。</w:t>
      </w:r>
    </w:p>
    <w:p w14:paraId="0663633E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插件间零 import；协作仅走契约（概要设计第 2.4.4、第 3.3 节）。</w:t>
      </w:r>
    </w:p>
    <w:p w14:paraId="24D086DB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AI 失败不得阻塞自测与提交。</w:t>
      </w:r>
    </w:p>
    <w:p w14:paraId="5B9E864E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密钥、真实 MongoURI 不进入源码仓库。</w:t>
      </w:r>
    </w:p>
    <w:p w14:paraId="1EF36177">
      <w:pPr>
        <w:pStyle w:val="3"/>
      </w:pPr>
      <w:bookmarkStart w:id="3" w:name="_Toc12263"/>
      <w:r>
        <w:t>2 程序系统的结构</w:t>
      </w:r>
      <w:bookmarkEnd w:id="3"/>
    </w:p>
    <w:p w14:paraId="760430B1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程序系统 = Hydro 主进程加载的官方模块 + 本仓库插件。启动时各插件 apply(ctx) 注册路由与钩子。做题页由 ProblemIde 提供模板 problem_ide.html 与 NamedPage('problem_ide')，其他插件在该页注入字段或挂载前端脚本。</w:t>
      </w:r>
    </w:p>
    <w:p w14:paraId="0049A986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addons/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ProblemIde/          做题宿主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LearningScaffold/    学习方式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AiTutor/             启发式小助手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AiAssistant/         多轮助教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AiAnalysis/          提交分析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VipIntroPage/        会员页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OfficialSolution/    题解编辑与注入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HomePage/            首页覆盖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FishOjTheme/         全局主题</w:t>
      </w:r>
    </w:p>
    <w:p w14:paraId="27182C66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2-1  自研程序目录结构</w:t>
      </w:r>
    </w:p>
    <w:p w14:paraId="489C65BB">
      <w:pPr>
        <w:pStyle w:val="3"/>
      </w:pPr>
      <w:bookmarkStart w:id="4" w:name="_Toc20705"/>
      <w:r>
        <w:t>3 ProblemIde 模块（做题 IDE 宿主）</w:t>
      </w:r>
      <w:bookmarkEnd w:id="4"/>
    </w:p>
    <w:p w14:paraId="15D889F6">
      <w:pPr>
        <w:pStyle w:val="4"/>
      </w:pPr>
      <w:bookmarkStart w:id="5" w:name="_Toc30526"/>
      <w:r>
        <w:t>3.1 功能</w:t>
      </w:r>
      <w:bookmarkEnd w:id="5"/>
    </w:p>
    <w:p w14:paraId="5A7C408A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为编程题提供左右分栏 IDE：题面 Markdown、Monaco 编辑器、自测、正式提交、历史记录、计时器、练习/考试模式、样例工具栏。作为教学与 AI 的宿主：暴露快照与事件，不实现 LLM 调用、不判断会员。</w:t>
      </w:r>
    </w:p>
    <w:p w14:paraId="7DFC5A23">
      <w:pPr>
        <w:pStyle w:val="4"/>
      </w:pPr>
      <w:bookmarkStart w:id="6" w:name="_Toc8184"/>
      <w:r>
        <w:t>3.2 输入项与输出项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370"/>
      </w:tblGrid>
      <w:tr w14:paraId="52A8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CEBC63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30B5CA3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内容</w:t>
            </w:r>
          </w:p>
        </w:tc>
      </w:tr>
      <w:tr w14:paraId="7B58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C05B416">
            <w:r>
              <w:rPr>
                <w:rFonts w:ascii="Times New Roman" w:hAnsi="Times New Roman" w:eastAsia="宋体" w:cs="Times New Roman"/>
                <w:b w:val="0"/>
                <w:sz w:val="18"/>
              </w:rPr>
              <w:t>输入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8F6FC39">
            <w:r>
              <w:rPr>
                <w:rFonts w:ascii="Times New Roman" w:hAnsi="Times New Roman" w:eastAsia="宋体" w:cs="Times New Roman"/>
                <w:b w:val="0"/>
                <w:sz w:val="18"/>
              </w:rPr>
              <w:t>路径参数 pid；查询串（比赛/作业上下文）；用户会话；题目文档；官方语言列表。</w:t>
            </w:r>
          </w:p>
        </w:tc>
      </w:tr>
      <w:tr w14:paraId="30018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8338285">
            <w:r>
              <w:rPr>
                <w:rFonts w:ascii="Times New Roman" w:hAnsi="Times New Roman" w:eastAsia="宋体" w:cs="Times New Roman"/>
                <w:b w:val="0"/>
                <w:sz w:val="18"/>
              </w:rPr>
              <w:t>输出（页面）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D4E3017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problem_ide 模板；UiContext.problemIdeHost、learning 默认全 false、ideShortCooldown 默认 false。</w:t>
            </w:r>
          </w:p>
        </w:tc>
      </w:tr>
      <w:tr w14:paraId="768C7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9E6C1F3">
            <w:r>
              <w:rPr>
                <w:rFonts w:ascii="Times New Roman" w:hAnsi="Times New Roman" w:eastAsia="宋体" w:cs="Times New Roman"/>
                <w:b w:val="0"/>
                <w:sz w:val="18"/>
              </w:rPr>
              <w:t>输出（评测）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C20158F">
            <w:r>
              <w:rPr>
                <w:rFonts w:ascii="Times New Roman" w:hAnsi="Times New Roman" w:eastAsia="宋体" w:cs="Times New Roman"/>
                <w:b w:val="0"/>
                <w:sz w:val="18"/>
              </w:rPr>
              <w:t>不直接 POST 判题；前端调用官方提交 URL。自测 pretest=true。</w:t>
            </w:r>
          </w:p>
        </w:tc>
      </w:tr>
      <w:tr w14:paraId="12FEC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D138DC9">
            <w:r>
              <w:rPr>
                <w:rFonts w:ascii="Times New Roman" w:hAnsi="Times New Roman" w:eastAsia="宋体" w:cs="Times New Roman"/>
                <w:b w:val="0"/>
                <w:sz w:val="18"/>
              </w:rPr>
              <w:t>输出（协议）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2247DF5">
            <w:r>
              <w:rPr>
                <w:rFonts w:ascii="Times New Roman" w:hAnsi="Times New Roman" w:eastAsia="宋体" w:cs="Times New Roman"/>
                <w:b w:val="0"/>
                <w:sz w:val="18"/>
              </w:rPr>
              <w:t>window.FishOJProblemIde.getSnapshot / hasMeaningfulCode；广播 problem-ide-* 事件。</w:t>
            </w:r>
          </w:p>
        </w:tc>
      </w:tr>
    </w:tbl>
    <w:p w14:paraId="5E7136A4">
      <w:pPr>
        <w:spacing w:after="40"/>
      </w:pPr>
    </w:p>
    <w:p w14:paraId="23C8D3B5">
      <w:pPr>
        <w:pStyle w:val="4"/>
      </w:pPr>
      <w:bookmarkStart w:id="7" w:name="_Toc27464"/>
      <w:r>
        <w:t>3.3 处理逻辑</w:t>
      </w:r>
      <w:bookmarkEnd w:id="7"/>
    </w:p>
    <w:p w14:paraId="39FC6F97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服务端：withHandlerClass('ProblemSubmitHandler') 派生 ProblemIDEHandler。prepare 容错远程题配置；get 做权限、语言交集、上下文输出；post 拒绝，防止绕过官方提交入口。hooks/redirectDetail.ts 在 ProblemDetail#get 之后：非客观题 302 到 /ide/:pid 并保留 query；客观题（config.type==='objective'）留在官方详情页。</w:t>
      </w:r>
    </w:p>
    <w:p w14:paraId="70EBA0D9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前端：页面入口收集 DOM 后组装编辑器、分栏、抽屉、样例、目录、计时器与宿主桥。Monaco 按本地静态 → jsdelivr → unpkg → bootcdn 依次加载，单源约 15 秒超时。评测会话状态机：发 HTTP 提交 → 监听 WebSocket 进度 → 渲染摘要与用例对比。输出比较前统一换行与行尾空白；判定通过但文本不一致时提示“输出不一致”。历史每页 10 条，滚动加载。</w:t>
      </w:r>
    </w:p>
    <w:p w14:paraId="4AFFB932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自测：校验语言与代码 → POST 官方 pretest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→ 超时 20s 可重试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→ WS 进度 → 结果面板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→ 广播 problem-ide-run-result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正式提交：pretest=false，携带练习/比赛/作业标识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→ 广播 problem-ide-submit-result（含 rid）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写入代码：apply-code；已有有效代码且非 force → 拒绝并广播 blocked</w:t>
      </w:r>
    </w:p>
    <w:p w14:paraId="0A48BDB6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3-1  自测与提交流程</w:t>
      </w:r>
    </w:p>
    <w:p w14:paraId="3E0D9B95">
      <w:pPr>
        <w:pStyle w:val="4"/>
      </w:pPr>
      <w:bookmarkStart w:id="8" w:name="_Toc11797"/>
      <w:r>
        <w:t>3.4 限制条件</w:t>
      </w:r>
      <w:bookmarkEnd w:id="8"/>
    </w:p>
    <w:p w14:paraId="6CB294BC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IDE 抽屉中的章节/题库 API 未实现，失败时展示未接入。</w:t>
      </w:r>
    </w:p>
    <w:p w14:paraId="2B6E4E8C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未登录可阅读，自测/提交弹出官方登录。</w:t>
      </w:r>
    </w:p>
    <w:p w14:paraId="5EE21E71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考试模式隐藏测试点明细、通过统计、算法标签等。</w:t>
      </w:r>
    </w:p>
    <w:p w14:paraId="21EC2022">
      <w:pPr>
        <w:pStyle w:val="3"/>
      </w:pPr>
      <w:bookmarkStart w:id="9" w:name="_Toc22501"/>
      <w:r>
        <w:t>4 LearningScaffold 模块</w:t>
      </w:r>
      <w:bookmarkEnd w:id="9"/>
    </w:p>
    <w:p w14:paraId="27D01DE9">
      <w:pPr>
        <w:pStyle w:val="4"/>
      </w:pPr>
      <w:bookmarkStart w:id="10" w:name="_Toc8830"/>
      <w:r>
        <w:t>4.1 功能</w:t>
      </w:r>
      <w:bookmarkEnd w:id="10"/>
    </w:p>
    <w:p w14:paraId="475E47D4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按题目配置是否启用教学模式、分档代码模板，以及本题的小助手/助教/分析开关。学员选择挑战/框架/陪伴三档后获得对应骨架。教师在控制面板「辅助编码管理」维护教学目标、概念、常见错误、阶段与模板。</w:t>
      </w:r>
    </w:p>
    <w:p w14:paraId="7F5A4954">
      <w:pPr>
        <w:pStyle w:val="4"/>
      </w:pPr>
      <w:bookmarkStart w:id="11" w:name="_Toc20105"/>
      <w:r>
        <w:t>4.2 输入输出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835"/>
        <w:gridCol w:w="3969"/>
      </w:tblGrid>
      <w:tr w14:paraId="43B23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0404217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接口</w:t>
            </w:r>
          </w:p>
        </w:tc>
        <w:tc>
          <w:tcPr>
            <w:tcW w:w="283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3D7A90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输入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2422E98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输出</w:t>
            </w:r>
          </w:p>
        </w:tc>
      </w:tr>
      <w:tr w14:paraId="2463F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B08CA9B">
            <w:r>
              <w:rPr>
                <w:rFonts w:ascii="Times New Roman" w:hAnsi="Times New Roman" w:eastAsia="宋体" w:cs="Times New Roman"/>
                <w:b w:val="0"/>
                <w:sz w:val="18"/>
              </w:rPr>
              <w:t>GET .../config/:pid</w:t>
            </w:r>
          </w:p>
        </w:tc>
        <w:tc>
          <w:tcPr>
            <w:tcW w:w="283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485D260">
            <w:r>
              <w:rPr>
                <w:rFonts w:ascii="Times New Roman" w:hAnsi="Times New Roman" w:eastAsia="宋体" w:cs="Times New Roman"/>
                <w:b w:val="0"/>
                <w:sz w:val="18"/>
              </w:rPr>
              <w:t>pid、登录用户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83B823C">
            <w:r>
              <w:rPr>
                <w:rFonts w:ascii="Times New Roman" w:hAnsi="Times New Roman" w:eastAsia="宋体" w:cs="Times New Roman"/>
                <w:b w:val="0"/>
                <w:sz w:val="18"/>
              </w:rPr>
              <w:t>开关与上次选择</w:t>
            </w:r>
          </w:p>
        </w:tc>
      </w:tr>
      <w:tr w14:paraId="2FA5F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B89A302">
            <w:r>
              <w:rPr>
                <w:rFonts w:ascii="Times New Roman" w:hAnsi="Times New Roman" w:eastAsia="宋体" w:cs="Times New Roman"/>
                <w:b w:val="0"/>
                <w:sz w:val="18"/>
              </w:rPr>
              <w:t>POST .../select</w:t>
            </w:r>
          </w:p>
        </w:tc>
        <w:tc>
          <w:tcPr>
            <w:tcW w:w="283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D510915">
            <w:r>
              <w:rPr>
                <w:rFonts w:ascii="Times New Roman" w:hAnsi="Times New Roman" w:eastAsia="宋体" w:cs="Times New Roman"/>
                <w:b w:val="0"/>
                <w:sz w:val="18"/>
              </w:rPr>
              <w:t>pid、mode、language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597A628">
            <w:r>
              <w:rPr>
                <w:rFonts w:ascii="Times New Roman" w:hAnsi="Times New Roman" w:eastAsia="宋体" w:cs="Times New Roman"/>
                <w:b w:val="0"/>
                <w:sz w:val="18"/>
              </w:rPr>
              <w:t>模板代码；可能要求确认覆盖</w:t>
            </w:r>
          </w:p>
        </w:tc>
      </w:tr>
      <w:tr w14:paraId="1B87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B75EB7F">
            <w:r>
              <w:rPr>
                <w:rFonts w:ascii="Times New Roman" w:hAnsi="Times New Roman" w:eastAsia="宋体" w:cs="Times New Roman"/>
                <w:b w:val="0"/>
                <w:sz w:val="18"/>
              </w:rPr>
              <w:t>管理页保存</w:t>
            </w:r>
          </w:p>
        </w:tc>
        <w:tc>
          <w:tcPr>
            <w:tcW w:w="283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CF3E975">
            <w:r>
              <w:rPr>
                <w:rFonts w:ascii="Times New Roman" w:hAnsi="Times New Roman" w:eastAsia="宋体" w:cs="Times New Roman"/>
                <w:b w:val="0"/>
                <w:sz w:val="18"/>
              </w:rPr>
              <w:t>开关、元数据、模板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870107D">
            <w:r>
              <w:rPr>
                <w:rFonts w:ascii="Times New Roman" w:hAnsi="Times New Roman" w:eastAsia="宋体" w:cs="Times New Roman"/>
                <w:b w:val="0"/>
                <w:sz w:val="18"/>
              </w:rPr>
              <w:t>upsert 三集合，学生端即时生效</w:t>
            </w:r>
          </w:p>
        </w:tc>
      </w:tr>
      <w:tr w14:paraId="415B6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B8C4A54">
            <w:r>
              <w:rPr>
                <w:rFonts w:ascii="Times New Roman" w:hAnsi="Times New Roman" w:eastAsia="宋体" w:cs="Times New Roman"/>
                <w:b w:val="0"/>
                <w:sz w:val="18"/>
              </w:rPr>
              <w:t>做题页钩子</w:t>
            </w:r>
          </w:p>
        </w:tc>
        <w:tc>
          <w:tcPr>
            <w:tcW w:w="283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B47EC6B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problem_ide 响应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B5F9A88">
            <w:r>
              <w:rPr>
                <w:rFonts w:ascii="Times New Roman" w:hAnsi="Times New Roman" w:eastAsia="宋体" w:cs="Times New Roman"/>
                <w:b w:val="0"/>
                <w:sz w:val="18"/>
              </w:rPr>
              <w:t>覆写 UiContext.learning（含助教/分析开关）</w:t>
            </w:r>
          </w:p>
        </w:tc>
      </w:tr>
    </w:tbl>
    <w:p w14:paraId="1B101044">
      <w:pPr>
        <w:spacing w:after="40"/>
      </w:pPr>
    </w:p>
    <w:p w14:paraId="0CB0162E">
      <w:pPr>
        <w:pStyle w:val="4"/>
      </w:pPr>
      <w:bookmarkStart w:id="12" w:name="_Toc15123"/>
      <w:r>
        <w:t>4.3 算法：档位与语言</w:t>
      </w:r>
      <w:bookmarkEnd w:id="1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701"/>
        <w:gridCol w:w="3515"/>
      </w:tblGrid>
      <w:tr w14:paraId="26000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A87A07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学员档位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9A3DC9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名称</w:t>
            </w:r>
          </w:p>
        </w:tc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F8E4DA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内部 level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0692C2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模板形态</w:t>
            </w:r>
          </w:p>
        </w:tc>
      </w:tr>
      <w:tr w14:paraId="414E0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0CF907F">
            <w:r>
              <w:rPr>
                <w:rFonts w:ascii="Times New Roman" w:hAnsi="Times New Roman" w:eastAsia="宋体" w:cs="Times New Roman"/>
                <w:b w:val="0"/>
                <w:sz w:val="18"/>
              </w:rPr>
              <w:t>mode 0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23F27E1">
            <w:r>
              <w:rPr>
                <w:rFonts w:ascii="Times New Roman" w:hAnsi="Times New Roman" w:eastAsia="宋体" w:cs="Times New Roman"/>
                <w:b w:val="0"/>
                <w:sz w:val="18"/>
              </w:rPr>
              <w:t>自己挑战</w:t>
            </w:r>
          </w:p>
        </w:tc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D573D6F"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C6FF0BA">
            <w:r>
              <w:rPr>
                <w:rFonts w:ascii="Times New Roman" w:hAnsi="Times New Roman" w:eastAsia="宋体" w:cs="Times New Roman"/>
                <w:b w:val="0"/>
                <w:sz w:val="18"/>
              </w:rPr>
              <w:t>空白骨架</w:t>
            </w:r>
          </w:p>
        </w:tc>
      </w:tr>
      <w:tr w14:paraId="55C45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3D67E99">
            <w:r>
              <w:rPr>
                <w:rFonts w:ascii="Times New Roman" w:hAnsi="Times New Roman" w:eastAsia="宋体" w:cs="Times New Roman"/>
                <w:b w:val="0"/>
                <w:sz w:val="18"/>
              </w:rPr>
              <w:t>mode 1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6563A87">
            <w:r>
              <w:rPr>
                <w:rFonts w:ascii="Times New Roman" w:hAnsi="Times New Roman" w:eastAsia="宋体" w:cs="Times New Roman"/>
                <w:b w:val="0"/>
                <w:sz w:val="18"/>
              </w:rPr>
              <w:t>给我一点框架</w:t>
            </w:r>
          </w:p>
        </w:tc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0556456"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096A228">
            <w:r>
              <w:rPr>
                <w:rFonts w:ascii="Times New Roman" w:hAnsi="Times New Roman" w:eastAsia="宋体" w:cs="Times New Roman"/>
                <w:b w:val="0"/>
                <w:sz w:val="18"/>
              </w:rPr>
              <w:t>注释引导读入-处理-输出</w:t>
            </w:r>
          </w:p>
        </w:tc>
      </w:tr>
      <w:tr w14:paraId="2239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BDEC2A0">
            <w:r>
              <w:rPr>
                <w:rFonts w:ascii="Times New Roman" w:hAnsi="Times New Roman" w:eastAsia="宋体" w:cs="Times New Roman"/>
                <w:b w:val="0"/>
                <w:sz w:val="18"/>
              </w:rPr>
              <w:t>mode 2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CD71980">
            <w:r>
              <w:rPr>
                <w:rFonts w:ascii="Times New Roman" w:hAnsi="Times New Roman" w:eastAsia="宋体" w:cs="Times New Roman"/>
                <w:b w:val="0"/>
                <w:sz w:val="18"/>
              </w:rPr>
              <w:t>陪我一步一步做</w:t>
            </w:r>
          </w:p>
        </w:tc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9AC6C66"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5D0072D">
            <w:r>
              <w:rPr>
                <w:rFonts w:ascii="Times New Roman" w:hAnsi="Times New Roman" w:eastAsia="宋体" w:cs="Times New Roman"/>
                <w:b w:val="0"/>
                <w:sz w:val="18"/>
              </w:rPr>
              <w:t>基础完成，核心 ______ 占位</w:t>
            </w:r>
          </w:p>
        </w:tc>
      </w:tr>
    </w:tbl>
    <w:p w14:paraId="3BEF6387">
      <w:pPr>
        <w:spacing w:after="40"/>
      </w:pPr>
    </w:p>
    <w:p w14:paraId="71B3DAE7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语言归一化：py*→python，c/cpp*→cpp，java*→java。教师模板未命中且当前非 python 时，先尝试 python 教师模板，再回退内置 Python/C++/Java 模板。写入编辑器走 apply-code；宿主判定已有有效代码则拦截，前端展示差异确认。</w:t>
      </w:r>
    </w:p>
    <w:p w14:paraId="29FEDDC7">
      <w:pPr>
        <w:pStyle w:val="4"/>
      </w:pPr>
      <w:bookmarkStart w:id="13" w:name="_Toc9957"/>
      <w:r>
        <w:t>4.4 限制</w:t>
      </w:r>
      <w:bookmarkEnd w:id="13"/>
    </w:p>
    <w:p w14:paraId="5870ED1B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题目不存在或教学关闭时返回明确文案。钩子异常则 IDE 不含脚手架入口。</w:t>
      </w:r>
    </w:p>
    <w:p w14:paraId="285A13A7">
      <w:pPr>
        <w:pStyle w:val="3"/>
      </w:pPr>
      <w:bookmarkStart w:id="14" w:name="_Toc1226"/>
      <w:r>
        <w:t>5 AiTutor 模块（编程小助手）</w:t>
      </w:r>
      <w:bookmarkEnd w:id="14"/>
    </w:p>
    <w:p w14:paraId="3C625DCA">
      <w:pPr>
        <w:pStyle w:val="4"/>
      </w:pPr>
      <w:bookmarkStart w:id="15" w:name="_Toc9724"/>
      <w:r>
        <w:t>5.1 功能</w:t>
      </w:r>
      <w:bookmarkEnd w:id="15"/>
    </w:p>
    <w:p w14:paraId="614B90EC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提供单次短提示而非多轮聊天。级别 H1 启发提问、H2 知识点、H3 思路一句、H4 至多四行示范。教师可配置最大级别与模型。模型不可用时 fallbackTutor 按错误类别×级别给出本地文案。</w:t>
      </w:r>
    </w:p>
    <w:p w14:paraId="4BCFD2E8">
      <w:pPr>
        <w:pStyle w:val="4"/>
      </w:pPr>
      <w:bookmarkStart w:id="16" w:name="_Toc29944"/>
      <w:r>
        <w:t>5.2 输入输出</w:t>
      </w:r>
      <w:bookmarkEnd w:id="16"/>
    </w:p>
    <w:p w14:paraId="3038C34F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学生接口 POST /ai-tutor/hint。输入含代码快照、最近运行状态、触发来源（主动求助/关怀）。输出为短文本提示与会话级别。管理页配置服务地址、模型、密钥（打码回显）。</w:t>
      </w:r>
    </w:p>
    <w:p w14:paraId="2DE87324">
      <w:pPr>
        <w:pStyle w:val="4"/>
      </w:pPr>
      <w:bookmarkStart w:id="17" w:name="_Toc1724"/>
      <w:r>
        <w:t>5.3 级别推进算法</w:t>
      </w:r>
      <w:bookmarkEnd w:id="17"/>
    </w:p>
    <w:p w14:paraId="22D61650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nextHintLevel(current, maxLevel, trigger, codeChanged, status):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max = clamp(maxLevel, 1, 4)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若 status 含 ACCEPT：保持级别（转巩固，不再加深）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若 trigger == user_help: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current==0 → 1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代码未改变 → min(max, current+1)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代码已改变 → 维持（尊重新尝试）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codeChanged：去空白后滚动哈希与会话 lastCodeHash 比较</w:t>
      </w:r>
    </w:p>
    <w:p w14:paraId="398FB7E2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5-1  提示升级（逻辑摘要）</w:t>
      </w:r>
    </w:p>
    <w:p w14:paraId="4AD25DBF">
      <w:pPr>
        <w:pStyle w:val="4"/>
      </w:pPr>
      <w:bookmarkStart w:id="18" w:name="_Toc20984"/>
      <w:r>
        <w:t>5.4 防泄与注入隔离</w:t>
      </w:r>
      <w:bookmarkEnd w:id="18"/>
    </w:p>
    <w:p w14:paraId="75C6FABF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生成前 system 按级别硬约束；生成后 looksLikeCodeLeak：级别小于 4 且出现代码围栏或典型语句则判泄漏；随后剥代码块，过短则改用本地兜底。不可信的题面/代码/运行结果包裹于定界符并清洗同名标记，总长上限约 12000 字符。</w:t>
      </w:r>
    </w:p>
    <w:p w14:paraId="61810B7D">
      <w:pPr>
        <w:pStyle w:val="4"/>
      </w:pPr>
      <w:bookmarkStart w:id="19" w:name="_Toc14488"/>
      <w:r>
        <w:t>5.5 主动关怀</w:t>
      </w:r>
      <w:bookmarkEnd w:id="19"/>
    </w:p>
    <w:p w14:paraId="18832E44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前端监听运行结果：代码未变连续失败不少于 3 次且不在拒绝后 3 分钟静默期，则邀请帮助。AC 后清零。右下角悬浮球在助教开启时隐藏，改由助教面板灯泡入口打开，避免双入口。</w:t>
      </w:r>
    </w:p>
    <w:p w14:paraId="2BE69C82">
      <w:pPr>
        <w:pStyle w:val="3"/>
      </w:pPr>
      <w:bookmarkStart w:id="20" w:name="_Toc3567"/>
      <w:r>
        <w:t>6 AiAssistant 模块（AI 助教）</w:t>
      </w:r>
      <w:bookmarkEnd w:id="20"/>
    </w:p>
    <w:p w14:paraId="16AED184">
      <w:pPr>
        <w:pStyle w:val="4"/>
      </w:pPr>
      <w:bookmarkStart w:id="21" w:name="_Toc2996"/>
      <w:r>
        <w:t>6.1 功能</w:t>
      </w:r>
      <w:bookmarkEnd w:id="21"/>
    </w:p>
    <w:p w14:paraId="1A97DD87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做题页右侧多轮流式对话：划词引用、历史会话、深度思考（思维链不进正文）、停止生成。比赛场景关闭入口。控制面板提供管理页。</w:t>
      </w:r>
    </w:p>
    <w:p w14:paraId="7C008585">
      <w:pPr>
        <w:pStyle w:val="4"/>
      </w:pPr>
      <w:bookmarkStart w:id="22" w:name="_Toc3257"/>
      <w:r>
        <w:t>6.2 主流程</w:t>
      </w:r>
      <w:bookmarkEnd w:id="22"/>
    </w:p>
    <w:p w14:paraId="6400420C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限流与并发槽 → 参数校验 → 场景权限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→ 本地相关性守卫（注入拒 / 无关冷却 / 编程题放行）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→ 服务端重建上下文（题面、代码三态、评测、历史、权限摘要）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→ 新鲜度协议（剥离历史代码围栏，追问轮注入当前代码权威回执）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→ 上游流式 → 120ms 节流推 html 帧 → done/error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→ finally 释放并发槽；客户端中止不发 error 帧</w:t>
      </w:r>
    </w:p>
    <w:p w14:paraId="3F16B883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6-1  助教编排流程</w:t>
      </w:r>
    </w:p>
    <w:p w14:paraId="437ACA84">
      <w:pPr>
        <w:pStyle w:val="4"/>
      </w:pPr>
      <w:bookmarkStart w:id="23" w:name="_Toc32669"/>
      <w:r>
        <w:t>6.3 上下文与新鲜度</w:t>
      </w:r>
      <w:bookmarkEnd w:id="23"/>
    </w:p>
    <w:p w14:paraId="17BC2D62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题面分节按首轮/追问轮预算截断；空代码必须标记 empty，不得当成不可用。追问轮压缩题面仍注入，避免“历史无题面”幻觉。历史助手消息中的代码围栏替换为作废说明；短追问（如“现在呢”）改写为代码复核任务模板。EMPTY 态禁止复述历史旧代码，并有单测约束。</w:t>
      </w:r>
    </w:p>
    <w:p w14:paraId="277D23C7">
      <w:pPr>
        <w:pStyle w:val="4"/>
      </w:pPr>
      <w:bookmarkStart w:id="24" w:name="_Toc22090"/>
      <w:r>
        <w:t>6.4 限流参数</w:t>
      </w:r>
      <w:bookmarkEnd w:id="24"/>
    </w:p>
    <w:p w14:paraId="681A85EC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用户 10 次/分，IP 30 次/分（取代理链首地址），用户并发 1。无关问题约 60 秒内 5 次进入 60 秒冷却。会话条数与会话个数有上限并裁剪最旧记录。</w:t>
      </w:r>
    </w:p>
    <w:p w14:paraId="61BA234A">
      <w:pPr>
        <w:pStyle w:val="3"/>
      </w:pPr>
      <w:bookmarkStart w:id="25" w:name="_Toc20650"/>
      <w:r>
        <w:t>7 AiAnalysis 模块（错因分析）</w:t>
      </w:r>
      <w:bookmarkEnd w:id="25"/>
    </w:p>
    <w:p w14:paraId="73F7006F">
      <w:pPr>
        <w:pStyle w:val="4"/>
      </w:pPr>
      <w:bookmarkStart w:id="26" w:name="_Toc259"/>
      <w:r>
        <w:t>7.1 功能</w:t>
      </w:r>
      <w:bookmarkEnd w:id="26"/>
    </w:p>
    <w:p w14:paraId="1982FB0C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对指定提交 rid 生成流式分析报告。须先有记录再分析。支持缓存、日配额、修复载荷验真、考试模式隐藏。官方题解仅服务端读取（由 OfficialSolution 注入 textSol 或官方字段），前端不得上传题解。</w:t>
      </w:r>
    </w:p>
    <w:p w14:paraId="36BDF602">
      <w:pPr>
        <w:pStyle w:val="4"/>
      </w:pPr>
      <w:bookmarkStart w:id="27" w:name="_Toc375"/>
      <w:r>
        <w:t>7.2 配额算法</w:t>
      </w:r>
      <w:bookmarkEnd w:id="27"/>
    </w:p>
    <w:p w14:paraId="388670EE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tryConsume(uid, dailyLimit=20):  # 管理权限不限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按服务器日期找/建计数文档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循环最多 5 次：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若 count&gt;=limit → 拒绝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条件更新 {count:旧值} $inc 1，成功则通过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唯一索引冲突则重读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rollback：非客户端原因失败 $inc -1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客户端断开（关页等）不回滚</w:t>
      </w:r>
    </w:p>
    <w:p w14:paraId="69F80270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7-1  乐观配额</w:t>
      </w:r>
    </w:p>
    <w:p w14:paraId="5B0FE39C">
      <w:pPr>
        <w:pStyle w:val="4"/>
      </w:pPr>
      <w:bookmarkStart w:id="28" w:name="_Toc15313"/>
      <w:r>
        <w:t>7.3 材料策略</w:t>
      </w:r>
      <w:bookmarkEnd w:id="28"/>
    </w:p>
    <w:p w14:paraId="4F801DB6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启发式判断学生代码是否“思路明确”，以及与官方题解的 token Jaccard（阈值约 0.28 且交集不少于 8）。路线 user_first：沿学生思路最小改动；official_guide：以题解为思路源、学生代码为模板，并注明勿照抄。</w:t>
      </w:r>
    </w:p>
    <w:p w14:paraId="05F3E6DE">
      <w:pPr>
        <w:pStyle w:val="4"/>
      </w:pPr>
      <w:bookmarkStart w:id="29" w:name="_Toc18708"/>
      <w:r>
        <w:t>7.4 修复验真</w:t>
      </w:r>
      <w:bookmarkEnd w:id="29"/>
    </w:p>
    <w:p w14:paraId="4A18FFE9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模型输出 verdict 与 hunks（before/after）或 fullCode。服务端在真实提交代码中定位 before：精确匹配 → 去行尾空白 → 去公共缩进。限额：单块行数与占比、总改动、块数。失配则降级为全量重写或丢弃载荷只保留正文。通过后前端渲染为对照卡片，行号对齐源码。</w:t>
      </w:r>
    </w:p>
    <w:p w14:paraId="127E80E8">
      <w:pPr>
        <w:pStyle w:val="3"/>
      </w:pPr>
      <w:bookmarkStart w:id="30" w:name="_Toc24071"/>
      <w:r>
        <w:t>8 VipIntroPage 模块</w:t>
      </w:r>
      <w:bookmarkEnd w:id="30"/>
    </w:p>
    <w:p w14:paraId="0C0BAF7D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路由 GET /vip，导航注入「会员」。页面三态：guest / non-vip / vip。ensureVipRole 在启动时为各域补建 vip 角色（权限拷贝 default），新域创建时写入。钩子向做题页写入 ideShortCooldown。结账按钮固定为支付即将开放，不模拟交易。isVipUser 不导出给其他插件拷贝。uid≤1 恒非会员。</w:t>
      </w:r>
    </w:p>
    <w:p w14:paraId="6F28AC85">
      <w:pPr>
        <w:pStyle w:val="3"/>
      </w:pPr>
      <w:bookmarkStart w:id="31" w:name="_Toc21477"/>
      <w:r>
        <w:t>9 OfficialSolution、HomePage、FishOjTheme</w:t>
      </w:r>
      <w:bookmarkEnd w:id="31"/>
    </w:p>
    <w:p w14:paraId="2D7AE604">
      <w:pPr>
        <w:pStyle w:val="4"/>
      </w:pPr>
      <w:bookmarkStart w:id="32" w:name="_Toc21337"/>
      <w:r>
        <w:t>9.1 OfficialSolution</w:t>
      </w:r>
      <w:bookmarkEnd w:id="32"/>
    </w:p>
    <w:p w14:paraId="7D3A402E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管理端 /manage/problem-solution 维护题目文本题解。做题页钩子在 problem_ide 上读取题解写入 pdoc.textSol；失败忽略。供 AiAnalysis 在权限允许时作为对照材料，不在学员 IDE 中默认展示完整题解以免破坏练习。</w:t>
      </w:r>
    </w:p>
    <w:p w14:paraId="268D7878">
      <w:pPr>
        <w:pStyle w:val="4"/>
      </w:pPr>
      <w:bookmarkStart w:id="33" w:name="_Toc29763"/>
      <w:r>
        <w:t>9.2 HomePage</w:t>
      </w:r>
      <w:bookmarkEnd w:id="33"/>
    </w:p>
    <w:p w14:paraId="513B5947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以同名模板覆盖官方首页 main.html，前端 NamedPage 绑定 homepage/home。当前以展示与导航为主，动态统计可后续用钩子注入。</w:t>
      </w:r>
    </w:p>
    <w:p w14:paraId="7D6A9261">
      <w:pPr>
        <w:pStyle w:val="4"/>
      </w:pPr>
      <w:bookmarkStart w:id="34" w:name="_Toc11364"/>
      <w:r>
        <w:t>9.3 FishOjTheme</w:t>
      </w:r>
      <w:bookmarkEnd w:id="34"/>
    </w:p>
    <w:p w14:paraId="1CCF1C19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无后端路由。通过 CSS 覆盖 Mantine/Hydro 色板：海军蓝 #0b2447、主蓝 #2f6bff、鎏金 #ffc45e。只改视觉，不改功能。</w:t>
      </w:r>
    </w:p>
    <w:p w14:paraId="3CE5AC09">
      <w:pPr>
        <w:pStyle w:val="3"/>
      </w:pPr>
      <w:bookmarkStart w:id="35" w:name="_Toc2394"/>
      <w:r>
        <w:t>10 公共组件</w:t>
      </w:r>
      <w:bookmarkEnd w:id="35"/>
    </w:p>
    <w:p w14:paraId="20FFC6CD">
      <w:pPr>
        <w:pStyle w:val="4"/>
      </w:pPr>
      <w:bookmarkStart w:id="36" w:name="_Toc8345"/>
      <w:r>
        <w:t>10.1 大模型客户端</w:t>
      </w:r>
      <w:bookmarkEnd w:id="36"/>
    </w:p>
    <w:p w14:paraId="016B9678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OpenAI 兼容流式；按行解析，保留残行，跳过 [DONE]。reasoning_content 与正文分离。密钥：请求 BYOK → 环境变量 DEEPSEEK_API_KEY / BUILTIN_API_KEY。输入与输出违禁扫描。错误映射中文。超时 60 秒，中止信号传到上游。</w:t>
      </w:r>
    </w:p>
    <w:p w14:paraId="51683961">
      <w:pPr>
        <w:pStyle w:val="4"/>
      </w:pPr>
      <w:bookmarkStart w:id="37" w:name="_Toc21989"/>
      <w:r>
        <w:t>10.2 Markdown 安全渲染</w:t>
      </w:r>
      <w:bookmarkEnd w:id="37"/>
    </w:p>
    <w:p w14:paraId="4D538FB5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 HTML 转义再套白名单标签；代码块内容独立转义。异常则转义纯文本换行。</w:t>
      </w:r>
    </w:p>
    <w:p w14:paraId="277E3E27">
      <w:pPr>
        <w:pStyle w:val="4"/>
      </w:pPr>
      <w:bookmarkStart w:id="38" w:name="_Toc29850"/>
      <w:r>
        <w:t>10.3 SSE</w:t>
      </w:r>
      <w:bookmarkEnd w:id="38"/>
    </w:p>
    <w:p w14:paraId="7A81D281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统一头：text/event-stream、禁缓存、禁代理缓冲。服务端约 120ms 节流，前端约 85–90ms 合并渲染。写前检测连接销毁。</w:t>
      </w:r>
    </w:p>
    <w:p w14:paraId="5F108C36">
      <w:pPr>
        <w:pStyle w:val="3"/>
      </w:pPr>
      <w:bookmarkStart w:id="39" w:name="_Toc3492"/>
      <w:r>
        <w:t>11 测试要点</w:t>
      </w:r>
      <w:bookmarkEnd w:id="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876"/>
        <w:gridCol w:w="2835"/>
      </w:tblGrid>
      <w:tr w14:paraId="7043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98EA49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层次</w:t>
            </w:r>
          </w:p>
        </w:tc>
        <w:tc>
          <w:tcPr>
            <w:tcW w:w="48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3A53E4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内容</w:t>
            </w:r>
          </w:p>
        </w:tc>
        <w:tc>
          <w:tcPr>
            <w:tcW w:w="283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D6214E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方式</w:t>
            </w:r>
          </w:p>
        </w:tc>
      </w:tr>
      <w:tr w14:paraId="2080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A1F26B3">
            <w:r>
              <w:rPr>
                <w:rFonts w:ascii="Times New Roman" w:hAnsi="Times New Roman" w:eastAsia="宋体" w:cs="Times New Roman"/>
                <w:b w:val="0"/>
                <w:sz w:val="18"/>
              </w:rPr>
              <w:t>纯函数</w:t>
            </w:r>
          </w:p>
        </w:tc>
        <w:tc>
          <w:tcPr>
            <w:tcW w:w="48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115E177">
            <w:r>
              <w:rPr>
                <w:rFonts w:ascii="Times New Roman" w:hAnsi="Times New Roman" w:eastAsia="宋体" w:cs="Times New Roman"/>
                <w:b w:val="0"/>
                <w:sz w:val="18"/>
              </w:rPr>
              <w:t>级别状态机、相关性守卫、语言归一、新鲜度、配额条件更新逻辑</w:t>
            </w:r>
          </w:p>
        </w:tc>
        <w:tc>
          <w:tcPr>
            <w:tcW w:w="283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6869910">
            <w:r>
              <w:rPr>
                <w:rFonts w:ascii="Times New Roman" w:hAnsi="Times New Roman" w:eastAsia="宋体" w:cs="Times New Roman"/>
                <w:b w:val="0"/>
                <w:sz w:val="18"/>
              </w:rPr>
              <w:t>插件内 npm test（node assert）</w:t>
            </w:r>
          </w:p>
        </w:tc>
      </w:tr>
      <w:tr w14:paraId="6391A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68F59E6">
            <w:r>
              <w:rPr>
                <w:rFonts w:ascii="Times New Roman" w:hAnsi="Times New Roman" w:eastAsia="宋体" w:cs="Times New Roman"/>
                <w:b w:val="0"/>
                <w:sz w:val="18"/>
              </w:rPr>
              <w:t>专项</w:t>
            </w:r>
          </w:p>
        </w:tc>
        <w:tc>
          <w:tcPr>
            <w:tcW w:w="48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32975B8">
            <w:r>
              <w:rPr>
                <w:rFonts w:ascii="Times New Roman" w:hAnsi="Times New Roman" w:eastAsia="宋体" w:cs="Times New Roman"/>
                <w:b w:val="0"/>
                <w:sz w:val="18"/>
              </w:rPr>
              <w:t>追问轮不得出现历史旧代码；编程题“最大利润”类表述不误杀</w:t>
            </w:r>
          </w:p>
        </w:tc>
        <w:tc>
          <w:tcPr>
            <w:tcW w:w="283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BB420B0"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同上</w:t>
            </w:r>
          </w:p>
        </w:tc>
      </w:tr>
      <w:tr w14:paraId="3558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A667DFF">
            <w:r>
              <w:rPr>
                <w:rFonts w:ascii="Times New Roman" w:hAnsi="Times New Roman" w:eastAsia="宋体" w:cs="Times New Roman"/>
                <w:b w:val="0"/>
                <w:sz w:val="18"/>
              </w:rPr>
              <w:t>集成</w:t>
            </w:r>
          </w:p>
        </w:tc>
        <w:tc>
          <w:tcPr>
            <w:tcW w:w="48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7BCDF25">
            <w:r>
              <w:rPr>
                <w:rFonts w:ascii="Times New Roman" w:hAnsi="Times New Roman" w:eastAsia="宋体" w:cs="Times New Roman"/>
                <w:b w:val="0"/>
                <w:sz w:val="18"/>
              </w:rPr>
              <w:t>未登录限制、客观题不跳转、提交不依赖 AI、卸载 AI 插件后 IDE 可用</w:t>
            </w:r>
          </w:p>
        </w:tc>
        <w:tc>
          <w:tcPr>
            <w:tcW w:w="283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DB19691">
            <w:r>
              <w:rPr>
                <w:rFonts w:ascii="Times New Roman" w:hAnsi="Times New Roman" w:eastAsia="宋体" w:cs="Times New Roman"/>
                <w:b w:val="0"/>
                <w:sz w:val="18"/>
              </w:rPr>
              <w:t>演示环境手工</w:t>
            </w:r>
          </w:p>
        </w:tc>
      </w:tr>
      <w:tr w14:paraId="691CF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4A16549">
            <w:r>
              <w:rPr>
                <w:rFonts w:ascii="Times New Roman" w:hAnsi="Times New Roman" w:eastAsia="宋体" w:cs="Times New Roman"/>
                <w:b w:val="0"/>
                <w:sz w:val="18"/>
              </w:rPr>
              <w:t>安全</w:t>
            </w:r>
          </w:p>
        </w:tc>
        <w:tc>
          <w:tcPr>
            <w:tcW w:w="48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117264B">
            <w:r>
              <w:rPr>
                <w:rFonts w:ascii="Times New Roman" w:hAnsi="Times New Roman" w:eastAsia="宋体" w:cs="Times New Roman"/>
                <w:b w:val="0"/>
                <w:sz w:val="18"/>
              </w:rPr>
              <w:t>越权 rid、提示注入、XSS 样例</w:t>
            </w:r>
          </w:p>
        </w:tc>
        <w:tc>
          <w:tcPr>
            <w:tcW w:w="283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0A62779">
            <w:r>
              <w:rPr>
                <w:rFonts w:ascii="Times New Roman" w:hAnsi="Times New Roman" w:eastAsia="宋体" w:cs="Times New Roman"/>
                <w:b w:val="0"/>
                <w:sz w:val="18"/>
              </w:rPr>
              <w:t>手工+回归</w:t>
            </w:r>
          </w:p>
        </w:tc>
      </w:tr>
    </w:tbl>
    <w:p w14:paraId="5B642802">
      <w:pPr>
        <w:spacing w:after="40"/>
      </w:pPr>
    </w:p>
    <w:p w14:paraId="3A64EAC7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关键实现文件便于对照：ProblemIde handler/problemIde.ts、hooks/redirectDetail.ts；LearningScaffold lib/policy.ts；AiTutor lib/hintPolicy.ts、lib/fallbackTutor.ts；AiAssistant 编排与 PromptBuilder；AiAnalysis lib/quota.ts、lib/repairProtocol.ts。</w:t>
      </w:r>
    </w:p>
    <w:sectPr>
      <w:headerReference r:id="rId5" w:type="default"/>
      <w:footerReference r:id="rId6" w:type="default"/>
      <w:pgSz w:w="11906" w:h="16838"/>
      <w:pgMar w:top="1474" w:right="1417" w:bottom="1474" w:left="1417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70FF4">
    <w:pPr>
      <w:pStyle w:val="24"/>
      <w:jc w:val="center"/>
    </w:pPr>
    <w:r>
      <w:rPr>
        <w:rFonts w:ascii="Times New Roman" w:hAnsi="Times New Roman" w:eastAsia="宋体" w:cs="Times New Roman"/>
        <w:b w:val="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30A33">
    <w:pPr>
      <w:pStyle w:val="25"/>
      <w:jc w:val="center"/>
    </w:pPr>
    <w:r>
      <w:rPr>
        <w:rFonts w:ascii="Times New Roman" w:hAnsi="Times New Roman" w:eastAsia="宋体" w:cs="Times New Roman"/>
        <w:b w:val="0"/>
        <w:color w:val="5A6A7A"/>
        <w:sz w:val="18"/>
      </w:rPr>
      <w:t>湖南省大学生计算机程序设计竞赛　Web应用开发类　渔启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50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B2447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B2447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B2447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3480</Words>
  <Characters>5545</Characters>
  <Lines>0</Lines>
  <Paragraphs>0</Paragraphs>
  <TotalTime>0</TotalTime>
  <ScaleCrop>false</ScaleCrop>
  <LinksUpToDate>false</LinksUpToDate>
  <CharactersWithSpaces>6088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2026-09-01T16:41:27Z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eyJoZGlkIjoiY2Q0NWUyNzExMzlmODE2Mzg4OGFhYzFlY2QwNzUzMTQiLCJ1c2VySWQiOiIxNjI0MjMxMDExIn0=</vt:lpwstr>
  </property>
  <property fmtid="{D5CDD505-2E9C-101B-9397-08002B2CF9AE}" pid="3" name="KSOProductBuildVer">
    <vt:lpwstr>2052-12.1.0.20305</vt:lpwstr>
  </property>
  <property fmtid="{D5CDD505-2E9C-101B-9397-08002B2CF9AE}" pid="4" name="ICV">
    <vt:lpwstr>7A012493FB514C588A2B5096DBB63252_12</vt:lpwstr>
  </property>
</Properties>
</file>