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358AD">
      <w:pPr>
        <w:spacing w:before="720"/>
        <w:jc w:val="center"/>
      </w:pPr>
      <w:bookmarkStart w:id="0" w:name="_GoBack"/>
      <w:r>
        <w:rPr>
          <w:rFonts w:ascii="Times New Roman" w:hAnsi="Times New Roman" w:eastAsia="黑体" w:cs="Times New Roman"/>
          <w:b/>
          <w:color w:val="0B2447"/>
          <w:sz w:val="36"/>
        </w:rPr>
        <w:t>湖南省大学生计算机程序设计竞赛</w:t>
      </w:r>
    </w:p>
    <w:p w14:paraId="77544E6E">
      <w:pPr>
        <w:jc w:val="center"/>
      </w:pPr>
      <w:r>
        <w:rPr>
          <w:rFonts w:ascii="Times New Roman" w:hAnsi="Times New Roman" w:eastAsia="黑体" w:cs="Times New Roman"/>
          <w:b/>
          <w:color w:val="0B2447"/>
          <w:sz w:val="28"/>
        </w:rPr>
        <w:t>应用开发类参赛文档</w:t>
      </w:r>
    </w:p>
    <w:p w14:paraId="2260B8DC">
      <w:pPr>
        <w:spacing w:before="560"/>
        <w:jc w:val="center"/>
      </w:pPr>
      <w:r>
        <w:rPr>
          <w:rFonts w:ascii="Times New Roman" w:hAnsi="Times New Roman" w:eastAsia="黑体" w:cs="Times New Roman"/>
          <w:b/>
          <w:color w:val="0B2447"/>
          <w:sz w:val="44"/>
        </w:rPr>
        <w:t>系统设计说明书（分册总目录）</w:t>
      </w:r>
    </w:p>
    <w:p w14:paraId="05DED4F1">
      <w:pPr>
        <w:spacing w:before="360"/>
        <w:jc w:val="center"/>
      </w:pPr>
      <w:r>
        <w:rPr>
          <w:rFonts w:ascii="Times New Roman" w:hAnsi="Times New Roman" w:eastAsia="宋体" w:cs="Times New Roman"/>
          <w:b/>
          <w:sz w:val="28"/>
        </w:rPr>
        <w:t>渔启——基于插件化架构的AI引导式编程OJ系统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4E2DF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795CC365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作品类别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742C6F2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Web应用开发类</w:t>
            </w:r>
          </w:p>
        </w:tc>
      </w:tr>
      <w:tr w14:paraId="264CD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0591B645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编制日期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2F67CAE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2026年9月</w:t>
            </w:r>
          </w:p>
        </w:tc>
      </w:tr>
      <w:tr w14:paraId="3A0FE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2BA8E8FE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编制依据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E31BCD9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竞赛章程应用开发类材料要求；GB/T 8567-2006 文档编制规范相应章节</w:t>
            </w:r>
          </w:p>
        </w:tc>
      </w:tr>
    </w:tbl>
    <w:p w14:paraId="1D9A6FF7"/>
    <w:p w14:paraId="2FD4EE78">
      <w:pPr>
        <w:jc w:val="center"/>
      </w:pPr>
      <w:r>
        <w:rPr>
          <w:rFonts w:ascii="Times New Roman" w:hAnsi="Times New Roman" w:eastAsia="黑体" w:cs="Times New Roman"/>
          <w:b/>
          <w:color w:val="0B2447"/>
          <w:sz w:val="24"/>
        </w:rPr>
        <w:t>参赛队员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AA68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009C1A4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姓名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E9A2658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班级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443952F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学号</w:t>
            </w:r>
          </w:p>
        </w:tc>
      </w:tr>
      <w:tr w14:paraId="703B3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55EBE62">
            <w:r>
              <w:rPr>
                <w:rFonts w:ascii="Times New Roman" w:hAnsi="Times New Roman" w:eastAsia="宋体" w:cs="Times New Roman"/>
                <w:b w:val="0"/>
                <w:sz w:val="18"/>
              </w:rPr>
              <w:t>周恒超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95E72AE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本24软卓01班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FEFA85C">
            <w:r>
              <w:rPr>
                <w:rFonts w:ascii="Times New Roman" w:hAnsi="Times New Roman" w:eastAsia="宋体" w:cs="Times New Roman"/>
                <w:b w:val="0"/>
                <w:sz w:val="18"/>
              </w:rPr>
              <w:t>20244350113</w:t>
            </w:r>
          </w:p>
        </w:tc>
      </w:tr>
      <w:tr w14:paraId="219C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01940E6">
            <w:r>
              <w:rPr>
                <w:rFonts w:ascii="Times New Roman" w:hAnsi="Times New Roman" w:eastAsia="宋体" w:cs="Times New Roman"/>
                <w:b w:val="0"/>
                <w:sz w:val="18"/>
              </w:rPr>
              <w:t>李浩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1AAFD55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本25鸿蒙01班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9C97E5D">
            <w:r>
              <w:rPr>
                <w:rFonts w:ascii="Times New Roman" w:hAnsi="Times New Roman" w:eastAsia="宋体" w:cs="Times New Roman"/>
                <w:b w:val="0"/>
                <w:sz w:val="18"/>
              </w:rPr>
              <w:t>20254355123</w:t>
            </w:r>
          </w:p>
        </w:tc>
      </w:tr>
      <w:tr w14:paraId="0320F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033AEC7">
            <w:r>
              <w:rPr>
                <w:rFonts w:ascii="Times New Roman" w:hAnsi="Times New Roman" w:eastAsia="宋体" w:cs="Times New Roman"/>
                <w:b w:val="0"/>
                <w:sz w:val="18"/>
              </w:rPr>
              <w:t>陈宇韬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49587F9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本24软卓01班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63BF4EF">
            <w:r>
              <w:rPr>
                <w:rFonts w:ascii="Times New Roman" w:hAnsi="Times New Roman" w:eastAsia="宋体" w:cs="Times New Roman"/>
                <w:b w:val="0"/>
                <w:sz w:val="18"/>
              </w:rPr>
              <w:t>20244351121</w:t>
            </w:r>
          </w:p>
        </w:tc>
      </w:tr>
    </w:tbl>
    <w:p w14:paraId="1499C99C">
      <w:pPr>
        <w:spacing w:after="40"/>
      </w:pPr>
    </w:p>
    <w:p w14:paraId="33E48A9D">
      <w:r>
        <w:br w:type="page"/>
      </w:r>
    </w:p>
    <w:p w14:paraId="08DBBC79">
      <w:pPr>
        <w:pStyle w:val="3"/>
      </w:pPr>
      <w:r>
        <w:t>1 分册组成</w:t>
      </w:r>
    </w:p>
    <w:p w14:paraId="17CA469A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按湖南省大学生计算机程序设计竞赛应用开发类要求，作品「渔启——基于插件化架构的AI引导式编程OJ系统」的《系统设计说明书》由下列分册组成，建议按此顺序合并为一份 PDF 上传。材料不齐全会扣分；数据库已使用 MongoDB，故数据库设计说明书为必要分册。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948"/>
        <w:gridCol w:w="5102"/>
      </w:tblGrid>
      <w:tr w14:paraId="1C956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AB4CC08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顺序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E345BDC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分册文件名</w:t>
            </w:r>
          </w:p>
        </w:tc>
        <w:tc>
          <w:tcPr>
            <w:tcW w:w="510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1CCD156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主要内容</w:t>
            </w:r>
          </w:p>
        </w:tc>
      </w:tr>
      <w:tr w14:paraId="546D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E76319D"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FF64341">
            <w:r>
              <w:rPr>
                <w:rFonts w:ascii="Times New Roman" w:hAnsi="Times New Roman" w:eastAsia="宋体" w:cs="Times New Roman"/>
                <w:b w:val="0"/>
                <w:sz w:val="18"/>
              </w:rPr>
              <w:t>功能需求说明书</w:t>
            </w:r>
          </w:p>
        </w:tc>
        <w:tc>
          <w:tcPr>
            <w:tcW w:w="510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A93ED8D"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用户、场景、FR/NFR、接口与未纳入项</w:t>
            </w:r>
          </w:p>
        </w:tc>
      </w:tr>
      <w:tr w14:paraId="000E7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90397AE"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C1D0A74">
            <w:r>
              <w:rPr>
                <w:rFonts w:ascii="Times New Roman" w:hAnsi="Times New Roman" w:eastAsia="宋体" w:cs="Times New Roman"/>
                <w:b w:val="0"/>
                <w:sz w:val="18"/>
              </w:rPr>
              <w:t>概要设计说明书</w:t>
            </w:r>
          </w:p>
        </w:tc>
        <w:tc>
          <w:tcPr>
            <w:tcW w:w="510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F0EE9D1">
            <w:r>
              <w:rPr>
                <w:rFonts w:ascii="Times New Roman" w:hAnsi="Times New Roman" w:eastAsia="宋体" w:cs="Times New Roman"/>
                <w:b w:val="0"/>
                <w:sz w:val="18"/>
              </w:rPr>
              <w:t>架构、模块、协议、运行与安全</w:t>
            </w:r>
          </w:p>
        </w:tc>
      </w:tr>
      <w:tr w14:paraId="6A411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CB624A9"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6197A9D">
            <w:r>
              <w:rPr>
                <w:rFonts w:ascii="Times New Roman" w:hAnsi="Times New Roman" w:eastAsia="宋体" w:cs="Times New Roman"/>
                <w:b w:val="0"/>
                <w:sz w:val="18"/>
              </w:rPr>
              <w:t>详细设计说明书</w:t>
            </w:r>
          </w:p>
        </w:tc>
        <w:tc>
          <w:tcPr>
            <w:tcW w:w="510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2E14315">
            <w:r>
              <w:rPr>
                <w:rFonts w:ascii="Times New Roman" w:hAnsi="Times New Roman" w:eastAsia="宋体" w:cs="Times New Roman"/>
                <w:b w:val="0"/>
                <w:sz w:val="18"/>
              </w:rPr>
              <w:t>各插件算法、流程、限制</w:t>
            </w:r>
          </w:p>
        </w:tc>
      </w:tr>
      <w:tr w14:paraId="33B06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3E3B977"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02A7ADC">
            <w:r>
              <w:rPr>
                <w:rFonts w:ascii="Times New Roman" w:hAnsi="Times New Roman" w:eastAsia="宋体" w:cs="Times New Roman"/>
                <w:b w:val="0"/>
                <w:sz w:val="18"/>
              </w:rPr>
              <w:t>数据库设计说明书</w:t>
            </w:r>
          </w:p>
        </w:tc>
        <w:tc>
          <w:tcPr>
            <w:tcW w:w="510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58CA736">
            <w:r>
              <w:rPr>
                <w:rFonts w:ascii="Times New Roman" w:hAnsi="Times New Roman" w:eastAsia="宋体" w:cs="Times New Roman"/>
                <w:b w:val="0"/>
                <w:sz w:val="18"/>
              </w:rPr>
              <w:t>官方/自研集合、索引、并发、安全</w:t>
            </w:r>
          </w:p>
        </w:tc>
      </w:tr>
      <w:tr w14:paraId="7C520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D34D69C"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55CE921">
            <w:r>
              <w:rPr>
                <w:rFonts w:ascii="Times New Roman" w:hAnsi="Times New Roman" w:eastAsia="宋体" w:cs="Times New Roman"/>
                <w:b w:val="0"/>
                <w:sz w:val="18"/>
              </w:rPr>
              <w:t>软件界面设计书</w:t>
            </w:r>
          </w:p>
        </w:tc>
        <w:tc>
          <w:tcPr>
            <w:tcW w:w="510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72A24AD">
            <w:r>
              <w:rPr>
                <w:rFonts w:ascii="Times New Roman" w:hAnsi="Times New Roman" w:eastAsia="宋体" w:cs="Times New Roman"/>
                <w:b w:val="0"/>
                <w:sz w:val="18"/>
              </w:rPr>
              <w:t>规范、分区、交互流程</w:t>
            </w:r>
          </w:p>
        </w:tc>
      </w:tr>
      <w:tr w14:paraId="02308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B8AA6B6"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F917E73"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用户操作手册</w:t>
            </w:r>
          </w:p>
        </w:tc>
        <w:tc>
          <w:tcPr>
            <w:tcW w:w="510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EBD7E8A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学员/教师/管理员操作与排错</w:t>
            </w:r>
          </w:p>
        </w:tc>
      </w:tr>
    </w:tbl>
    <w:p w14:paraId="11223303">
      <w:pPr>
        <w:spacing w:after="40"/>
      </w:pPr>
    </w:p>
    <w:p w14:paraId="05295398">
      <w:pPr>
        <w:pStyle w:val="3"/>
      </w:pPr>
      <w:r>
        <w:t>2 命名建议</w:t>
      </w:r>
    </w:p>
    <w:p w14:paraId="3027CF51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网盘目录建议使用组委会要求的“系统设计说明书”文件夹。合并 PDF 命名示例：（学校名称）（序号）号作品+Web应用开发类+系统设计说明书.pdf。分册 Word 可保留在同一文件夹便于修改。</w:t>
      </w:r>
    </w:p>
    <w:p w14:paraId="11253E76">
      <w:pPr>
        <w:pStyle w:val="3"/>
        <w:rPr>
          <w:rFonts w:hint="default" w:eastAsia="宋体"/>
          <w:lang w:val="en-US" w:eastAsia="zh-CN"/>
        </w:rPr>
      </w:pPr>
      <w:r>
        <w:t xml:space="preserve">3 </w:t>
      </w:r>
      <w:r>
        <w:rPr>
          <w:rFonts w:hint="eastAsia" w:eastAsia="宋体"/>
          <w:lang w:val="en-US" w:eastAsia="zh-CN"/>
        </w:rPr>
        <w:t>代码与源程序</w:t>
      </w:r>
    </w:p>
    <w:p w14:paraId="12DADA19">
      <w:pPr>
        <w:ind w:firstLine="420"/>
        <w:jc w:val="both"/>
        <w:rPr>
          <w:rFonts w:ascii="Times New Roman" w:hAnsi="Times New Roman" w:eastAsia="宋体" w:cs="Times New Roman"/>
          <w:b w:val="0"/>
          <w:sz w:val="21"/>
        </w:rPr>
      </w:pPr>
      <w:r>
        <w:rPr>
          <w:rFonts w:ascii="Times New Roman" w:hAnsi="Times New Roman" w:eastAsia="宋体" w:cs="Times New Roman"/>
          <w:b w:val="0"/>
          <w:sz w:val="21"/>
        </w:rPr>
        <w:t>源程序对应本仓库 addons/ 自研插件。Hydro 官方内核按开源许可安装，也不把第三方 hydroac-client 宣称为原创。演示视频与 PPT 另附，不在本说明书内。</w:t>
      </w:r>
    </w:p>
    <w:p w14:paraId="7A573F14">
      <w:pPr>
        <w:ind w:left="630" w:leftChars="200" w:hanging="210" w:hangingChars="10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sz w:val="21"/>
          <w:lang w:val="en-US" w:eastAsia="zh-CN"/>
        </w:rPr>
        <w:t>该系统部署在云服务器上，服务器正常运行时可通过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"http://8.163.87.247/"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5"/>
          <w:rFonts w:ascii="宋体" w:hAnsi="宋体" w:eastAsia="宋体" w:cs="宋体"/>
          <w:sz w:val="24"/>
          <w:szCs w:val="24"/>
        </w:rPr>
        <w:t>8.163.87.247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cs="宋体"/>
          <w:sz w:val="24"/>
          <w:szCs w:val="24"/>
          <w:lang w:val="en-US" w:eastAsia="zh-CN"/>
        </w:rPr>
        <w:t>访问使用。</w:t>
      </w:r>
    </w:p>
    <w:p w14:paraId="2DB93049">
      <w:pPr>
        <w:ind w:left="660" w:leftChars="200" w:hanging="240" w:hangingChars="10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插件源代码仓库于全球最大开源代码仓库GitHub，网址 </w:t>
      </w:r>
    </w:p>
    <w:p w14:paraId="61BDA4E4">
      <w:pPr>
        <w:ind w:left="660" w:leftChars="200" w:hanging="240" w:hangingChars="10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"https://github.com/yujun2007plus/FishOJ"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5"/>
          <w:rFonts w:ascii="宋体" w:hAnsi="宋体" w:eastAsia="宋体" w:cs="宋体"/>
          <w:sz w:val="24"/>
          <w:szCs w:val="24"/>
        </w:rPr>
        <w:t>yujun2007plus/FishOJ: FishOJ - Online Judge based on Hydro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bookmarkEnd w:id="0"/>
    <w:sectPr>
      <w:headerReference r:id="rId5" w:type="default"/>
      <w:footerReference r:id="rId6" w:type="default"/>
      <w:pgSz w:w="11906" w:h="16838"/>
      <w:pgMar w:top="1474" w:right="1417" w:bottom="1474" w:left="1417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2F716">
    <w:pPr>
      <w:pStyle w:val="24"/>
      <w:jc w:val="center"/>
    </w:pPr>
    <w:r>
      <w:rPr>
        <w:rFonts w:ascii="Times New Roman" w:hAnsi="Times New Roman" w:eastAsia="宋体" w:cs="Times New Roman"/>
        <w:b w:val="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E3B11">
    <w:pPr>
      <w:pStyle w:val="25"/>
      <w:jc w:val="center"/>
    </w:pPr>
    <w:r>
      <w:rPr>
        <w:rFonts w:ascii="Times New Roman" w:hAnsi="Times New Roman" w:eastAsia="宋体" w:cs="Times New Roman"/>
        <w:b w:val="0"/>
        <w:color w:val="5A6A7A"/>
        <w:sz w:val="18"/>
      </w:rPr>
      <w:t>湖南省大学生计算机程序设计竞赛　Web应用开发类　渔启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957192"/>
    <w:rsid w:val="2E7F129F"/>
    <w:rsid w:val="3F59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4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B2447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B2447"/>
      <w:sz w:val="28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B2447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582</Words>
  <Characters>700</Characters>
  <Lines>0</Lines>
  <Paragraphs>0</Paragraphs>
  <TotalTime>4</TotalTime>
  <ScaleCrop>false</ScaleCrop>
  <LinksUpToDate>false</LinksUpToDate>
  <CharactersWithSpaces>719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2026-09-01T16:52:59Z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eyJoZGlkIjoiY2Q0NWUyNzExMzlmODE2Mzg4OGFhYzFlY2QwNzUzMTQiLCJ1c2VySWQiOiIxNjI0MjMxMDExIn0=</vt:lpwstr>
  </property>
  <property fmtid="{D5CDD505-2E9C-101B-9397-08002B2CF9AE}" pid="3" name="KSOProductBuildVer">
    <vt:lpwstr>2052-12.1.0.20305</vt:lpwstr>
  </property>
  <property fmtid="{D5CDD505-2E9C-101B-9397-08002B2CF9AE}" pid="4" name="ICV">
    <vt:lpwstr>56B4AD2CF201468F83CA14133E36713B_12</vt:lpwstr>
  </property>
</Properties>
</file>