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  <w:jc w:val="left"/>
      </w:pPr>
      <w:r>
        <w:rPr>
          <w:rFonts w:ascii="Calibri" w:hAnsi="Calibri"/>
          <w:b/>
          <w:color w:val="0B2545"/>
          <w:sz w:val="52"/>
        </w:rPr>
        <w:t>Polymarket Forecasting Platform</w:t>
      </w:r>
    </w:p>
    <w:p>
      <w:pPr>
        <w:spacing w:after="360"/>
      </w:pPr>
      <w:r>
        <w:rPr>
          <w:rFonts w:ascii="Calibri" w:hAnsi="Calibri"/>
          <w:color w:val="5B6573"/>
          <w:sz w:val="28"/>
        </w:rPr>
        <w:t>Architecture handoff — distilled from the NBA prediction repository</w:t>
      </w:r>
    </w:p>
    <w:p>
      <w:pPr>
        <w:spacing w:after="480"/>
      </w:pPr>
      <w:r>
        <w:rPr>
          <w:rFonts w:ascii="Calibri" w:hAnsi="Calibri"/>
          <w:color w:val="5B6573"/>
          <w:sz w:val="20"/>
        </w:rPr>
        <w:t>Prepared 11 July 2026  •  Read-only-first  •  For the next engineering/model agent</w:t>
      </w:r>
    </w:p>
    <w:p>
      <w:pPr>
        <w:spacing w:before="120" w:after="160"/>
        <w:ind w:left="259" w:right="259"/>
        <w:shd w:fill="F4F6F9"/>
      </w:pPr>
      <w:r>
        <w:rPr>
          <w:rFonts w:ascii="Calibri" w:hAnsi="Calibri"/>
          <w:b/>
          <w:color w:val="0B2545"/>
          <w:sz w:val="22"/>
        </w:rPr>
        <w:t>Core premise:</w:t>
      </w:r>
      <w:r>
        <w:rPr>
          <w:rFonts w:ascii="Calibri" w:hAnsi="Calibri"/>
          <w:color w:val="0B2545"/>
          <w:sz w:val="22"/>
        </w:rPr>
        <w:t xml:space="preserve"> Transfer the forecasting discipline, provenance, evaluation, and safety gates—not NBA weights or sports-specific heuristics. Build a calibrated fair-probability engine that is auditable at every decision cutoff.</w:t>
      </w:r>
    </w:p>
    <w:p>
      <w:r>
        <w:br w:type="page"/>
      </w:r>
    </w:p>
    <w:p>
      <w:r>
        <w:rPr>
          <w:rFonts w:ascii="Calibri" w:hAnsi="Calibri"/>
          <w:color w:val="0B2545"/>
          <w:sz w:val="22"/>
        </w:rPr>
        <w:t>Prepared 2026-07-11 from a full architecture review of the local NBA prediction repository. This is a build brief for a next model or engineering agent.</w:t>
      </w:r>
    </w:p>
    <w:p>
      <w:pPr>
        <w:pStyle w:val="Heading2"/>
      </w:pPr>
      <w:r>
        <w:t>Executive conclusion</w:t>
      </w:r>
    </w:p>
    <w:p>
      <w:r>
        <w:rPr>
          <w:rFonts w:ascii="Calibri" w:hAnsi="Calibri"/>
          <w:color w:val="0B2545"/>
          <w:sz w:val="22"/>
        </w:rPr>
        <w:t xml:space="preserve">Do </w:t>
      </w:r>
      <w:r>
        <w:rPr>
          <w:rFonts w:ascii="Calibri" w:hAnsi="Calibri"/>
          <w:b/>
          <w:color w:val="0B2545"/>
          <w:sz w:val="22"/>
        </w:rPr>
        <w:t>not</w:t>
      </w:r>
      <w:r>
        <w:rPr>
          <w:rFonts w:ascii="Calibri" w:hAnsi="Calibri"/>
          <w:color w:val="0B2545"/>
          <w:sz w:val="22"/>
        </w:rPr>
        <w:t xml:space="preserve"> copy the NBA model weights, player features, fixed correlation matrix, team constants, or simulation heuristics into a Polymarket project. They encode a different prediction problem and would create false confidence.</w:t>
      </w:r>
    </w:p>
    <w:p>
      <w:r>
        <w:rPr>
          <w:rFonts w:ascii="Calibri" w:hAnsi="Calibri"/>
          <w:color w:val="0B2545"/>
          <w:sz w:val="22"/>
        </w:rPr>
        <w:t>Do transfer the system's strongest ideas: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an immutable, point-in-time forecast contract;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modular data and feature extensions;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distribution-first forecasts rather than only point estimates;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schema and artifact contracts at every boundary;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an append-only prediction ledger with post-resolution reconciliation;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rolling, time-respecting evaluation and promotion gates;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clear data-quality and confidence labels; and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a single runtime forecasting service used by every CLI, backtest, and report.</w:t>
      </w:r>
    </w:p>
    <w:p>
      <w:r>
        <w:rPr>
          <w:rFonts w:ascii="Calibri" w:hAnsi="Calibri"/>
          <w:color w:val="0B2545"/>
          <w:sz w:val="22"/>
        </w:rPr>
        <w:t xml:space="preserve">The target is a </w:t>
      </w:r>
      <w:r>
        <w:rPr>
          <w:rFonts w:ascii="Calibri" w:hAnsi="Calibri"/>
          <w:b/>
          <w:color w:val="0B2545"/>
          <w:sz w:val="22"/>
        </w:rPr>
        <w:t>read-only-first, domain-pluggable market-forecasting workbench</w:t>
      </w:r>
      <w:r>
        <w:rPr>
          <w:rFonts w:ascii="Calibri" w:hAnsi="Calibri"/>
          <w:color w:val="0B2545"/>
          <w:sz w:val="22"/>
        </w:rPr>
        <w:t>. It should estimate a fair probability for a Polymarket outcome, compare it with the executable order-book price after fees and slippage, explain the evidence, record the decision-time snapshot, and measure calibration after resolution. Automated trading is explicitly out of scope for the first release.</w:t>
      </w:r>
    </w:p>
    <w:p>
      <w:pPr>
        <w:pStyle w:val="Heading2"/>
      </w:pPr>
      <w:r>
        <w:t>What this NBA repository actually contributes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Transfer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Why it matters for Polymarket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Forecast identity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1F4D78"/>
                <w:sz w:val="17"/>
              </w:rPr>
              <w:t>ForecastRequest</w:t>
            </w:r>
            <w:r>
              <w:rPr>
                <w:rFonts w:ascii="Calibri" w:hAnsi="Calibri"/>
                <w:color w:val="0B2545"/>
                <w:sz w:val="19"/>
              </w:rPr>
              <w:t>, request hash, cutoff time, source snapshot ID, model bundle ID, scenario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A historical result must be reproducible from only information known when the forecast was made.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Feature provenance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registered feature outputs with source, event time, allowed horizon, missing policy, and version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Prevents outcome leakage and makes generic/domain features safely extensible.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Model artifacts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immutable bundle manifests, hashes, data cutoff, configuration, metrics, atomic champion switch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Stops a changed file or mismatched schema from silently changing live outputs.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Probabilistic output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quantiles, zero mass, interval calibration, Monte Carlo/query layer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A market price is a probability, so the model must produce calibrated probabilities/uncertainty.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Evaluation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temporal splits, walk-forward residuals, drift, paired champion/challenger gates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A model is promoted only with out-of-sample evidence, not a single retrospective score.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Operational safety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degraded input health, strict mode, fallbacks surfaced to users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A stale source, thin book, missing feed, or unknown resolution rule must not look like high confidence.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Extension model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isolated data scraper and feature-group discovery, opt-in configuration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Lets sports, politics, macro, crypto, weather, and other market families evolve separately.</w:t>
            </w:r>
          </w:p>
        </w:tc>
      </w:tr>
    </w:tbl>
    <w:p>
      <w:pPr>
        <w:spacing w:after="40"/>
      </w:pPr>
    </w:p>
    <w:p>
      <w:pPr>
        <w:pStyle w:val="Heading2"/>
      </w:pPr>
      <w:r>
        <w:t>The central architecture</w:t>
      </w:r>
    </w:p>
    <w:p>
      <w:r>
        <w:rPr>
          <w:rFonts w:ascii="Calibri" w:hAnsi="Calibri"/>
          <w:color w:val="0B2545"/>
          <w:sz w:val="22"/>
        </w:rPr>
        <w:t>Build around one generic instrument: an outcome token that settles to 1 or 0. An event can contain two outcomes, many mutually exclusive outcomes, or a set of independent markets. The market catalog must classify the structure instead of assuming every question is a simple Yes/No proposition.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Immutable source snapshots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    ↓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Canonical market, outcome, order-book, and evidence tables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    ↓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Point-in-time FeatureFrame for one market/outcome/cutoff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    ↓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Domain forecast plugin → calibrated fair probability distribution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    ↓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Market microstructure + fee/slippage model → executable edge decision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    ↓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Read-only recommendation/report + append-only prediction ledger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    ↓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Resolution reconciliation → calibration, realized P&amp;L simulation, drift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    ↓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Champion/challenger bundle promotion</w:t>
      </w:r>
    </w:p>
    <w:p>
      <w:r>
        <w:rPr>
          <w:rFonts w:ascii="Calibri" w:hAnsi="Calibri"/>
          <w:color w:val="0B2545"/>
          <w:sz w:val="22"/>
        </w:rPr>
        <w:t xml:space="preserve">There must be exactly one production path: </w:t>
      </w:r>
      <w:r>
        <w:rPr>
          <w:rFonts w:ascii="Consolas" w:hAnsi="Consolas"/>
          <w:color w:val="1F4D78"/>
          <w:sz w:val="20"/>
        </w:rPr>
        <w:t>ForecastService</w:t>
      </w:r>
      <w:r>
        <w:rPr>
          <w:rFonts w:ascii="Calibri" w:hAnsi="Calibri"/>
          <w:color w:val="0B2545"/>
          <w:sz w:val="22"/>
        </w:rPr>
        <w:t>. CLIs, scheduled jobs, backtests, dashboards, reports, and optional later execution adapters call it. Do not replicate loading, feature alignment, calibration, and fallback logic in multiple components.</w:t>
      </w:r>
    </w:p>
    <w:p>
      <w:pPr>
        <w:pStyle w:val="Heading2"/>
      </w:pPr>
      <w:r>
        <w:t>Canonical data contracts</w:t>
      </w:r>
    </w:p>
    <w:p>
      <w:pPr>
        <w:pStyle w:val="Heading3"/>
      </w:pPr>
      <w:r>
        <w:t>1. Market catalog</w:t>
      </w:r>
    </w:p>
    <w:p>
      <w:r>
        <w:rPr>
          <w:rFonts w:ascii="Calibri" w:hAnsi="Calibri"/>
          <w:color w:val="0B2545"/>
          <w:sz w:val="22"/>
        </w:rPr>
        <w:t>One record per Polymarket market/outcome with stable platform identifiers. Preserve the question verbatim and store its resolution source and rules.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platform, event_id, market_id, condition_id, token_id, outcome_id,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event_title, question, outcome_label, market_type, category, tags,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open_time, close_time, resolution_time, resolution_source, rules_url,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active, closed, resolved, negative_risk, observed_at, snapshot_id</w:t>
      </w:r>
    </w:p>
    <w:p>
      <w:r>
        <w:rPr>
          <w:rFonts w:ascii="Consolas" w:hAnsi="Consolas"/>
          <w:color w:val="1F4D78"/>
          <w:sz w:val="20"/>
        </w:rPr>
        <w:t>market_type</w:t>
      </w:r>
      <w:r>
        <w:rPr>
          <w:rFonts w:ascii="Calibri" w:hAnsi="Calibri"/>
          <w:color w:val="0B2545"/>
          <w:sz w:val="22"/>
        </w:rPr>
        <w:t xml:space="preserve"> must be explicit: </w:t>
      </w:r>
      <w:r>
        <w:rPr>
          <w:rFonts w:ascii="Consolas" w:hAnsi="Consolas"/>
          <w:color w:val="1F4D78"/>
          <w:sz w:val="20"/>
        </w:rPr>
        <w:t>binary</w:t>
      </w:r>
      <w:r>
        <w:rPr>
          <w:rFonts w:ascii="Calibri" w:hAnsi="Calibri"/>
          <w:color w:val="0B2545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categorical_exclusive</w:t>
      </w:r>
      <w:r>
        <w:rPr>
          <w:rFonts w:ascii="Calibri" w:hAnsi="Calibri"/>
          <w:color w:val="0B2545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scalar_bucket</w:t>
      </w:r>
      <w:r>
        <w:rPr>
          <w:rFonts w:ascii="Calibri" w:hAnsi="Calibri"/>
          <w:color w:val="0B2545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sports_moneyline</w:t>
      </w:r>
      <w:r>
        <w:rPr>
          <w:rFonts w:ascii="Calibri" w:hAnsi="Calibri"/>
          <w:color w:val="0B2545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sports_spread</w:t>
      </w:r>
      <w:r>
        <w:rPr>
          <w:rFonts w:ascii="Calibri" w:hAnsi="Calibri"/>
          <w:color w:val="0B2545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sports_total</w:t>
      </w:r>
      <w:r>
        <w:rPr>
          <w:rFonts w:ascii="Calibri" w:hAnsi="Calibri"/>
          <w:color w:val="0B2545"/>
          <w:sz w:val="22"/>
        </w:rPr>
        <w:t xml:space="preserve">, or </w:t>
      </w:r>
      <w:r>
        <w:rPr>
          <w:rFonts w:ascii="Consolas" w:hAnsi="Consolas"/>
          <w:color w:val="1F4D78"/>
          <w:sz w:val="20"/>
        </w:rPr>
        <w:t>custom</w:t>
      </w:r>
      <w:r>
        <w:rPr>
          <w:rFonts w:ascii="Calibri" w:hAnsi="Calibri"/>
          <w:color w:val="0B2545"/>
          <w:sz w:val="22"/>
        </w:rPr>
        <w:t>. Reject unsupported/ambiguous structures until a plugin understands their settlement semantics.</w:t>
      </w:r>
    </w:p>
    <w:p>
      <w:pPr>
        <w:pStyle w:val="Heading3"/>
      </w:pPr>
      <w:r>
        <w:t>2. Market microstructure snapshots</w:t>
      </w:r>
    </w:p>
    <w:p>
      <w:r>
        <w:rPr>
          <w:rFonts w:ascii="Calibri" w:hAnsi="Calibri"/>
          <w:color w:val="0B2545"/>
          <w:sz w:val="22"/>
        </w:rPr>
        <w:t>Capture raw order-book information repeatedly; do not keep only a latest value. For a buying decision, use a conservative executable price, not a displayed midpoint.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snapshot_id, observed_at, token_id, market_id, best_bid, best_ask,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midpoint, last_trade_price, spread, bid_depth_usd, ask_depth_usd,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depth_at_1c, depth_at_2c, depth_at_5c, imbalance, volume_1h,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volume_24h, open_interest, minimum_tick, minimum_order_size,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maker_fee_bps, taker_fee_bps, raw_payload_hash</w:t>
      </w:r>
    </w:p>
    <w:p>
      <w:pPr>
        <w:pStyle w:val="Heading3"/>
      </w:pPr>
      <w:r>
        <w:t>3. External evidence snapshots</w:t>
      </w:r>
    </w:p>
    <w:p>
      <w:r>
        <w:rPr>
          <w:rFonts w:ascii="Calibri" w:hAnsi="Calibri"/>
          <w:color w:val="0B2545"/>
          <w:sz w:val="22"/>
        </w:rPr>
        <w:t>Use a source-neutral, append-only structure. Every value needs both the time it happened and the time it became observable.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snapshot_id, source, source_record_id, entity_type, entity_id,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event_time, available_at, fetched_at, field_name, value_json,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reliability_tier, raw_payload_path, payload_hash</w:t>
      </w:r>
    </w:p>
    <w:p>
      <w:r>
        <w:rPr>
          <w:rFonts w:ascii="Calibri" w:hAnsi="Calibri"/>
          <w:color w:val="0B2545"/>
          <w:sz w:val="22"/>
        </w:rPr>
        <w:t>Examples: official sports injury/lineup data, bookmaker spreads, economic releases, election polls, weather forecasts, on-chain market activity, or a trusted news/document feed. The system must never infer availability time from the final article date.</w:t>
      </w:r>
    </w:p>
    <w:p>
      <w:pPr>
        <w:pStyle w:val="Heading3"/>
      </w:pPr>
      <w:r>
        <w:t>4. Forecast request and long-form output</w:t>
      </w:r>
    </w:p>
    <w:p>
      <w:r>
        <w:rPr>
          <w:rFonts w:ascii="Calibri" w:hAnsi="Calibri"/>
          <w:color w:val="0B2545"/>
          <w:sz w:val="22"/>
        </w:rPr>
        <w:t>Use an immutable request for every decision: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@dataclass(frozen=True)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class ForecastRequest: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platform: str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event_id: str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market_id: str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token_id: str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outcome_id: str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forecast_cutoff: datetime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horizon: str              # e.g. 24h, 4h, 1h, 15m before close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source_snapshot_id: str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model_bundle_id: str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scenario: str = "official"</w:t>
      </w:r>
    </w:p>
    <w:p>
      <w:r>
        <w:rPr>
          <w:rFonts w:ascii="Calibri" w:hAnsi="Calibri"/>
          <w:color w:val="0B2545"/>
          <w:sz w:val="22"/>
        </w:rPr>
        <w:t xml:space="preserve">Its </w:t>
      </w:r>
      <w:r>
        <w:rPr>
          <w:rFonts w:ascii="Consolas" w:hAnsi="Consolas"/>
          <w:color w:val="1F4D78"/>
          <w:sz w:val="20"/>
        </w:rPr>
        <w:t>request_id</w:t>
      </w:r>
      <w:r>
        <w:rPr>
          <w:rFonts w:ascii="Calibri" w:hAnsi="Calibri"/>
          <w:color w:val="0B2545"/>
          <w:sz w:val="22"/>
        </w:rPr>
        <w:t xml:space="preserve"> is a hash of all fields. A canonical output must be long-form and include: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REQUEST_ID, MODEL_BUNDLE_ID, SOURCE_SNAPSHOT_ID, GENERATED_AT,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FORECAST_CUTOFF, MARKET_ID, TOKEN_ID, OUTCOME_ID, HORIZON, SCENARIO,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FAIR_PROBABILITY, P10, P50, P90, CALIBRATED_PROBABILITY,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MARKET_BID, MARKET_ASK, EXECUTABLE_BUY_PRICE, EXECUTABLE_SELL_PRICE,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FEE_ESTIMATE, SLIPPAGE_ESTIMATE, NET_EDGE, EXPECTED_VALUE_PER_SHARE,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LIQUIDITY_TIER, DATA_QUALITY, CONFIDENCE, CALIBRATION_VERSION,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MODEL_FAMILY, EXPLANATION_ID</w:t>
      </w:r>
    </w:p>
    <w:p>
      <w:r>
        <w:rPr>
          <w:rFonts w:ascii="Calibri" w:hAnsi="Calibri"/>
          <w:color w:val="0B2545"/>
          <w:sz w:val="22"/>
        </w:rPr>
        <w:t>For a mutually exclusive set of outcomes, enforce non-negative probabilities that sum to one after calibration. For independent markets, never force a sum-to-one constraint.</w:t>
      </w:r>
    </w:p>
    <w:p>
      <w:pPr>
        <w:pStyle w:val="Heading2"/>
      </w:pPr>
      <w:r>
        <w:t>Point-in-time safety: the most important rule</w:t>
      </w:r>
    </w:p>
    <w:p>
      <w:r>
        <w:rPr>
          <w:rFonts w:ascii="Calibri" w:hAnsi="Calibri"/>
          <w:color w:val="0B2545"/>
          <w:sz w:val="22"/>
        </w:rPr>
        <w:t xml:space="preserve">The NBA repository has begun implementing this correctly through </w:t>
      </w:r>
      <w:r>
        <w:rPr>
          <w:rFonts w:ascii="Consolas" w:hAnsi="Consolas"/>
          <w:color w:val="1F4D78"/>
          <w:sz w:val="20"/>
        </w:rPr>
        <w:t>ForecastRequest</w:t>
      </w:r>
      <w:r>
        <w:rPr>
          <w:rFonts w:ascii="Calibri" w:hAnsi="Calibri"/>
          <w:color w:val="0B2545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FeatureSpec</w:t>
      </w:r>
      <w:r>
        <w:rPr>
          <w:rFonts w:ascii="Calibri" w:hAnsi="Calibri"/>
          <w:color w:val="0B2545"/>
          <w:sz w:val="22"/>
        </w:rPr>
        <w:t xml:space="preserve">, and </w:t>
      </w:r>
      <w:r>
        <w:rPr>
          <w:rFonts w:ascii="Consolas" w:hAnsi="Consolas"/>
          <w:color w:val="1F4D78"/>
          <w:sz w:val="20"/>
        </w:rPr>
        <w:t>FeatureMaterializer</w:t>
      </w:r>
      <w:r>
        <w:rPr>
          <w:rFonts w:ascii="Calibri" w:hAnsi="Calibri"/>
          <w:color w:val="0B2545"/>
          <w:sz w:val="22"/>
        </w:rPr>
        <w:t>. Keep this design, and make it stricter for Polymarket.</w:t>
      </w:r>
    </w:p>
    <w:p>
      <w:r>
        <w:rPr>
          <w:rFonts w:ascii="Calibri" w:hAnsi="Calibri"/>
          <w:color w:val="0B2545"/>
          <w:sz w:val="22"/>
        </w:rPr>
        <w:t xml:space="preserve">Every joined field must prove </w:t>
      </w:r>
      <w:r>
        <w:rPr>
          <w:rFonts w:ascii="Consolas" w:hAnsi="Consolas"/>
          <w:color w:val="1F4D78"/>
          <w:sz w:val="20"/>
        </w:rPr>
        <w:t>available_at &lt;= forecast_cutoff</w:t>
      </w:r>
      <w:r>
        <w:rPr>
          <w:rFonts w:ascii="Calibri" w:hAnsi="Calibri"/>
          <w:color w:val="0B2545"/>
          <w:sz w:val="22"/>
        </w:rPr>
        <w:t>. Every historical replay must use: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the market/order-book state captured at that cutoff;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only external evidence visible by that cutoff;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a model bundle whose training cutoff predates the forecasted event; and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 xml:space="preserve">the exact same </w:t>
      </w:r>
      <w:r>
        <w:rPr>
          <w:rFonts w:ascii="Consolas" w:hAnsi="Consolas"/>
          <w:color w:val="1F4D78"/>
          <w:sz w:val="20"/>
        </w:rPr>
        <w:t>ForecastService</w:t>
      </w:r>
      <w:r>
        <w:rPr>
          <w:rFonts w:ascii="Calibri" w:hAnsi="Calibri"/>
          <w:color w:val="0B2545"/>
          <w:sz w:val="22"/>
        </w:rPr>
        <w:t xml:space="preserve"> used live.</w:t>
      </w:r>
    </w:p>
    <w:p>
      <w:r>
        <w:rPr>
          <w:rFonts w:ascii="Calibri" w:hAnsi="Calibri"/>
          <w:color w:val="0B2545"/>
          <w:sz w:val="22"/>
        </w:rPr>
        <w:t>Never create a historical feature table with today's completed data and score old rows from it. That is retrospective row scoring, not a backtest. Never use final outcomes, resolution comments, post-close liquidity, revised injuries, revised polls, or later news in a forecast feature frame.</w:t>
      </w:r>
    </w:p>
    <w:p>
      <w:pPr>
        <w:pStyle w:val="Heading2"/>
      </w:pPr>
      <w:r>
        <w:t>Generic feature framework</w:t>
      </w:r>
    </w:p>
    <w:p>
      <w:r>
        <w:rPr>
          <w:rFonts w:ascii="Calibri" w:hAnsi="Calibri"/>
          <w:color w:val="0B2545"/>
          <w:sz w:val="22"/>
        </w:rPr>
        <w:t xml:space="preserve">Adopt a registry with exact </w:t>
      </w:r>
      <w:r>
        <w:rPr>
          <w:rFonts w:ascii="Consolas" w:hAnsi="Consolas"/>
          <w:color w:val="1F4D78"/>
          <w:sz w:val="20"/>
        </w:rPr>
        <w:t>FeatureSpec</w:t>
      </w:r>
      <w:r>
        <w:rPr>
          <w:rFonts w:ascii="Calibri" w:hAnsi="Calibri"/>
          <w:color w:val="0B2545"/>
          <w:sz w:val="22"/>
        </w:rPr>
        <w:t xml:space="preserve"> metadata. A feature is admitted because it is registered with provenance, not because its name matches a friendly prefix.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@dataclass(frozen=True)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class FeatureSpec: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name: str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group: str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dtype: str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entity_keys: tuple[str, ...]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event_time_column: str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max_lookback: timedelta | None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required_sources: tuple[str, ...]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allowed_horizons: tuple[str, ...]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missing_policy: str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version: str</w:t>
      </w:r>
    </w:p>
    <w:p>
      <w:r>
        <w:rPr>
          <w:rFonts w:ascii="Calibri" w:hAnsi="Calibri"/>
          <w:color w:val="0B2545"/>
          <w:sz w:val="22"/>
        </w:rPr>
        <w:t>Start with generic features that work across most markets: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time to close/resolution, market age, event category, outcome count, and rules complexity;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bid/ask, spread, depth, imbalance, volume, open interest, price momentum, realized volatility, and order-book staleness;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market cross-sectional information from related outcomes/events, clearly tagged as contemporaneous;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source freshness, number of independent source confirmations, disagreement, coverage, and missingness;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model disagreement and calibration-bucket performance; and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horizon-specific features, because a 24-hour and a 15-minute forecast do not have the same information set.</w:t>
      </w:r>
    </w:p>
    <w:p>
      <w:r>
        <w:rPr>
          <w:rFonts w:ascii="Calibri" w:hAnsi="Calibri"/>
          <w:color w:val="0B2545"/>
          <w:sz w:val="22"/>
        </w:rPr>
        <w:t>Add domain plugins only when their raw source and resolution semantics are understood:</w:t>
      </w:r>
    </w:p>
    <w:p>
      <w:pPr>
        <w:pStyle w:val="ListBullet"/>
      </w:pPr>
      <w:r>
        <w:rPr>
          <w:rFonts w:ascii="Calibri" w:hAnsi="Calibri"/>
          <w:b/>
          <w:color w:val="0B2545"/>
          <w:sz w:val="22"/>
        </w:rPr>
        <w:t>sports</w:t>
      </w:r>
      <w:r>
        <w:rPr>
          <w:rFonts w:ascii="Calibri" w:hAnsi="Calibri"/>
          <w:color w:val="0B2545"/>
          <w:sz w:val="22"/>
        </w:rPr>
        <w:t>: normalized teams/players, schedule/rest, lineups/availability, external consensus spread/total, rates/ratings, injuries, and weather where relevant;</w:t>
      </w:r>
    </w:p>
    <w:p>
      <w:pPr>
        <w:pStyle w:val="ListBullet"/>
      </w:pPr>
      <w:r>
        <w:rPr>
          <w:rFonts w:ascii="Calibri" w:hAnsi="Calibri"/>
          <w:b/>
          <w:color w:val="0B2545"/>
          <w:sz w:val="22"/>
        </w:rPr>
        <w:t>politics</w:t>
      </w:r>
      <w:r>
        <w:rPr>
          <w:rFonts w:ascii="Calibri" w:hAnsi="Calibri"/>
          <w:color w:val="0B2545"/>
          <w:sz w:val="22"/>
        </w:rPr>
        <w:t>: polls with field/end/release dates, forecast aggregates, candidate/party/entity resolution, official filing/calendar events;</w:t>
      </w:r>
    </w:p>
    <w:p>
      <w:pPr>
        <w:pStyle w:val="ListBullet"/>
      </w:pPr>
      <w:r>
        <w:rPr>
          <w:rFonts w:ascii="Calibri" w:hAnsi="Calibri"/>
          <w:b/>
          <w:color w:val="0B2545"/>
          <w:sz w:val="22"/>
        </w:rPr>
        <w:t>macro</w:t>
      </w:r>
      <w:r>
        <w:rPr>
          <w:rFonts w:ascii="Calibri" w:hAnsi="Calibri"/>
          <w:color w:val="0B2545"/>
          <w:sz w:val="22"/>
        </w:rPr>
        <w:t>: release calendar, consensus vs prior, nowcasts, policy schedules, revisions;</w:t>
      </w:r>
    </w:p>
    <w:p>
      <w:pPr>
        <w:pStyle w:val="ListBullet"/>
      </w:pPr>
      <w:r>
        <w:rPr>
          <w:rFonts w:ascii="Calibri" w:hAnsi="Calibri"/>
          <w:b/>
          <w:color w:val="0B2545"/>
          <w:sz w:val="22"/>
        </w:rPr>
        <w:t>crypto</w:t>
      </w:r>
      <w:r>
        <w:rPr>
          <w:rFonts w:ascii="Calibri" w:hAnsi="Calibri"/>
          <w:color w:val="0B2545"/>
          <w:sz w:val="22"/>
        </w:rPr>
        <w:t>: price/volatility, derivatives funding/open interest, liquidity and event calendar; and</w:t>
      </w:r>
    </w:p>
    <w:p>
      <w:pPr>
        <w:pStyle w:val="ListBullet"/>
      </w:pPr>
      <w:r>
        <w:rPr>
          <w:rFonts w:ascii="Calibri" w:hAnsi="Calibri"/>
          <w:b/>
          <w:color w:val="0B2545"/>
          <w:sz w:val="22"/>
        </w:rPr>
        <w:t>weather/science/custom</w:t>
      </w:r>
      <w:r>
        <w:rPr>
          <w:rFonts w:ascii="Calibri" w:hAnsi="Calibri"/>
          <w:color w:val="0B2545"/>
          <w:sz w:val="22"/>
        </w:rPr>
        <w:t>: the authoritative measured variable, forecast provider version, geographic/entity mapping, and resolution threshold.</w:t>
      </w:r>
    </w:p>
    <w:p>
      <w:r>
        <w:rPr>
          <w:rFonts w:ascii="Calibri" w:hAnsi="Calibri"/>
          <w:color w:val="0B2545"/>
          <w:sz w:val="22"/>
        </w:rPr>
        <w:t>For generic language from questions or news, use it only as a traceable input. Store retrieval time, source, document hash, chunk ID, model/prompt version, and a citation. Do not use an unlogged LLM summary as a model feature.</w:t>
      </w:r>
    </w:p>
    <w:p>
      <w:pPr>
        <w:pStyle w:val="Heading2"/>
      </w:pPr>
      <w:r>
        <w:t>Modeling strategy</w:t>
      </w:r>
    </w:p>
    <w:p>
      <w:pPr>
        <w:pStyle w:val="Heading3"/>
      </w:pPr>
      <w:r>
        <w:t>Baseline before sophistication</w:t>
      </w:r>
    </w:p>
    <w:p>
      <w:r>
        <w:rPr>
          <w:rFonts w:ascii="Calibri" w:hAnsi="Calibri"/>
          <w:color w:val="0B2545"/>
          <w:sz w:val="22"/>
        </w:rPr>
        <w:t>First build baselines that are hard to beat: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displayed midpoint and last trade price;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bid/ask-based conservative executable probability;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simple market-price calibration by category and time-to-close;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regularized logistic/CatBoost model on generic tabular features; and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a domain-specific baseline where a trustworthy external forecast exists.</w:t>
      </w:r>
    </w:p>
    <w:p>
      <w:r>
        <w:rPr>
          <w:rFonts w:ascii="Calibri" w:hAnsi="Calibri"/>
          <w:color w:val="0B2545"/>
          <w:sz w:val="22"/>
        </w:rPr>
        <w:t>If a more complex model cannot beat these on rolling-origin Brier score, log loss, calibration, and simulated executable value, do not promote it.</w:t>
      </w:r>
    </w:p>
    <w:p>
      <w:pPr>
        <w:pStyle w:val="Heading3"/>
      </w:pPr>
      <w:r>
        <w:t>Model families</w:t>
      </w:r>
    </w:p>
    <w:p>
      <w:r>
        <w:rPr>
          <w:rFonts w:ascii="Calibri" w:hAnsi="Calibri"/>
          <w:color w:val="0B2545"/>
          <w:sz w:val="22"/>
        </w:rPr>
        <w:t>Use a router to select a domain model family rather than a universal black box:</w:t>
      </w:r>
    </w:p>
    <w:p>
      <w:pPr>
        <w:pStyle w:val="ListNumber"/>
      </w:pPr>
      <w:r>
        <w:rPr>
          <w:rFonts w:ascii="Calibri" w:hAnsi="Calibri"/>
          <w:b/>
          <w:color w:val="0B2545"/>
          <w:sz w:val="22"/>
        </w:rPr>
        <w:t>Market calibration model</w:t>
      </w:r>
      <w:r>
        <w:rPr>
          <w:rFonts w:ascii="Calibri" w:hAnsi="Calibri"/>
          <w:color w:val="0B2545"/>
          <w:sz w:val="22"/>
        </w:rPr>
        <w:t xml:space="preserve"> — maps market price, spread, depth, time, and category to calibrated probability. This is the cross-domain fallback.</w:t>
      </w:r>
    </w:p>
    <w:p>
      <w:pPr>
        <w:pStyle w:val="ListNumber"/>
      </w:pPr>
      <w:r>
        <w:rPr>
          <w:rFonts w:ascii="Calibri" w:hAnsi="Calibri"/>
          <w:b/>
          <w:color w:val="0B2545"/>
          <w:sz w:val="22"/>
        </w:rPr>
        <w:t>Structured domain model</w:t>
      </w:r>
      <w:r>
        <w:rPr>
          <w:rFonts w:ascii="Calibri" w:hAnsi="Calibri"/>
          <w:color w:val="0B2545"/>
          <w:sz w:val="22"/>
        </w:rPr>
        <w:t xml:space="preserve"> — sports/macro/politics/etc. predictors that generate an independent prior using features valid at the cutoff.</w:t>
      </w:r>
    </w:p>
    <w:p>
      <w:pPr>
        <w:pStyle w:val="ListNumber"/>
      </w:pPr>
      <w:r>
        <w:rPr>
          <w:rFonts w:ascii="Calibri" w:hAnsi="Calibri"/>
          <w:b/>
          <w:color w:val="0B2545"/>
          <w:sz w:val="22"/>
        </w:rPr>
        <w:t>Evidence model</w:t>
      </w:r>
      <w:r>
        <w:rPr>
          <w:rFonts w:ascii="Calibri" w:hAnsi="Calibri"/>
          <w:color w:val="0B2545"/>
          <w:sz w:val="22"/>
        </w:rPr>
        <w:t xml:space="preserve"> — combines trusted, timestamped external signals; it should output both probability and uncertainty.</w:t>
      </w:r>
    </w:p>
    <w:p>
      <w:pPr>
        <w:pStyle w:val="ListNumber"/>
      </w:pPr>
      <w:r>
        <w:rPr>
          <w:rFonts w:ascii="Calibri" w:hAnsi="Calibri"/>
          <w:b/>
          <w:color w:val="0B2545"/>
          <w:sz w:val="22"/>
        </w:rPr>
        <w:t>Ensemble/calibration layer</w:t>
      </w:r>
      <w:r>
        <w:rPr>
          <w:rFonts w:ascii="Calibri" w:hAnsi="Calibri"/>
          <w:color w:val="0B2545"/>
          <w:sz w:val="22"/>
        </w:rPr>
        <w:t xml:space="preserve"> — combines independently validated components only; use out-of-fold predictions for blend fitting.</w:t>
      </w:r>
    </w:p>
    <w:p>
      <w:pPr>
        <w:pStyle w:val="ListNumber"/>
      </w:pPr>
      <w:r>
        <w:rPr>
          <w:rFonts w:ascii="Calibri" w:hAnsi="Calibri"/>
          <w:b/>
          <w:color w:val="0B2545"/>
          <w:sz w:val="22"/>
        </w:rPr>
        <w:t>Conformal or reliability calibration</w:t>
      </w:r>
      <w:r>
        <w:rPr>
          <w:rFonts w:ascii="Calibri" w:hAnsi="Calibri"/>
          <w:color w:val="0B2545"/>
          <w:sz w:val="22"/>
        </w:rPr>
        <w:t xml:space="preserve"> — calibrated separately by market family and horizon. Store a versioned calibration artifact.</w:t>
      </w:r>
    </w:p>
    <w:p>
      <w:r>
        <w:rPr>
          <w:rFonts w:ascii="Calibri" w:hAnsi="Calibri"/>
          <w:color w:val="0B2545"/>
          <w:sz w:val="22"/>
        </w:rPr>
        <w:t>Use CatBoost or a regularized generalized linear model as the initial structured tabular champion. The NBA code's CatBoost-per-target and quantile path is useful. Treat its Transformer and Nexus-style architectures as challengers, not default complexity.</w:t>
      </w:r>
    </w:p>
    <w:p>
      <w:pPr>
        <w:pStyle w:val="Heading3"/>
      </w:pPr>
      <w:r>
        <w:t>Probability and uncertainty</w:t>
      </w:r>
    </w:p>
    <w:p>
      <w:r>
        <w:rPr>
          <w:rFonts w:ascii="Calibri" w:hAnsi="Calibri"/>
          <w:color w:val="0B2545"/>
          <w:sz w:val="22"/>
        </w:rPr>
        <w:t xml:space="preserve">For a binary outcome, the core output is </w:t>
      </w:r>
      <w:r>
        <w:rPr>
          <w:rFonts w:ascii="Consolas" w:hAnsi="Consolas"/>
          <w:color w:val="1F4D78"/>
          <w:sz w:val="20"/>
        </w:rPr>
        <w:t>P(outcome settles YES)</w:t>
      </w:r>
      <w:r>
        <w:rPr>
          <w:rFonts w:ascii="Calibri" w:hAnsi="Calibri"/>
          <w:color w:val="0B2545"/>
          <w:sz w:val="22"/>
        </w:rPr>
        <w:t>, calibrated at the chosen cutoff/horizon. Report probability intervals or posterior/ensemble uncertainty, but evaluate the calibrated point probability with proper scoring rules.</w:t>
      </w:r>
    </w:p>
    <w:p>
      <w:r>
        <w:rPr>
          <w:rFonts w:ascii="Calibri" w:hAnsi="Calibri"/>
          <w:color w:val="0B2545"/>
          <w:sz w:val="22"/>
        </w:rPr>
        <w:t>For multi-outcome markets, model a coherent probability vector. For scalar buckets, map to a CDF/distribution and derive the probability of each bucket from its resolution boundaries. For sports spreads/totals, model the underlying margin/total distribution, then convert the specified threshold into the contract's Yes/No probability.</w:t>
      </w:r>
    </w:p>
    <w:p>
      <w:r>
        <w:rPr>
          <w:rFonts w:ascii="Calibri" w:hAnsi="Calibri"/>
          <w:color w:val="0B2545"/>
          <w:sz w:val="22"/>
        </w:rPr>
        <w:t>Do not carry over NBA's fixed six-stat correlation matrix. If a portfolio or multi-leg analysis needs dependence, estimate it empirically from out-of-fold residuals for the exact market family and horizon, validate it, and fall back to conservative independence when evidence is thin.</w:t>
      </w:r>
    </w:p>
    <w:p>
      <w:pPr>
        <w:pStyle w:val="Heading2"/>
      </w:pPr>
      <w:r>
        <w:t>From probability to a read-only decision</w:t>
      </w:r>
    </w:p>
    <w:p>
      <w:r>
        <w:rPr>
          <w:rFonts w:ascii="Calibri" w:hAnsi="Calibri"/>
          <w:color w:val="0B2545"/>
          <w:sz w:val="22"/>
        </w:rPr>
        <w:t xml:space="preserve">The NBA query system's “probability of a line” is useful, but Polymarket has a different final step: compare fair probability with </w:t>
      </w:r>
      <w:r>
        <w:rPr>
          <w:rFonts w:ascii="Calibri" w:hAnsi="Calibri"/>
          <w:b/>
          <w:color w:val="0B2545"/>
          <w:sz w:val="22"/>
        </w:rPr>
        <w:t>executable</w:t>
      </w:r>
      <w:r>
        <w:rPr>
          <w:rFonts w:ascii="Calibri" w:hAnsi="Calibri"/>
          <w:color w:val="0B2545"/>
          <w:sz w:val="22"/>
        </w:rPr>
        <w:t xml:space="preserve"> price.</w:t>
      </w:r>
    </w:p>
    <w:p>
      <w:r>
        <w:rPr>
          <w:rFonts w:ascii="Calibri" w:hAnsi="Calibri"/>
          <w:color w:val="0B2545"/>
          <w:sz w:val="22"/>
        </w:rPr>
        <w:t xml:space="preserve">For a proposed YES buy of </w:t>
      </w:r>
      <w:r>
        <w:rPr>
          <w:rFonts w:ascii="Consolas" w:hAnsi="Consolas"/>
          <w:color w:val="1F4D78"/>
          <w:sz w:val="20"/>
        </w:rPr>
        <w:t>q</w:t>
      </w:r>
      <w:r>
        <w:rPr>
          <w:rFonts w:ascii="Calibri" w:hAnsi="Calibri"/>
          <w:color w:val="0B2545"/>
          <w:sz w:val="22"/>
        </w:rPr>
        <w:t xml:space="preserve"> shares: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fair_p = calibrated_probability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fill_price = simulated_vwap_to_buy(q, ask_book)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net_edge = fair_p - fill_price - estimated_fees_per_share - reserve_for_model_error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expected_value_per_share = fair_p * payout_if_yes - fill_price - fees</w:t>
      </w:r>
    </w:p>
    <w:p>
      <w:r>
        <w:rPr>
          <w:rFonts w:ascii="Calibri" w:hAnsi="Calibri"/>
          <w:color w:val="0B2545"/>
          <w:sz w:val="22"/>
        </w:rPr>
        <w:t>Use the corresponding NO token/price for the opposite outcome. Get tick size, minimum size, and fee parameters from current market metadata rather than hard-coding them. Quote an action only when all gates pass: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market is active and its settlement rule was parsed successfully;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order book is fresh, sufficiently deep, and not abnormally wide;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 xml:space="preserve">model/data quality is </w:t>
      </w:r>
      <w:r>
        <w:rPr>
          <w:rFonts w:ascii="Consolas" w:hAnsi="Consolas"/>
          <w:color w:val="1F4D78"/>
          <w:sz w:val="20"/>
        </w:rPr>
        <w:t>FULL</w:t>
      </w:r>
      <w:r>
        <w:rPr>
          <w:rFonts w:ascii="Calibri" w:hAnsi="Calibri"/>
          <w:color w:val="0B2545"/>
          <w:sz w:val="22"/>
        </w:rPr>
        <w:t xml:space="preserve"> or a deliberately permitted degraded class;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calibrated edge clears fees, slippage, and a model-uncertainty reserve;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category/horizon calibration sample is large enough; and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risk limits are satisfied.</w:t>
      </w:r>
    </w:p>
    <w:p>
      <w:r>
        <w:rPr>
          <w:rFonts w:ascii="Calibri" w:hAnsi="Calibri"/>
          <w:color w:val="0B2545"/>
          <w:sz w:val="22"/>
        </w:rPr>
        <w:t xml:space="preserve">The first release must emit </w:t>
      </w:r>
      <w:r>
        <w:rPr>
          <w:rFonts w:ascii="Consolas" w:hAnsi="Consolas"/>
          <w:color w:val="1F4D78"/>
          <w:sz w:val="20"/>
        </w:rPr>
        <w:t>WATCH</w:t>
      </w:r>
      <w:r>
        <w:rPr>
          <w:rFonts w:ascii="Calibri" w:hAnsi="Calibri"/>
          <w:color w:val="0B2545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PASS</w:t>
      </w:r>
      <w:r>
        <w:rPr>
          <w:rFonts w:ascii="Calibri" w:hAnsi="Calibri"/>
          <w:color w:val="0B2545"/>
          <w:sz w:val="22"/>
        </w:rPr>
        <w:t xml:space="preserve">, or a </w:t>
      </w:r>
      <w:r>
        <w:rPr>
          <w:rFonts w:ascii="Calibri" w:hAnsi="Calibri"/>
          <w:b/>
          <w:color w:val="0B2545"/>
          <w:sz w:val="22"/>
        </w:rPr>
        <w:t>paper-trade</w:t>
      </w:r>
      <w:r>
        <w:rPr>
          <w:rFonts w:ascii="Calibri" w:hAnsi="Calibri"/>
          <w:color w:val="0B2545"/>
          <w:sz w:val="22"/>
        </w:rPr>
        <w:t xml:space="preserve"> recommendation. It must not place orders, manage a wallet, or imply an assured return.</w:t>
      </w:r>
    </w:p>
    <w:p>
      <w:pPr>
        <w:pStyle w:val="Heading2"/>
      </w:pPr>
      <w:r>
        <w:t>Evaluation that decides whether anything is real</w:t>
      </w:r>
    </w:p>
    <w:p>
      <w:r>
        <w:rPr>
          <w:rFonts w:ascii="Calibri" w:hAnsi="Calibri"/>
          <w:color w:val="0B2545"/>
          <w:sz w:val="22"/>
        </w:rPr>
        <w:t>Use rolling-origin, cutoff-specific replay. Split by event resolution time, never random row splits.</w:t>
      </w:r>
    </w:p>
    <w:p>
      <w:r>
        <w:rPr>
          <w:rFonts w:ascii="Calibri" w:hAnsi="Calibri"/>
          <w:color w:val="0B2545"/>
          <w:sz w:val="22"/>
        </w:rPr>
        <w:t>Score at least: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Brier score and log loss for binary probability quality;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calibration curve, expected calibration error, and reliability by category/horizon/liquidity bucket;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sharpness and interval coverage where intervals are reported;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multiclass log loss/Brier for mutually exclusive outcomes;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missingness, data freshness, and fallbacks by source;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decision coverage: fraction of eligible markets that pass all gates; and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paper portfolio P&amp;L using bid/ask depth, fees, slippage, close/settlement handling, and no post-hoc fills.</w:t>
      </w:r>
    </w:p>
    <w:p>
      <w:r>
        <w:rPr>
          <w:rFonts w:ascii="Calibri" w:hAnsi="Calibri"/>
          <w:color w:val="0B2545"/>
          <w:sz w:val="22"/>
        </w:rPr>
        <w:t>Keep the NBA project's promotion philosophy: compare a candidate to a champion on the same held-out events; require a positive paired-bootstrap lower bound; reject a material regression in any critical market family or calibration bucket; and promote with an atomic manifest only after all gates pass.</w:t>
      </w:r>
    </w:p>
    <w:p>
      <w:r>
        <w:rPr>
          <w:rFonts w:ascii="Calibri" w:hAnsi="Calibri"/>
          <w:color w:val="0B2545"/>
          <w:sz w:val="22"/>
        </w:rPr>
        <w:t>Do not optimize only simulated P&amp;L. It is easily overfit. A candidate must first improve proper probabilistic scores and calibration, then demonstrate robust executable-value improvement.</w:t>
      </w:r>
    </w:p>
    <w:p>
      <w:pPr>
        <w:pStyle w:val="Heading2"/>
      </w:pPr>
      <w:r>
        <w:t>Artifact, ledger, and audit design</w:t>
      </w:r>
    </w:p>
    <w:p>
      <w:r>
        <w:rPr>
          <w:rFonts w:ascii="Calibri" w:hAnsi="Calibri"/>
          <w:color w:val="0B2545"/>
          <w:sz w:val="22"/>
        </w:rPr>
        <w:t>Every model bundle should be immutable and contain: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bundle_manifest.json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bundle_id, created_at, code_version, config_hash, feature_schema_hash,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training_cutoff, source_snapshot_manifest_ids, model files, calibration files,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weighting policy, metrics, market-family coverage, known limitations</w:t>
      </w:r>
    </w:p>
    <w:p>
      <w:r>
        <w:rPr>
          <w:rFonts w:ascii="Calibri" w:hAnsi="Calibri"/>
          <w:color w:val="0B2545"/>
          <w:sz w:val="22"/>
        </w:rPr>
        <w:t>Switch the active champion pointer atomically. Never overwrite an in-use bundle.</w:t>
      </w:r>
    </w:p>
    <w:p>
      <w:r>
        <w:rPr>
          <w:rFonts w:ascii="Calibri" w:hAnsi="Calibri"/>
          <w:color w:val="0B2545"/>
          <w:sz w:val="22"/>
        </w:rPr>
        <w:t xml:space="preserve">Maintain an append-only prediction ledger with one immutable pre-resolution row per </w:t>
      </w:r>
      <w:r>
        <w:rPr>
          <w:rFonts w:ascii="Consolas" w:hAnsi="Consolas"/>
          <w:color w:val="1F4D78"/>
          <w:sz w:val="20"/>
        </w:rPr>
        <w:t>(model_bundle, request_id, token_id)</w:t>
      </w:r>
      <w:r>
        <w:rPr>
          <w:rFonts w:ascii="Calibri" w:hAnsi="Calibri"/>
          <w:color w:val="0B2545"/>
          <w:sz w:val="22"/>
        </w:rPr>
        <w:t xml:space="preserve">. Later reconciliation may add </w:t>
      </w:r>
      <w:r>
        <w:rPr>
          <w:rFonts w:ascii="Consolas" w:hAnsi="Consolas"/>
          <w:color w:val="1F4D78"/>
          <w:sz w:val="20"/>
        </w:rPr>
        <w:t>resolved_outcome</w:t>
      </w:r>
      <w:r>
        <w:rPr>
          <w:rFonts w:ascii="Calibri" w:hAnsi="Calibri"/>
          <w:color w:val="0B2545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actual_settlement</w:t>
      </w:r>
      <w:r>
        <w:rPr>
          <w:rFonts w:ascii="Calibri" w:hAnsi="Calibri"/>
          <w:color w:val="0B2545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realized_paper_pnl</w:t>
      </w:r>
      <w:r>
        <w:rPr>
          <w:rFonts w:ascii="Calibri" w:hAnsi="Calibri"/>
          <w:color w:val="0B2545"/>
          <w:sz w:val="22"/>
        </w:rPr>
        <w:t>, and scoring fields, but it must never replace the contemporaneous probability, quote, source snapshot, or explanation.</w:t>
      </w:r>
    </w:p>
    <w:p>
      <w:r>
        <w:rPr>
          <w:rFonts w:ascii="Calibri" w:hAnsi="Calibri"/>
          <w:color w:val="0B2545"/>
          <w:sz w:val="22"/>
        </w:rPr>
        <w:t>Store an explanation sidecar with the exact data-quality status, top evidence factors, price/depth data, feature version, calibration version, and citations. The NBA repository's numeric reasoning sidecar is a good pattern; opaque prose alone is not an audit trail.</w:t>
      </w:r>
    </w:p>
    <w:p>
      <w:pPr>
        <w:pStyle w:val="Heading2"/>
      </w:pPr>
      <w:r>
        <w:t>Reusable repository components and their Polymarket equivalents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NBA component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Keep/change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0B2545"/>
                <w:sz w:val="19"/>
              </w:rPr>
              <w:t>Polymarket equivalent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1F4D78"/>
                <w:sz w:val="17"/>
              </w:rPr>
              <w:t>src/data/base_scraper.py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Keep the opt-in discovery and output protection model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connector registry for public market APIs, external evidence providers, and domain sources; every connector writes timestamped snapshots.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1F4D78"/>
                <w:sz w:val="17"/>
              </w:rPr>
              <w:t>FeatureGroup</w:t>
            </w:r>
            <w:r>
              <w:rPr>
                <w:rFonts w:ascii="Calibri" w:hAnsi="Calibri"/>
                <w:color w:val="0B2545"/>
                <w:sz w:val="19"/>
              </w:rPr>
              <w:t xml:space="preserve"> + registry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Keep modularity; replace name-based safety with exact specs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generic and domain feature plugins, each with point-in-time metadata and leakage tests.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1F4D78"/>
                <w:sz w:val="17"/>
              </w:rPr>
              <w:t>src/features/materializer.py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Keep and finish as the one production materializer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 xml:space="preserve">builds market/outcome </w:t>
            </w:r>
            <w:r>
              <w:rPr>
                <w:rFonts w:ascii="Consolas" w:hAnsi="Consolas"/>
                <w:color w:val="1F4D78"/>
                <w:sz w:val="17"/>
              </w:rPr>
              <w:t>FeatureFrame</w:t>
            </w:r>
            <w:r>
              <w:rPr>
                <w:rFonts w:ascii="Calibri" w:hAnsi="Calibri"/>
                <w:color w:val="0B2545"/>
                <w:sz w:val="19"/>
              </w:rPr>
              <w:t xml:space="preserve"> as of a cutoff from immutable snapshots.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1F4D78"/>
                <w:sz w:val="17"/>
              </w:rPr>
              <w:t>src/contracts/forecast.py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Keep the immutable request/output design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extend IDs for platform/event/market/token/outcome and add executable-price fields.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CatBoost pipeline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Keep as initial tabular benchmark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probability classifier/regressor with time-respecting OOF calibration; category/horizon-aware.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quantile/distribution code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Adapt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binary/multiclass probability calibration; CDF approach for spreads/buckets; no assumed NBA distributions.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/>
                <w:color w:val="1F4D78"/>
                <w:sz w:val="17"/>
              </w:rPr>
              <w:t>ForecastService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Keep as the sole runtime seam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receives request, materializes features, routes model, calibrates, calculates edge, writes trace.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contracts + versioning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Keep and strengthen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required snapshot IDs, training cutoff, feature/config/model/calibration hashes, evaluation scorecard.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prediction ledger + continual learning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Keep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immutable probability/quote ledger, resolution reconciliation, promotion gates.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residual correction + monitor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Adapt carefully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only train correction from honest OOF predictions; continuously prove it helps Brier/log loss, not only point error.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input health + strict mode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Keep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color w:val="0B2545"/>
                <w:sz w:val="19"/>
              </w:rPr>
              <w:t>stale order book, failed connector, low depth, unknown rules, missing resolution source, or degraded identity map become visible gates.</w:t>
            </w:r>
          </w:p>
        </w:tc>
      </w:tr>
    </w:tbl>
    <w:p>
      <w:pPr>
        <w:spacing w:after="40"/>
      </w:pPr>
    </w:p>
    <w:p>
      <w:pPr>
        <w:pStyle w:val="Heading2"/>
      </w:pPr>
      <w:r>
        <w:t>Do not port these NBA-specific patterns unchanged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Player-stat values, league-average fallbacks, age curves, archetypes, position defense, minutes rules, roster selection, and team mappings.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The fixed basketball simulation parameters: home edge, pace bounds, shot frequencies, 240-minute constraints, starter bonuses, blowout logic, and stat correlation matrix.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 xml:space="preserve">Any model file, old </w:t>
      </w:r>
      <w:r>
        <w:rPr>
          <w:rFonts w:ascii="Consolas" w:hAnsi="Consolas"/>
          <w:color w:val="1F4D78"/>
          <w:sz w:val="20"/>
        </w:rPr>
        <w:t>feature_schema.pkl</w:t>
      </w:r>
      <w:r>
        <w:rPr>
          <w:rFonts w:ascii="Calibri" w:hAnsi="Calibri"/>
          <w:color w:val="0B2545"/>
          <w:sz w:val="22"/>
        </w:rPr>
        <w:t>, blend weights, residual corrections, or reported backtest result. These have no Polymarket domain validity.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A broad substring/prefix feature allow-list as the safety mechanism. The repository itself identified this as a source of leakage risk.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Retrospective historical scoring that loads a current bundle and current feature table without reconstructing what was known at each past cutoff.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Silent fallback predictions. Missing model/source/metadata must produce a labeled degraded result or a hard failure in strict mode.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Automatic blending or residual correction without out-of-fold validation and a rollback gate.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Any auto-execution interface in the first release.</w:t>
      </w:r>
    </w:p>
    <w:p>
      <w:pPr>
        <w:pStyle w:val="Heading2"/>
      </w:pPr>
      <w:r>
        <w:t>Important code-review findings to preserve as lessons</w:t>
      </w:r>
    </w:p>
    <w:p>
      <w:pPr>
        <w:pStyle w:val="ListNumber"/>
      </w:pPr>
      <w:r>
        <w:rPr>
          <w:rFonts w:ascii="Calibri" w:hAnsi="Calibri"/>
          <w:b/>
          <w:color w:val="0B2545"/>
          <w:sz w:val="22"/>
        </w:rPr>
        <w:t>Leakage control is a product requirement, not an afterthought.</w:t>
      </w:r>
      <w:r>
        <w:rPr>
          <w:rFonts w:ascii="Calibri" w:hAnsi="Calibri"/>
          <w:color w:val="0B2545"/>
          <w:sz w:val="22"/>
        </w:rPr>
        <w:t xml:space="preserve"> The NBA loader historically merged current-game team totals into player rows. The selector now excludes known current-game outputs, but previously trained artifacts may still be contaminated and need retraining. Polymarket must block any feature whose availability cannot be proven.</w:t>
      </w:r>
    </w:p>
    <w:p>
      <w:pPr>
        <w:pStyle w:val="ListNumber"/>
      </w:pPr>
      <w:r>
        <w:rPr>
          <w:rFonts w:ascii="Calibri" w:hAnsi="Calibri"/>
          <w:b/>
          <w:color w:val="0B2545"/>
          <w:sz w:val="22"/>
        </w:rPr>
        <w:t>A scheduled prediction needs a synthetic request/frame.</w:t>
      </w:r>
      <w:r>
        <w:rPr>
          <w:rFonts w:ascii="Calibri" w:hAnsi="Calibri"/>
          <w:color w:val="0B2545"/>
          <w:sz w:val="22"/>
        </w:rPr>
        <w:t xml:space="preserve"> Reusing a player’s last completed NBA row left its dates and rolling context stale. The repository has introduced a scheduled-row helper and a dedicated materializer. For Polymarket, materialize an actual </w:t>
      </w:r>
      <w:r>
        <w:rPr>
          <w:rFonts w:ascii="Consolas" w:hAnsi="Consolas"/>
          <w:color w:val="1F4D78"/>
          <w:sz w:val="20"/>
        </w:rPr>
        <w:t>(market, outcome, cutoff)</w:t>
      </w:r>
      <w:r>
        <w:rPr>
          <w:rFonts w:ascii="Calibri" w:hAnsi="Calibri"/>
          <w:color w:val="0B2545"/>
          <w:sz w:val="22"/>
        </w:rPr>
        <w:t xml:space="preserve"> frame every time.</w:t>
      </w:r>
    </w:p>
    <w:p>
      <w:pPr>
        <w:pStyle w:val="ListNumber"/>
      </w:pPr>
      <w:r>
        <w:rPr>
          <w:rFonts w:ascii="Calibri" w:hAnsi="Calibri"/>
          <w:b/>
          <w:color w:val="0B2545"/>
          <w:sz w:val="22"/>
        </w:rPr>
        <w:t>The untouched test window must stay untouched.</w:t>
      </w:r>
      <w:r>
        <w:rPr>
          <w:rFonts w:ascii="Calibri" w:hAnsi="Calibri"/>
          <w:color w:val="0B2545"/>
          <w:sz w:val="22"/>
        </w:rPr>
        <w:t xml:space="preserve"> Feature selection, tuning, blending, calibration, and early stopping belong inside the inner training loop. The final window produces a mandatory scorecard.</w:t>
      </w:r>
    </w:p>
    <w:p>
      <w:pPr>
        <w:pStyle w:val="ListNumber"/>
      </w:pPr>
      <w:r>
        <w:rPr>
          <w:rFonts w:ascii="Calibri" w:hAnsi="Calibri"/>
          <w:b/>
          <w:color w:val="0B2545"/>
          <w:sz w:val="22"/>
        </w:rPr>
        <w:t>Simulation constants are assumptions until learned/calibrated.</w:t>
      </w:r>
      <w:r>
        <w:rPr>
          <w:rFonts w:ascii="Calibri" w:hAnsi="Calibri"/>
          <w:color w:val="0B2545"/>
          <w:sz w:val="22"/>
        </w:rPr>
        <w:t xml:space="preserve"> Generic Monte Carlo can be useful for threshold/bucket probabilities, but every distributional or microstructure adjustment must be learned, calibrated, or explicitly disclosed as a scenario assumption.</w:t>
      </w:r>
    </w:p>
    <w:p>
      <w:pPr>
        <w:pStyle w:val="ListNumber"/>
      </w:pPr>
      <w:r>
        <w:rPr>
          <w:rFonts w:ascii="Calibri" w:hAnsi="Calibri"/>
          <w:b/>
          <w:color w:val="0B2545"/>
          <w:sz w:val="22"/>
        </w:rPr>
        <w:t>Evaluation/live parity is non-negotiable.</w:t>
      </w:r>
      <w:r>
        <w:rPr>
          <w:rFonts w:ascii="Calibri" w:hAnsi="Calibri"/>
          <w:color w:val="0B2545"/>
          <w:sz w:val="22"/>
        </w:rPr>
        <w:t xml:space="preserve"> Backtests must invoke the same forecast service and include all enabled components. Otherwise a live model can never be trusted from its test result.</w:t>
      </w:r>
    </w:p>
    <w:p>
      <w:pPr>
        <w:pStyle w:val="ListNumber"/>
      </w:pPr>
      <w:r>
        <w:rPr>
          <w:rFonts w:ascii="Calibri" w:hAnsi="Calibri"/>
          <w:b/>
          <w:color w:val="0B2545"/>
          <w:sz w:val="22"/>
        </w:rPr>
        <w:t>Version every dependency, not only the estimator.</w:t>
      </w:r>
      <w:r>
        <w:rPr>
          <w:rFonts w:ascii="Calibri" w:hAnsi="Calibri"/>
          <w:color w:val="0B2545"/>
          <w:sz w:val="22"/>
        </w:rPr>
        <w:t xml:space="preserve"> A probability changes when the data snapshot, rules parser, feature schema, calibration artifact, or fee model changes.</w:t>
      </w:r>
    </w:p>
    <w:p>
      <w:pPr>
        <w:pStyle w:val="Heading2"/>
      </w:pPr>
      <w:r>
        <w:t>Suggested repository layout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polymarket_forecaster/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config/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default.yaml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market_families.yaml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src/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contracts/          # market, snapshot, forecast, feature, artifact contracts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connectors/         # Polymarket public APIs + external/domain connectors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canonical/          # IDs, market normalization, rules parser, resolution map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snapshots/          # append-only raw/canonical snapshot store and manifests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features/           # FeatureSpec registry, materializer, generic/domain plugins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models/             # baseline, structured domain models, calibration, bundles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pricing/            # order book, VWAP, fees, slippage, position/paper risk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pipeline/           # one ForecastService; training and replay services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evaluation/         # rolling replay, proper scores, calibration, promotion, drift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ledger/             # append-only forecasts and resolution reconciliation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reasoning/          # numerical trace + cited evidence sidecars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cli/                # fetch, snapshot, forecast, replay, report, paper-trade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data/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raw/&lt;source&gt;/snapshot_date=.../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canonical/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features/feature_set=&lt;hash&gt;/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ledger/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  evaluation/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models/versions/&lt;bundle_id&gt;/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 xml:space="preserve">  tests/</w:t>
      </w:r>
    </w:p>
    <w:p>
      <w:r>
        <w:rPr>
          <w:rFonts w:ascii="Calibri" w:hAnsi="Calibri"/>
          <w:color w:val="0B2545"/>
          <w:sz w:val="22"/>
        </w:rPr>
        <w:t>Use Parquet for append-only raw/canonical/evaluation data and small JSON manifests. A database is not required for a capable local first version.</w:t>
      </w:r>
    </w:p>
    <w:p>
      <w:pPr>
        <w:pStyle w:val="Heading2"/>
      </w:pPr>
      <w:r>
        <w:t>Delivery plan</w:t>
      </w:r>
    </w:p>
    <w:p>
      <w:pPr>
        <w:pStyle w:val="Heading3"/>
      </w:pPr>
      <w:r>
        <w:t>Phase 0 — foundation and read-only catalog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Connect to public Polymarket market catalog and CLOB read endpoints.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Create snapshot manifests, immutable raw payload storage, canonical market/outcome IDs, and order-book snapshots.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Implement question/rules ingestion plus manual review status for ambiguous market types.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 xml:space="preserve">Implement </w:t>
      </w:r>
      <w:r>
        <w:rPr>
          <w:rFonts w:ascii="Consolas" w:hAnsi="Consolas"/>
          <w:color w:val="1F4D78"/>
          <w:sz w:val="20"/>
        </w:rPr>
        <w:t>ForecastRequest</w:t>
      </w:r>
      <w:r>
        <w:rPr>
          <w:rFonts w:ascii="Calibri" w:hAnsi="Calibri"/>
          <w:color w:val="0B2545"/>
          <w:sz w:val="22"/>
        </w:rPr>
        <w:t>, artifact contracts, data health, and the append-only ledger.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Deliver a CLI that lists/filters eligible markets and prints only snapshot/quality information.</w:t>
      </w:r>
    </w:p>
    <w:p>
      <w:pPr>
        <w:pStyle w:val="Heading3"/>
      </w:pPr>
      <w:r>
        <w:t>Phase 1 — generic calibrated baseline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Build cutoff-specific historical datasets from snapshots and resolved outcomes.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Train category/horizon price-calibration baselines and score them with rolling replay.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Add fee/depth-aware paper execution, no wallet or order placement.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Publish calibration and paper-decision reports; promote only versioned bundles.</w:t>
      </w:r>
    </w:p>
    <w:p>
      <w:pPr>
        <w:pStyle w:val="Heading3"/>
      </w:pPr>
      <w:r>
        <w:t>Phase 2 — sports markets first, if desired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Add a sports plugin with a reliable schedule/results provider, roster/availability source, and market-type parser.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Model game margin/total or win probability, then derive price for each Polymarket contract.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Compare independent sports forecasts, Polymarket price calibration, and external-book consensus without leakage.</w:t>
      </w:r>
    </w:p>
    <w:p>
      <w:pPr>
        <w:pStyle w:val="ListNumber"/>
      </w:pPr>
      <w:r>
        <w:rPr>
          <w:rFonts w:ascii="Calibri" w:hAnsi="Calibri"/>
          <w:color w:val="0B2545"/>
          <w:sz w:val="22"/>
        </w:rPr>
        <w:t>Start with moneylines/spreads/totals; add player props only after their data/resolution requirements are covered.</w:t>
      </w:r>
    </w:p>
    <w:p>
      <w:pPr>
        <w:pStyle w:val="Heading3"/>
      </w:pPr>
      <w:r>
        <w:t>Phase 3 — additional market families</w:t>
      </w:r>
    </w:p>
    <w:p>
      <w:r>
        <w:rPr>
          <w:rFonts w:ascii="Calibri" w:hAnsi="Calibri"/>
          <w:color w:val="0B2545"/>
          <w:sz w:val="22"/>
        </w:rPr>
        <w:t>Add one family at a time with its own source reliability rubric, identity normalization, resolution mapping, feature specs, training/replay cohort, calibration, and promotion thresholds. “Any market” is a catalog and plugin problem, not one universal model.</w:t>
      </w:r>
    </w:p>
    <w:p>
      <w:pPr>
        <w:pStyle w:val="Heading2"/>
      </w:pPr>
      <w:r>
        <w:t>Definition of done for the first credible version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Every forecast has a stable request ID, cutoff, source snapshot ID, model bundle ID, market/token IDs, and explanation trace.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A replay can reproduce a historical forecast from stored data without reading post-cutoff information.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The generic baseline beats or matches uncalibrated market prices on predeclared rolling evaluation metrics, or the project reports no edge honestly.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 xml:space="preserve">Each report shows fair probability, executable price, fees/slippage, net edge, liquidity/data quality, confidence, and a </w:t>
      </w:r>
      <w:r>
        <w:rPr>
          <w:rFonts w:ascii="Consolas" w:hAnsi="Consolas"/>
          <w:color w:val="1F4D78"/>
          <w:sz w:val="20"/>
        </w:rPr>
        <w:t>WATCH/PASS/PAPER</w:t>
      </w:r>
      <w:r>
        <w:rPr>
          <w:rFonts w:ascii="Calibri" w:hAnsi="Calibri"/>
          <w:color w:val="0B2545"/>
          <w:sz w:val="22"/>
        </w:rPr>
        <w:t xml:space="preserve"> decision.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A prediction ledger reconciles resolved markets and produces calibration/drift reports by category and horizon.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Tests mutate all data available after a forecast cutoff and confirm feature values do not change.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No live order placement exists.</w:t>
      </w:r>
    </w:p>
    <w:p>
      <w:pPr>
        <w:pStyle w:val="Heading2"/>
      </w:pPr>
      <w:r>
        <w:t>Copy/paste brief for the next model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You are building a local, read-only-first Polymarket forecasting workbench in Python. Do not reuse NBA-specific weights, features, constants, or simulations. Reuse only the attached architecture patterns: immutable point-in-time forecast requests, snapshot provenance, registered features, artifact contracts, calibrated probabilistic outputs, an append-only forecast ledger, rolling-origin replay, data-quality gates, and atomic champion/challenger bundles.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Goal: for an arbitrary Polymarket market/outcome, estimate a calibrated fair settlement probability as of a named cutoff; compare it with a conservative executable order-book price after fees/slippage; explain the evidence; paper-trade only; and learn from resolved outcomes without leakage.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Required first deliverable: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1. Inspect the existing repository and preserve unrelated user changes.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2. Propose a small implementation plan before editing.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3. Build public read-only Polymarket connectors for market catalog, market metadata, order books/prices, and historical price snapshots. Do not add wallet keys or trading.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4. Store raw and canonical snapshots append-only with `observed_at`, `available_at`, payload hashes, and snapshot manifests.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5. Implement canonical `Market`, `Outcome`, `ForecastRequest`, `FeatureSpec`, `ForecastFrame`, `ForecastResult`, `ModelBundleManifest`, and `PredictionLedger` contracts.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6. Implement one `ForecastService` that materializes a cutoff-safe feature frame, routes a market-family model, calibrates probability, computes executable price/fees/slippage/net edge, writes a numerical trace, and returns only WATCH/PASS/PAPER outcomes.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7. Start with a generic binary-market price-calibration model and a time-respecting rolling replay. Evaluate Brier, log loss, calibration, coverage, and conservative paper P&amp;L. Do not claim edge until this baseline is measured.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8. Classify binary, mutually exclusive categorical, scalar-bucket, sports moneyline/spread/total, and unsupported markets. Reject ambiguous settlement semantics.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9. Implement strict leakage tests: change every source row with `available_at &gt; cutoff`; materialized features and forecast must be byte-equivalent. Ensure the model training cutoff predates each replayed event.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10. Version model, feature, configuration, snapshot, calibration, fee-model, and code hashes together. Promote a candidate only after paired out-of-sample evidence improves proper scores without material regression in any critical cohort.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Important constraints: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- Market midpoint is not an executable price; model bids/asks, depth, tick/minimum order size, fees, and slippage using current documented metadata.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- The public market APIs can change; consult current official Polymarket documentation before coding endpoints or fee logic.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- Treat question text/news/LLM extraction as audited evidence with source/cutoff/citation metadata, never as an unlogged black box.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- Design market families as plugins. Do not pretend one model will forecast sports, politics, crypto, macro, weather, and custom markets equally well.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- Default to strict failure for unavailable/stale/ambiguous critical data; otherwise return an explicit degraded quality label and `PASS`.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- Do not execute trades or store credentials in the first release.</w:t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</w:r>
    </w:p>
    <w:p>
      <w:pPr>
        <w:pStyle w:val="CodeBlock"/>
        <w:shd w:fill="F2F4F7"/>
      </w:pPr>
      <w:r>
        <w:rPr>
          <w:rFonts w:ascii="Consolas" w:hAnsi="Consolas"/>
          <w:color w:val="0B2545"/>
          <w:sz w:val="17"/>
        </w:rPr>
        <w:t>After implementation, run focused tests and provide: architecture summary, files changed, test results, known limitations, and the next measurable milestone.</w:t>
      </w:r>
    </w:p>
    <w:p>
      <w:pPr>
        <w:pStyle w:val="Heading2"/>
      </w:pPr>
      <w:r>
        <w:t>Reviewed repository map</w:t>
      </w:r>
    </w:p>
    <w:p>
      <w:r>
        <w:rPr>
          <w:rFonts w:ascii="Calibri" w:hAnsi="Calibri"/>
          <w:color w:val="0B2545"/>
          <w:sz w:val="22"/>
        </w:rPr>
        <w:t xml:space="preserve">The review covered the root CLIs and configuration; all </w:t>
      </w:r>
      <w:r>
        <w:rPr>
          <w:rFonts w:ascii="Consolas" w:hAnsi="Consolas"/>
          <w:color w:val="1F4D78"/>
          <w:sz w:val="20"/>
        </w:rPr>
        <w:t>src/</w:t>
      </w:r>
      <w:r>
        <w:rPr>
          <w:rFonts w:ascii="Calibri" w:hAnsi="Calibri"/>
          <w:color w:val="0B2545"/>
          <w:sz w:val="22"/>
        </w:rPr>
        <w:t xml:space="preserve"> packages; current architecture/rebuild notes; and the mirrored test packages. The most important reusable source areas are:</w:t>
      </w:r>
    </w:p>
    <w:p>
      <w:pPr>
        <w:pStyle w:val="ListBullet"/>
      </w:pPr>
      <w:r>
        <w:rPr>
          <w:rFonts w:ascii="Consolas" w:hAnsi="Consolas"/>
          <w:color w:val="1F4D78"/>
          <w:sz w:val="20"/>
        </w:rPr>
        <w:t>src/contracts/</w:t>
      </w:r>
      <w:r>
        <w:rPr>
          <w:rFonts w:ascii="Calibri" w:hAnsi="Calibri"/>
          <w:color w:val="0B2545"/>
          <w:sz w:val="22"/>
        </w:rPr>
        <w:t>: artifact, feature-frame, projection, schedule, and new forecast request/output contracts.</w:t>
      </w:r>
    </w:p>
    <w:p>
      <w:pPr>
        <w:pStyle w:val="ListBullet"/>
      </w:pPr>
      <w:r>
        <w:rPr>
          <w:rFonts w:ascii="Consolas" w:hAnsi="Consolas"/>
          <w:color w:val="1F4D78"/>
          <w:sz w:val="20"/>
        </w:rPr>
        <w:t>src/data/</w:t>
      </w:r>
      <w:r>
        <w:rPr>
          <w:rFonts w:ascii="Calibri" w:hAnsi="Calibri"/>
          <w:color w:val="0B2545"/>
          <w:sz w:val="22"/>
        </w:rPr>
        <w:t>: public-data scrapers, cache/health handling, and the opt-in extension registry.</w:t>
      </w:r>
    </w:p>
    <w:p>
      <w:pPr>
        <w:pStyle w:val="ListBullet"/>
      </w:pPr>
      <w:r>
        <w:rPr>
          <w:rFonts w:ascii="Consolas" w:hAnsi="Consolas"/>
          <w:color w:val="1F4D78"/>
          <w:sz w:val="20"/>
        </w:rPr>
        <w:t>src/preprocessing/</w:t>
      </w:r>
      <w:r>
        <w:rPr>
          <w:rFonts w:ascii="Calibri" w:hAnsi="Calibri"/>
          <w:color w:val="0B2545"/>
          <w:sz w:val="22"/>
        </w:rPr>
        <w:t xml:space="preserve"> and </w:t>
      </w:r>
      <w:r>
        <w:rPr>
          <w:rFonts w:ascii="Consolas" w:hAnsi="Consolas"/>
          <w:color w:val="1F4D78"/>
          <w:sz w:val="20"/>
        </w:rPr>
        <w:t>src/features/</w:t>
      </w:r>
      <w:r>
        <w:rPr>
          <w:rFonts w:ascii="Calibri" w:hAnsi="Calibri"/>
          <w:color w:val="0B2545"/>
          <w:sz w:val="22"/>
        </w:rPr>
        <w:t>: feature groups, extension discovery, diagnostics/cache, registry, and new point-in-time materializer.</w:t>
      </w:r>
    </w:p>
    <w:p>
      <w:pPr>
        <w:pStyle w:val="ListBullet"/>
      </w:pPr>
      <w:r>
        <w:rPr>
          <w:rFonts w:ascii="Consolas" w:hAnsi="Consolas"/>
          <w:color w:val="1F4D78"/>
          <w:sz w:val="20"/>
        </w:rPr>
        <w:t>src/training/</w:t>
      </w:r>
      <w:r>
        <w:rPr>
          <w:rFonts w:ascii="Calibri" w:hAnsi="Calibri"/>
          <w:color w:val="0B2545"/>
          <w:sz w:val="22"/>
        </w:rPr>
        <w:t xml:space="preserve"> and </w:t>
      </w:r>
      <w:r>
        <w:rPr>
          <w:rFonts w:ascii="Consolas" w:hAnsi="Consolas"/>
          <w:color w:val="1F4D78"/>
          <w:sz w:val="20"/>
        </w:rPr>
        <w:t>src/models/</w:t>
      </w:r>
      <w:r>
        <w:rPr>
          <w:rFonts w:ascii="Calibri" w:hAnsi="Calibri"/>
          <w:color w:val="0B2545"/>
          <w:sz w:val="22"/>
        </w:rPr>
        <w:t>: CatBoost/Transformer training, quantiles, weighting, schema alignment, model manager, and bundle versioning.</w:t>
      </w:r>
    </w:p>
    <w:p>
      <w:pPr>
        <w:pStyle w:val="ListBullet"/>
      </w:pPr>
      <w:r>
        <w:rPr>
          <w:rFonts w:ascii="Consolas" w:hAnsi="Consolas"/>
          <w:color w:val="1F4D78"/>
          <w:sz w:val="20"/>
        </w:rPr>
        <w:t>src/pipeline/</w:t>
      </w:r>
      <w:r>
        <w:rPr>
          <w:rFonts w:ascii="Calibri" w:hAnsi="Calibri"/>
          <w:color w:val="0B2545"/>
          <w:sz w:val="22"/>
        </w:rPr>
        <w:t xml:space="preserve">: legacy bridge plus the new single </w:t>
      </w:r>
      <w:r>
        <w:rPr>
          <w:rFonts w:ascii="Consolas" w:hAnsi="Consolas"/>
          <w:color w:val="1F4D78"/>
          <w:sz w:val="20"/>
        </w:rPr>
        <w:t>ForecastService</w:t>
      </w:r>
      <w:r>
        <w:rPr>
          <w:rFonts w:ascii="Calibri" w:hAnsi="Calibri"/>
          <w:color w:val="0B2545"/>
          <w:sz w:val="22"/>
        </w:rPr>
        <w:t xml:space="preserve"> runtime seam.</w:t>
      </w:r>
    </w:p>
    <w:p>
      <w:pPr>
        <w:pStyle w:val="ListBullet"/>
      </w:pPr>
      <w:r>
        <w:rPr>
          <w:rFonts w:ascii="Consolas" w:hAnsi="Consolas"/>
          <w:color w:val="1F4D78"/>
          <w:sz w:val="20"/>
        </w:rPr>
        <w:t>src/query/</w:t>
      </w:r>
      <w:r>
        <w:rPr>
          <w:rFonts w:ascii="Calibri" w:hAnsi="Calibri"/>
          <w:color w:val="0B2545"/>
          <w:sz w:val="22"/>
        </w:rPr>
        <w:t>: distribution fitting, empirical covariance, probability calculation, parsing, reporting, and projection loading.</w:t>
      </w:r>
    </w:p>
    <w:p>
      <w:pPr>
        <w:pStyle w:val="ListBullet"/>
      </w:pPr>
      <w:r>
        <w:rPr>
          <w:rFonts w:ascii="Consolas" w:hAnsi="Consolas"/>
          <w:color w:val="1F4D78"/>
          <w:sz w:val="20"/>
        </w:rPr>
        <w:t>src/simulation/</w:t>
      </w:r>
      <w:r>
        <w:rPr>
          <w:rFonts w:ascii="Calibri" w:hAnsi="Calibri"/>
          <w:color w:val="0B2545"/>
          <w:sz w:val="22"/>
        </w:rPr>
        <w:t>: roster/context/role/phase/possession/correlation/report layers; keep only the general simulation decomposition, not basketball logic.</w:t>
      </w:r>
    </w:p>
    <w:p>
      <w:pPr>
        <w:pStyle w:val="ListBullet"/>
      </w:pPr>
      <w:r>
        <w:rPr>
          <w:rFonts w:ascii="Consolas" w:hAnsi="Consolas"/>
          <w:color w:val="1F4D78"/>
          <w:sz w:val="20"/>
        </w:rPr>
        <w:t>src/correction/</w:t>
      </w:r>
      <w:r>
        <w:rPr>
          <w:rFonts w:ascii="Calibri" w:hAnsi="Calibri"/>
          <w:color w:val="0B2545"/>
          <w:sz w:val="22"/>
        </w:rPr>
        <w:t xml:space="preserve"> and </w:t>
      </w:r>
      <w:r>
        <w:rPr>
          <w:rFonts w:ascii="Consolas" w:hAnsi="Consolas"/>
          <w:color w:val="1F4D78"/>
          <w:sz w:val="20"/>
        </w:rPr>
        <w:t>src/evaluation/</w:t>
      </w:r>
      <w:r>
        <w:rPr>
          <w:rFonts w:ascii="Calibri" w:hAnsi="Calibri"/>
          <w:color w:val="0B2545"/>
          <w:sz w:val="22"/>
        </w:rPr>
        <w:t>: residual calibration/correction, backtesting, metrics, weights, drift, feature selection, ledger, monitoring, and promotion gates.</w:t>
      </w:r>
    </w:p>
    <w:p>
      <w:pPr>
        <w:pStyle w:val="ListBullet"/>
      </w:pPr>
      <w:r>
        <w:rPr>
          <w:rFonts w:ascii="Consolas" w:hAnsi="Consolas"/>
          <w:color w:val="1F4D78"/>
          <w:sz w:val="20"/>
        </w:rPr>
        <w:t>src/reasoning/</w:t>
      </w:r>
      <w:r>
        <w:rPr>
          <w:rFonts w:ascii="Calibri" w:hAnsi="Calibri"/>
          <w:color w:val="0B2545"/>
          <w:sz w:val="22"/>
        </w:rPr>
        <w:t>: auditable numerical evidence reports and JSONL sidecars.</w:t>
      </w:r>
    </w:p>
    <w:p>
      <w:pPr>
        <w:pStyle w:val="ListBullet"/>
      </w:pPr>
      <w:r>
        <w:rPr>
          <w:rFonts w:ascii="Consolas" w:hAnsi="Consolas"/>
          <w:color w:val="1F4D78"/>
          <w:sz w:val="20"/>
        </w:rPr>
        <w:t>tests/</w:t>
      </w:r>
      <w:r>
        <w:rPr>
          <w:rFonts w:ascii="Calibri" w:hAnsi="Calibri"/>
          <w:color w:val="0B2545"/>
          <w:sz w:val="22"/>
        </w:rPr>
        <w:t>: contracts, feature leakage, extension mechanisms, model bundles, forecast service, ledger, continual learning, correction, query, simulation, and training smoke coverage.</w:t>
      </w:r>
    </w:p>
    <w:p>
      <w:pPr>
        <w:pStyle w:val="Heading2"/>
      </w:pPr>
      <w:r>
        <w:t>Official Polymarket references to re-check before implementation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API introduction: https://docs.polymarket.com/api-reference/introduction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Public market-data overview: https://docs.polymarket.com/market-data/overview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Prices and order books: https://docs.polymarket.com/concepts/prices-orderbook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Historical price endpoint: https://docs.polymarket.com/api-reference/markets/get-prices-history</w:t>
      </w:r>
    </w:p>
    <w:p>
      <w:pPr>
        <w:pStyle w:val="ListBullet"/>
      </w:pPr>
      <w:r>
        <w:rPr>
          <w:rFonts w:ascii="Calibri" w:hAnsi="Calibri"/>
          <w:color w:val="0B2545"/>
          <w:sz w:val="22"/>
        </w:rPr>
        <w:t>CLOB market metadata: https://docs.polymarket.com/api-reference/markets/get-clob-market-info</w:t>
      </w:r>
    </w:p>
    <w:p>
      <w:r>
        <w:rPr>
          <w:rFonts w:ascii="Calibri" w:hAnsi="Calibri"/>
          <w:color w:val="0B2545"/>
          <w:sz w:val="22"/>
        </w:rPr>
        <w:t>These official materials describe separate Gamma, Data, and CLOB APIs; public read endpoints; market/event organization; and CLOB pricing/order-book concepts. Recheck the current API schema, fees, trading rules, eligibility, and applicable terms before adding a live connector or any execution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B6573"/>
        <w:sz w:val="18"/>
      </w:rPr>
      <w:t xml:space="preserve">Prepared 11 July 2026   |   Page </w:t>
    </w:r>
    <w:r>
      <w:rPr>
        <w:rFonts w:ascii="Calibri" w:hAnsi="Calibri"/>
        <w:color w:val="5B6573"/>
        <w:sz w:val="18"/>
      </w:rPr>
      <w:fldChar w:fldCharType="begin"/>
      <w:instrText xml:space="preserve">PAGE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8" w:color="D7DBE2"/>
      </w:pBdr>
    </w:pPr>
    <w:r>
      <w:rPr>
        <w:rFonts w:ascii="Calibri" w:hAnsi="Calibri"/>
        <w:b/>
        <w:color w:val="5B6573"/>
        <w:sz w:val="17"/>
      </w:rPr>
      <w:t>POLYMARKET FORECASTING HANDOFF  •  REPOSITORY ARCHITECTURE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 w:line="240" w:lineRule="auto"/>
      <w:ind w:left="259" w:right="259"/>
    </w:pPr>
    <w:rPr>
      <w:rFonts w:ascii="Consolas" w:hAnsi="Consolas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Polymarket Forecasting Platform — Architecture Handoff</dc:title>
  <dc:subject>Technical handoff for a point-in-time, domain-pluggable forecasting platform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