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ADMIN PART REPORT</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Firstly, we tried to connect our project application to the CIMA API which was offered by the Spanish government. However, that API wasn’t as good as we expected since it doesn’t contain the data that we need like shape and color. So, in order to add up our way to store the medicine information (the same data fields as the firestore database in sprint 1) and the external API used, we decided to go for the pillbox API which is maintained by the American government. Moreover, in order to connect and consume that API we agreed to use, thanks to professor Jordi’s advice, the Retrofit Android library.</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Taking into account as mentioned before, we debated the option we would have of doing a web project as an administration part of the app data and we have considered that we don’t need to create it since the pillbox API is supervised by professionals of medicine, pharmacy, etc and updated by the American government and all data is already reviewed so no need to review it again since we are not expert in that field. Also we think that firebase is more than enough to manage our other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