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199B" w14:textId="687E179C" w:rsidR="00DE19D9" w:rsidRDefault="00DE19D9" w:rsidP="00DE19D9">
      <w:pPr>
        <w:spacing w:line="276" w:lineRule="auto"/>
        <w:rPr>
          <w:rFonts w:ascii="Times New Roman" w:hAnsi="Times New Roman" w:cs="Times New Roman"/>
          <w:sz w:val="24"/>
          <w:szCs w:val="24"/>
          <w:u w:val="single"/>
        </w:rPr>
      </w:pPr>
      <w:r>
        <w:rPr>
          <w:rFonts w:ascii="Times New Roman" w:hAnsi="Times New Roman" w:cs="Times New Roman"/>
          <w:sz w:val="24"/>
          <w:szCs w:val="24"/>
        </w:rPr>
        <w:t>Assignment for ENGL 877 (Advanced Topics in the Digital Humanities: Digital Project Development).</w:t>
      </w:r>
      <w:r>
        <w:rPr>
          <w:rFonts w:ascii="Times New Roman" w:hAnsi="Times New Roman" w:cs="Times New Roman"/>
          <w:sz w:val="24"/>
          <w:szCs w:val="24"/>
        </w:rPr>
        <w:t xml:space="preserve"> Final selection of sources and themes from the One More Voice digital archive. Also contains a selection of scholarly essays and </w:t>
      </w:r>
      <w:r w:rsidR="00417BBB">
        <w:rPr>
          <w:rFonts w:ascii="Times New Roman" w:hAnsi="Times New Roman" w:cs="Times New Roman"/>
          <w:sz w:val="24"/>
          <w:szCs w:val="24"/>
        </w:rPr>
        <w:t xml:space="preserve">an explanation of </w:t>
      </w:r>
      <w:r>
        <w:rPr>
          <w:rFonts w:ascii="Times New Roman" w:hAnsi="Times New Roman" w:cs="Times New Roman"/>
          <w:sz w:val="24"/>
          <w:szCs w:val="24"/>
        </w:rPr>
        <w:t xml:space="preserve">their significance to the themes. </w:t>
      </w:r>
    </w:p>
    <w:p w14:paraId="056E3CF5" w14:textId="7F0E5703" w:rsidR="006C169A" w:rsidRDefault="006C169A" w:rsidP="00102476">
      <w:pPr>
        <w:spacing w:line="276" w:lineRule="auto"/>
        <w:jc w:val="center"/>
        <w:rPr>
          <w:rFonts w:ascii="Times New Roman" w:hAnsi="Times New Roman" w:cs="Times New Roman"/>
          <w:sz w:val="24"/>
          <w:szCs w:val="24"/>
          <w:u w:val="single"/>
        </w:rPr>
      </w:pPr>
      <w:r>
        <w:rPr>
          <w:rFonts w:ascii="Times New Roman" w:hAnsi="Times New Roman" w:cs="Times New Roman"/>
          <w:sz w:val="24"/>
          <w:szCs w:val="24"/>
          <w:u w:val="single"/>
        </w:rPr>
        <w:t>Selected Texts</w:t>
      </w:r>
    </w:p>
    <w:p w14:paraId="5FD6372C" w14:textId="4D4C5BE5" w:rsidR="00B45296" w:rsidRPr="009976B9" w:rsidRDefault="00B45296" w:rsidP="00102476">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Recovered Texts</w:t>
      </w:r>
    </w:p>
    <w:p w14:paraId="380F6D6C" w14:textId="49495F40" w:rsidR="00B45296" w:rsidRDefault="00B45296" w:rsidP="00102476">
      <w:pPr>
        <w:spacing w:line="276" w:lineRule="auto"/>
        <w:rPr>
          <w:rFonts w:ascii="Times New Roman" w:hAnsi="Times New Roman" w:cs="Times New Roman"/>
          <w:sz w:val="24"/>
          <w:szCs w:val="24"/>
        </w:rPr>
      </w:pPr>
      <w:r w:rsidRPr="00411C01">
        <w:rPr>
          <w:rFonts w:ascii="Times New Roman" w:hAnsi="Times New Roman" w:cs="Times New Roman"/>
          <w:sz w:val="24"/>
          <w:szCs w:val="24"/>
        </w:rPr>
        <w:t xml:space="preserve">Farrar, </w:t>
      </w:r>
      <w:proofErr w:type="spellStart"/>
      <w:r w:rsidRPr="00411C01">
        <w:rPr>
          <w:rFonts w:ascii="Times New Roman" w:hAnsi="Times New Roman" w:cs="Times New Roman"/>
          <w:sz w:val="24"/>
          <w:szCs w:val="24"/>
        </w:rPr>
        <w:t>Caras</w:t>
      </w:r>
      <w:proofErr w:type="spellEnd"/>
      <w:r w:rsidRPr="00411C01">
        <w:rPr>
          <w:rFonts w:ascii="Times New Roman" w:hAnsi="Times New Roman" w:cs="Times New Roman"/>
          <w:sz w:val="24"/>
          <w:szCs w:val="24"/>
        </w:rPr>
        <w:t xml:space="preserve">; Anonymous. “‘The History of </w:t>
      </w:r>
      <w:proofErr w:type="spellStart"/>
      <w:r w:rsidRPr="00411C01">
        <w:rPr>
          <w:rFonts w:ascii="Times New Roman" w:hAnsi="Times New Roman" w:cs="Times New Roman"/>
          <w:sz w:val="24"/>
          <w:szCs w:val="24"/>
        </w:rPr>
        <w:t>Caras</w:t>
      </w:r>
      <w:proofErr w:type="spellEnd"/>
      <w:r w:rsidRPr="00411C01">
        <w:rPr>
          <w:rFonts w:ascii="Times New Roman" w:hAnsi="Times New Roman" w:cs="Times New Roman"/>
          <w:sz w:val="24"/>
          <w:szCs w:val="24"/>
        </w:rPr>
        <w:t xml:space="preserve"> Farrar of Finding Dr Livingstone, in Central Africa’” (9 September 1874). Caitlin </w:t>
      </w:r>
      <w:proofErr w:type="spellStart"/>
      <w:r w:rsidRPr="00411C01">
        <w:rPr>
          <w:rFonts w:ascii="Times New Roman" w:hAnsi="Times New Roman" w:cs="Times New Roman"/>
          <w:sz w:val="24"/>
          <w:szCs w:val="24"/>
        </w:rPr>
        <w:t>Matheis</w:t>
      </w:r>
      <w:proofErr w:type="spellEnd"/>
      <w:r w:rsidRPr="00411C01">
        <w:rPr>
          <w:rFonts w:ascii="Times New Roman" w:hAnsi="Times New Roman" w:cs="Times New Roman"/>
          <w:sz w:val="24"/>
          <w:szCs w:val="24"/>
        </w:rPr>
        <w:t xml:space="preserve">, Adrian S. </w:t>
      </w:r>
      <w:proofErr w:type="spellStart"/>
      <w:r w:rsidRPr="00411C01">
        <w:rPr>
          <w:rFonts w:ascii="Times New Roman" w:hAnsi="Times New Roman" w:cs="Times New Roman"/>
          <w:sz w:val="24"/>
          <w:szCs w:val="24"/>
        </w:rPr>
        <w:t>Wisnicki</w:t>
      </w:r>
      <w:proofErr w:type="spellEnd"/>
      <w:r w:rsidRPr="00411C01">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411C01">
        <w:rPr>
          <w:rFonts w:ascii="Times New Roman" w:hAnsi="Times New Roman" w:cs="Times New Roman"/>
          <w:sz w:val="24"/>
          <w:szCs w:val="24"/>
        </w:rPr>
        <w:t xml:space="preserve">, site launch edition, 2020, </w:t>
      </w:r>
      <w:hyperlink r:id="rId7" w:history="1">
        <w:r w:rsidRPr="00CA5D13">
          <w:rPr>
            <w:rStyle w:val="Hyperlink"/>
            <w:rFonts w:ascii="Times New Roman" w:hAnsi="Times New Roman" w:cs="Times New Roman"/>
            <w:sz w:val="24"/>
            <w:szCs w:val="24"/>
          </w:rPr>
          <w:t>https://onemorevoice.org/html/transcriptions/liv_020061_TEI.html</w:t>
        </w:r>
      </w:hyperlink>
      <w:r w:rsidRPr="00411C01">
        <w:rPr>
          <w:rFonts w:ascii="Times New Roman" w:hAnsi="Times New Roman" w:cs="Times New Roman"/>
          <w:sz w:val="24"/>
          <w:szCs w:val="24"/>
        </w:rPr>
        <w:t>.</w:t>
      </w:r>
    </w:p>
    <w:p w14:paraId="1ED80985" w14:textId="55F7D43E" w:rsidR="006C169A" w:rsidRPr="006C169A" w:rsidRDefault="006C169A"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Travelogue of </w:t>
      </w:r>
      <w:proofErr w:type="spellStart"/>
      <w:r>
        <w:rPr>
          <w:rFonts w:ascii="Times New Roman" w:hAnsi="Times New Roman" w:cs="Times New Roman"/>
          <w:sz w:val="24"/>
          <w:szCs w:val="24"/>
        </w:rPr>
        <w:t>Caras</w:t>
      </w:r>
      <w:proofErr w:type="spellEnd"/>
      <w:r>
        <w:rPr>
          <w:rFonts w:ascii="Times New Roman" w:hAnsi="Times New Roman" w:cs="Times New Roman"/>
          <w:sz w:val="24"/>
          <w:szCs w:val="24"/>
        </w:rPr>
        <w:t xml:space="preserve"> Farrar and companions in their search of David Livingstone in Central Africa. </w:t>
      </w:r>
    </w:p>
    <w:p w14:paraId="42E5AB4A" w14:textId="63026A2A" w:rsidR="00B45296" w:rsidRDefault="00B45296" w:rsidP="00102476">
      <w:pPr>
        <w:spacing w:line="276" w:lineRule="auto"/>
        <w:rPr>
          <w:rFonts w:ascii="Times New Roman" w:hAnsi="Times New Roman" w:cs="Times New Roman"/>
          <w:sz w:val="24"/>
          <w:szCs w:val="24"/>
        </w:rPr>
      </w:pPr>
      <w:r w:rsidRPr="000B16DF">
        <w:rPr>
          <w:rFonts w:ascii="Times New Roman" w:hAnsi="Times New Roman" w:cs="Times New Roman"/>
          <w:sz w:val="24"/>
          <w:szCs w:val="24"/>
        </w:rPr>
        <w:t xml:space="preserve">Saleh Bin Osman; [Edward J. </w:t>
      </w:r>
      <w:proofErr w:type="spellStart"/>
      <w:r w:rsidRPr="000B16DF">
        <w:rPr>
          <w:rFonts w:ascii="Times New Roman" w:hAnsi="Times New Roman" w:cs="Times New Roman"/>
          <w:sz w:val="24"/>
          <w:szCs w:val="24"/>
        </w:rPr>
        <w:t>Glave</w:t>
      </w:r>
      <w:proofErr w:type="spellEnd"/>
      <w:r w:rsidRPr="000B16DF">
        <w:rPr>
          <w:rFonts w:ascii="Times New Roman" w:hAnsi="Times New Roman" w:cs="Times New Roman"/>
          <w:sz w:val="24"/>
          <w:szCs w:val="24"/>
        </w:rPr>
        <w:t xml:space="preserve">]. “‘The Story of My Life’” (August 1891). Anne Martin, Heather F. Ball, Adrian S. </w:t>
      </w:r>
      <w:proofErr w:type="spellStart"/>
      <w:r w:rsidRPr="000B16DF">
        <w:rPr>
          <w:rFonts w:ascii="Times New Roman" w:hAnsi="Times New Roman" w:cs="Times New Roman"/>
          <w:sz w:val="24"/>
          <w:szCs w:val="24"/>
        </w:rPr>
        <w:t>Wisnicki</w:t>
      </w:r>
      <w:proofErr w:type="spellEnd"/>
      <w:r w:rsidRPr="000B16DF">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0B16DF">
        <w:rPr>
          <w:rFonts w:ascii="Times New Roman" w:hAnsi="Times New Roman" w:cs="Times New Roman"/>
          <w:sz w:val="24"/>
          <w:szCs w:val="24"/>
        </w:rPr>
        <w:t xml:space="preserve">, site launch edition, 2020, </w:t>
      </w:r>
      <w:hyperlink r:id="rId8" w:history="1">
        <w:r w:rsidRPr="00CA5D13">
          <w:rPr>
            <w:rStyle w:val="Hyperlink"/>
            <w:rFonts w:ascii="Times New Roman" w:hAnsi="Times New Roman" w:cs="Times New Roman"/>
            <w:sz w:val="24"/>
            <w:szCs w:val="24"/>
          </w:rPr>
          <w:t>https://onemorevoice.org/html/transcriptions/liv_020002_TEI.html</w:t>
        </w:r>
      </w:hyperlink>
      <w:r w:rsidRPr="000B16DF">
        <w:rPr>
          <w:rFonts w:ascii="Times New Roman" w:hAnsi="Times New Roman" w:cs="Times New Roman"/>
          <w:sz w:val="24"/>
          <w:szCs w:val="24"/>
        </w:rPr>
        <w:t>.</w:t>
      </w:r>
    </w:p>
    <w:p w14:paraId="6EAFA885" w14:textId="25396F62" w:rsidR="006C169A" w:rsidRPr="006C169A" w:rsidRDefault="006C169A"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Translated autobiographic narrative of Saleh Bin Osman, describing his travels as a personal assistant to British traveler </w:t>
      </w:r>
      <w:r w:rsidRPr="006C169A">
        <w:rPr>
          <w:rFonts w:ascii="Times New Roman" w:hAnsi="Times New Roman" w:cs="Times New Roman"/>
          <w:sz w:val="24"/>
          <w:szCs w:val="24"/>
        </w:rPr>
        <w:t>Henry M. Stanley</w:t>
      </w:r>
      <w:r>
        <w:rPr>
          <w:rFonts w:ascii="Times New Roman" w:hAnsi="Times New Roman" w:cs="Times New Roman"/>
          <w:sz w:val="24"/>
          <w:szCs w:val="24"/>
        </w:rPr>
        <w:t>.</w:t>
      </w:r>
    </w:p>
    <w:p w14:paraId="7FE914AA" w14:textId="0B4C9DD8" w:rsidR="00B45296" w:rsidRDefault="00B45296" w:rsidP="00102476">
      <w:pPr>
        <w:spacing w:line="276" w:lineRule="auto"/>
        <w:rPr>
          <w:rFonts w:ascii="Times New Roman" w:hAnsi="Times New Roman" w:cs="Times New Roman"/>
          <w:sz w:val="24"/>
          <w:szCs w:val="24"/>
        </w:rPr>
      </w:pPr>
      <w:proofErr w:type="spellStart"/>
      <w:r w:rsidRPr="00D43924">
        <w:rPr>
          <w:rFonts w:ascii="Times New Roman" w:hAnsi="Times New Roman" w:cs="Times New Roman"/>
          <w:sz w:val="24"/>
          <w:szCs w:val="24"/>
        </w:rPr>
        <w:t>Weah</w:t>
      </w:r>
      <w:proofErr w:type="spellEnd"/>
      <w:r w:rsidRPr="00D43924">
        <w:rPr>
          <w:rFonts w:ascii="Times New Roman" w:hAnsi="Times New Roman" w:cs="Times New Roman"/>
          <w:sz w:val="24"/>
          <w:szCs w:val="24"/>
        </w:rPr>
        <w:t xml:space="preserve">, Bye. “‘The Liberian War. To the Editor of the Times’” (24 January 1876; 7 March 1876). Anne Martin, Mary Borgo Ton, Adrian S. </w:t>
      </w:r>
      <w:proofErr w:type="spellStart"/>
      <w:r w:rsidRPr="00D43924">
        <w:rPr>
          <w:rFonts w:ascii="Times New Roman" w:hAnsi="Times New Roman" w:cs="Times New Roman"/>
          <w:sz w:val="24"/>
          <w:szCs w:val="24"/>
        </w:rPr>
        <w:t>Wisnicki</w:t>
      </w:r>
      <w:proofErr w:type="spellEnd"/>
      <w:r w:rsidRPr="00D43924">
        <w:rPr>
          <w:rFonts w:ascii="Times New Roman" w:hAnsi="Times New Roman" w:cs="Times New Roman"/>
          <w:sz w:val="24"/>
          <w:szCs w:val="24"/>
        </w:rPr>
        <w:t xml:space="preserve">, eds. </w:t>
      </w:r>
      <w:r w:rsidRPr="00F96E0A">
        <w:rPr>
          <w:rFonts w:ascii="Times New Roman" w:hAnsi="Times New Roman" w:cs="Times New Roman"/>
          <w:i/>
          <w:iCs/>
          <w:sz w:val="24"/>
          <w:szCs w:val="24"/>
        </w:rPr>
        <w:t>One More Voice</w:t>
      </w:r>
      <w:r w:rsidRPr="00D43924">
        <w:rPr>
          <w:rFonts w:ascii="Times New Roman" w:hAnsi="Times New Roman" w:cs="Times New Roman"/>
          <w:sz w:val="24"/>
          <w:szCs w:val="24"/>
        </w:rPr>
        <w:t xml:space="preserve">, new dawn edition, 2021, </w:t>
      </w:r>
      <w:hyperlink r:id="rId9" w:history="1">
        <w:r w:rsidRPr="00CA5D13">
          <w:rPr>
            <w:rStyle w:val="Hyperlink"/>
            <w:rFonts w:ascii="Times New Roman" w:hAnsi="Times New Roman" w:cs="Times New Roman"/>
            <w:sz w:val="24"/>
            <w:szCs w:val="24"/>
          </w:rPr>
          <w:t>https://onemorevoice.org/html/transcriptions/liv_020054_TEI.html</w:t>
        </w:r>
      </w:hyperlink>
      <w:r w:rsidRPr="00D43924">
        <w:rPr>
          <w:rFonts w:ascii="Times New Roman" w:hAnsi="Times New Roman" w:cs="Times New Roman"/>
          <w:sz w:val="24"/>
          <w:szCs w:val="24"/>
        </w:rPr>
        <w:t>.</w:t>
      </w:r>
    </w:p>
    <w:p w14:paraId="15501002" w14:textId="130232A2" w:rsidR="006C169A" w:rsidRPr="006C169A" w:rsidRDefault="002E7253"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Letter by King </w:t>
      </w:r>
      <w:proofErr w:type="spellStart"/>
      <w:r>
        <w:rPr>
          <w:rFonts w:ascii="Times New Roman" w:hAnsi="Times New Roman" w:cs="Times New Roman"/>
          <w:sz w:val="24"/>
          <w:szCs w:val="24"/>
        </w:rPr>
        <w:t>Weah</w:t>
      </w:r>
      <w:proofErr w:type="spellEnd"/>
      <w:r>
        <w:rPr>
          <w:rFonts w:ascii="Times New Roman" w:hAnsi="Times New Roman" w:cs="Times New Roman"/>
          <w:sz w:val="24"/>
          <w:szCs w:val="24"/>
        </w:rPr>
        <w:t xml:space="preserve"> apologizing for the death of British subject Selim Aga from conflict with neighboring Liberia. </w:t>
      </w:r>
    </w:p>
    <w:p w14:paraId="1A9BC6EA" w14:textId="1FB8BA00" w:rsidR="00B45296" w:rsidRPr="00B45296" w:rsidRDefault="00B45296" w:rsidP="00102476">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Book-Length Works</w:t>
      </w:r>
    </w:p>
    <w:p w14:paraId="652ABF98" w14:textId="02593B49" w:rsidR="00B45296" w:rsidRDefault="00B45296" w:rsidP="00102476">
      <w:pPr>
        <w:spacing w:line="276" w:lineRule="auto"/>
        <w:rPr>
          <w:rFonts w:ascii="Times New Roman" w:hAnsi="Times New Roman" w:cs="Times New Roman"/>
          <w:sz w:val="24"/>
          <w:szCs w:val="24"/>
        </w:rPr>
      </w:pPr>
      <w:proofErr w:type="spellStart"/>
      <w:r w:rsidRPr="009976B9">
        <w:rPr>
          <w:rFonts w:ascii="Times New Roman" w:hAnsi="Times New Roman" w:cs="Times New Roman"/>
          <w:sz w:val="24"/>
          <w:szCs w:val="24"/>
        </w:rPr>
        <w:t>Onoto</w:t>
      </w:r>
      <w:proofErr w:type="spellEnd"/>
      <w:r w:rsidRPr="009976B9">
        <w:rPr>
          <w:rFonts w:ascii="Times New Roman" w:hAnsi="Times New Roman" w:cs="Times New Roman"/>
          <w:sz w:val="24"/>
          <w:szCs w:val="24"/>
        </w:rPr>
        <w:t xml:space="preserve"> </w:t>
      </w:r>
      <w:proofErr w:type="spellStart"/>
      <w:r w:rsidRPr="009976B9">
        <w:rPr>
          <w:rFonts w:ascii="Times New Roman" w:hAnsi="Times New Roman" w:cs="Times New Roman"/>
          <w:sz w:val="24"/>
          <w:szCs w:val="24"/>
        </w:rPr>
        <w:t>Watanna</w:t>
      </w:r>
      <w:proofErr w:type="spellEnd"/>
      <w:r w:rsidRPr="009976B9">
        <w:rPr>
          <w:rFonts w:ascii="Times New Roman" w:hAnsi="Times New Roman" w:cs="Times New Roman"/>
          <w:sz w:val="24"/>
          <w:szCs w:val="24"/>
        </w:rPr>
        <w:t xml:space="preserve">. </w:t>
      </w:r>
      <w:r w:rsidRPr="009976B9">
        <w:rPr>
          <w:rFonts w:ascii="Times New Roman" w:hAnsi="Times New Roman" w:cs="Times New Roman"/>
          <w:i/>
          <w:iCs/>
          <w:sz w:val="24"/>
          <w:szCs w:val="24"/>
        </w:rPr>
        <w:t>A Japanese Blossom</w:t>
      </w:r>
      <w:r w:rsidRPr="009976B9">
        <w:rPr>
          <w:rFonts w:ascii="Times New Roman" w:hAnsi="Times New Roman" w:cs="Times New Roman"/>
          <w:sz w:val="24"/>
          <w:szCs w:val="24"/>
        </w:rPr>
        <w:t>. Harper &amp; Brothers Publisher, 1906.</w:t>
      </w:r>
    </w:p>
    <w:p w14:paraId="344419BD" w14:textId="1C21C0D9" w:rsidR="006C169A" w:rsidRPr="006C169A" w:rsidRDefault="002E7253"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Story of how a Japanese family came to accept </w:t>
      </w:r>
      <w:r w:rsidR="00955813">
        <w:rPr>
          <w:rFonts w:ascii="Times New Roman" w:hAnsi="Times New Roman" w:cs="Times New Roman"/>
          <w:sz w:val="24"/>
          <w:szCs w:val="24"/>
        </w:rPr>
        <w:t xml:space="preserve">an American widow and her children into their </w:t>
      </w:r>
      <w:proofErr w:type="spellStart"/>
      <w:r w:rsidR="00955813">
        <w:rPr>
          <w:rFonts w:ascii="Times New Roman" w:hAnsi="Times New Roman" w:cs="Times New Roman"/>
          <w:sz w:val="24"/>
          <w:szCs w:val="24"/>
        </w:rPr>
        <w:t>lifes</w:t>
      </w:r>
      <w:proofErr w:type="spellEnd"/>
      <w:r w:rsidR="00955813">
        <w:rPr>
          <w:rFonts w:ascii="Times New Roman" w:hAnsi="Times New Roman" w:cs="Times New Roman"/>
          <w:sz w:val="24"/>
          <w:szCs w:val="24"/>
        </w:rPr>
        <w:t>.</w:t>
      </w:r>
    </w:p>
    <w:p w14:paraId="34051A16" w14:textId="14EA455F" w:rsidR="00B45296" w:rsidRDefault="00B45296" w:rsidP="00102476">
      <w:pPr>
        <w:spacing w:line="276" w:lineRule="auto"/>
        <w:rPr>
          <w:rFonts w:ascii="Times New Roman" w:hAnsi="Times New Roman" w:cs="Times New Roman"/>
          <w:sz w:val="24"/>
          <w:szCs w:val="24"/>
        </w:rPr>
      </w:pPr>
      <w:r w:rsidRPr="009976B9">
        <w:rPr>
          <w:rFonts w:ascii="Times New Roman" w:hAnsi="Times New Roman" w:cs="Times New Roman"/>
          <w:sz w:val="24"/>
          <w:szCs w:val="24"/>
        </w:rPr>
        <w:t xml:space="preserve">Sui Sin Fa, </w:t>
      </w:r>
      <w:r w:rsidRPr="009976B9">
        <w:rPr>
          <w:rFonts w:ascii="Times New Roman" w:hAnsi="Times New Roman" w:cs="Times New Roman"/>
          <w:i/>
          <w:iCs/>
          <w:sz w:val="24"/>
          <w:szCs w:val="24"/>
        </w:rPr>
        <w:t>Mrs. Spring Fragrance</w:t>
      </w:r>
      <w:r w:rsidRPr="009976B9">
        <w:rPr>
          <w:rFonts w:ascii="Times New Roman" w:hAnsi="Times New Roman" w:cs="Times New Roman"/>
          <w:sz w:val="24"/>
          <w:szCs w:val="24"/>
        </w:rPr>
        <w:t>. A.C. McClurg &amp; Co., 1912.</w:t>
      </w:r>
    </w:p>
    <w:p w14:paraId="7A7400E9" w14:textId="11A9039A" w:rsidR="006C169A" w:rsidRPr="006C169A" w:rsidRDefault="00530DF2"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Short story centered around Chinese-American Mrs. Spring Fragrance and her experience living in America</w:t>
      </w:r>
      <w:r w:rsidR="00892FB9">
        <w:rPr>
          <w:rFonts w:ascii="Times New Roman" w:hAnsi="Times New Roman" w:cs="Times New Roman"/>
          <w:sz w:val="24"/>
          <w:szCs w:val="24"/>
        </w:rPr>
        <w:t>.</w:t>
      </w:r>
    </w:p>
    <w:p w14:paraId="42C69F19" w14:textId="77777777" w:rsidR="00B45296" w:rsidRPr="00FA6403" w:rsidRDefault="00B45296" w:rsidP="00102476">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Periodical Texts</w:t>
      </w:r>
    </w:p>
    <w:p w14:paraId="37D84D71" w14:textId="0D9F57B2" w:rsidR="006C169A" w:rsidRDefault="00B45296" w:rsidP="00102476">
      <w:pPr>
        <w:spacing w:line="276" w:lineRule="auto"/>
        <w:rPr>
          <w:rFonts w:ascii="Times New Roman" w:hAnsi="Times New Roman" w:cs="Times New Roman"/>
          <w:sz w:val="24"/>
          <w:szCs w:val="24"/>
        </w:rPr>
      </w:pPr>
      <w:r w:rsidRPr="00816F6C">
        <w:rPr>
          <w:rFonts w:ascii="Times New Roman" w:hAnsi="Times New Roman" w:cs="Times New Roman"/>
          <w:sz w:val="24"/>
          <w:szCs w:val="24"/>
        </w:rPr>
        <w:t>[M.E.J.]</w:t>
      </w:r>
      <w:r>
        <w:rPr>
          <w:rFonts w:ascii="Times New Roman" w:hAnsi="Times New Roman" w:cs="Times New Roman"/>
          <w:sz w:val="24"/>
          <w:szCs w:val="24"/>
        </w:rPr>
        <w:t xml:space="preserve">; </w:t>
      </w:r>
      <w:r w:rsidRPr="00816F6C">
        <w:rPr>
          <w:rFonts w:ascii="Times New Roman" w:hAnsi="Times New Roman" w:cs="Times New Roman"/>
          <w:sz w:val="24"/>
          <w:szCs w:val="24"/>
        </w:rPr>
        <w:t>Henry Budd. “Day-Spring in the Far West. Sketches of Mission Work in British North America.” (1874)</w:t>
      </w:r>
      <w:r>
        <w:rPr>
          <w:rFonts w:ascii="Times New Roman" w:hAnsi="Times New Roman" w:cs="Times New Roman"/>
          <w:sz w:val="24"/>
          <w:szCs w:val="24"/>
        </w:rPr>
        <w:t>.</w:t>
      </w:r>
      <w:r w:rsidRPr="00816F6C">
        <w:rPr>
          <w:rFonts w:ascii="Times New Roman" w:hAnsi="Times New Roman" w:cs="Times New Roman"/>
          <w:sz w:val="24"/>
          <w:szCs w:val="24"/>
        </w:rPr>
        <w:t xml:space="preserve"> Kenneth C. Crowell</w:t>
      </w:r>
      <w:r>
        <w:rPr>
          <w:rFonts w:ascii="Times New Roman" w:hAnsi="Times New Roman" w:cs="Times New Roman"/>
          <w:sz w:val="24"/>
          <w:szCs w:val="24"/>
        </w:rPr>
        <w:t xml:space="preserve">, </w:t>
      </w:r>
      <w:r w:rsidRPr="00816F6C">
        <w:rPr>
          <w:rFonts w:ascii="Times New Roman" w:hAnsi="Times New Roman" w:cs="Times New Roman"/>
          <w:sz w:val="24"/>
          <w:szCs w:val="24"/>
        </w:rPr>
        <w:t>Cassie Fletcher</w:t>
      </w:r>
      <w:r>
        <w:rPr>
          <w:rFonts w:ascii="Times New Roman" w:hAnsi="Times New Roman" w:cs="Times New Roman"/>
          <w:sz w:val="24"/>
          <w:szCs w:val="24"/>
        </w:rPr>
        <w:t>, eds</w:t>
      </w:r>
      <w:r w:rsidRPr="00816F6C">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816F6C">
        <w:rPr>
          <w:rFonts w:ascii="Times New Roman" w:hAnsi="Times New Roman" w:cs="Times New Roman"/>
          <w:sz w:val="24"/>
          <w:szCs w:val="24"/>
        </w:rPr>
        <w:t>, solidarity edition; Collaborative Organization for Virtual Education (COVE)</w:t>
      </w:r>
      <w:r>
        <w:rPr>
          <w:rFonts w:ascii="Times New Roman" w:hAnsi="Times New Roman" w:cs="Times New Roman"/>
          <w:sz w:val="24"/>
          <w:szCs w:val="24"/>
        </w:rPr>
        <w:t xml:space="preserve">, </w:t>
      </w:r>
      <w:r w:rsidRPr="00816F6C">
        <w:rPr>
          <w:rFonts w:ascii="Times New Roman" w:hAnsi="Times New Roman" w:cs="Times New Roman"/>
          <w:sz w:val="24"/>
          <w:szCs w:val="24"/>
        </w:rPr>
        <w:t>2022</w:t>
      </w:r>
      <w:r>
        <w:rPr>
          <w:rFonts w:ascii="Times New Roman" w:hAnsi="Times New Roman" w:cs="Times New Roman"/>
          <w:sz w:val="24"/>
          <w:szCs w:val="24"/>
        </w:rPr>
        <w:t xml:space="preserve">, </w:t>
      </w:r>
      <w:hyperlink r:id="rId10" w:history="1">
        <w:r w:rsidRPr="00BB02E1">
          <w:rPr>
            <w:rStyle w:val="Hyperlink"/>
            <w:rFonts w:ascii="Times New Roman" w:hAnsi="Times New Roman" w:cs="Times New Roman"/>
            <w:sz w:val="24"/>
            <w:szCs w:val="24"/>
          </w:rPr>
          <w:t>https://onemorevoice.org/html/bipoc-voices/digital-editions-amd/liv_026038_HTML.html</w:t>
        </w:r>
      </w:hyperlink>
      <w:r w:rsidRPr="00816F6C">
        <w:rPr>
          <w:rFonts w:ascii="Times New Roman" w:hAnsi="Times New Roman" w:cs="Times New Roman"/>
          <w:sz w:val="24"/>
          <w:szCs w:val="24"/>
        </w:rPr>
        <w:t>.</w:t>
      </w:r>
    </w:p>
    <w:p w14:paraId="34F40CF9" w14:textId="3FEF27AC" w:rsidR="006C169A" w:rsidRPr="006C169A" w:rsidRDefault="00892FB9"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Periodical narrative </w:t>
      </w:r>
      <w:r w:rsidR="00611723">
        <w:rPr>
          <w:rFonts w:ascii="Times New Roman" w:hAnsi="Times New Roman" w:cs="Times New Roman"/>
          <w:sz w:val="24"/>
          <w:szCs w:val="24"/>
        </w:rPr>
        <w:t>praising the piety of certain Christian Native American tribes or peoples, namely the “Cumberland Indians” and “Devon Indians”.</w:t>
      </w:r>
    </w:p>
    <w:p w14:paraId="1AC7A863" w14:textId="78C10801" w:rsidR="006C169A" w:rsidRDefault="00B45296" w:rsidP="00102476">
      <w:pPr>
        <w:spacing w:line="276" w:lineRule="auto"/>
        <w:rPr>
          <w:rFonts w:ascii="Times New Roman" w:hAnsi="Times New Roman" w:cs="Times New Roman"/>
          <w:sz w:val="24"/>
          <w:szCs w:val="24"/>
        </w:rPr>
      </w:pPr>
      <w:r w:rsidRPr="00B03430">
        <w:rPr>
          <w:rFonts w:ascii="Times New Roman" w:hAnsi="Times New Roman" w:cs="Times New Roman"/>
          <w:sz w:val="24"/>
          <w:szCs w:val="24"/>
        </w:rPr>
        <w:t>J.M. Dwane. “South Africa.” (1877)</w:t>
      </w:r>
      <w:r>
        <w:rPr>
          <w:rFonts w:ascii="Times New Roman" w:hAnsi="Times New Roman" w:cs="Times New Roman"/>
          <w:sz w:val="24"/>
          <w:szCs w:val="24"/>
        </w:rPr>
        <w:t>.</w:t>
      </w:r>
      <w:r w:rsidRPr="00B03430">
        <w:rPr>
          <w:rFonts w:ascii="Times New Roman" w:hAnsi="Times New Roman" w:cs="Times New Roman"/>
          <w:sz w:val="24"/>
          <w:szCs w:val="24"/>
        </w:rPr>
        <w:t xml:space="preserve"> Trevor </w:t>
      </w:r>
      <w:proofErr w:type="spellStart"/>
      <w:r w:rsidRPr="00B03430">
        <w:rPr>
          <w:rFonts w:ascii="Times New Roman" w:hAnsi="Times New Roman" w:cs="Times New Roman"/>
          <w:sz w:val="24"/>
          <w:szCs w:val="24"/>
        </w:rPr>
        <w:t>Bleick</w:t>
      </w:r>
      <w:proofErr w:type="spellEnd"/>
      <w:r w:rsidRPr="00B03430">
        <w:rPr>
          <w:rFonts w:ascii="Times New Roman" w:hAnsi="Times New Roman" w:cs="Times New Roman"/>
          <w:sz w:val="24"/>
          <w:szCs w:val="24"/>
        </w:rPr>
        <w:t>, Kenneth C. Crowell, Kasey Peters</w:t>
      </w:r>
      <w:r>
        <w:rPr>
          <w:rFonts w:ascii="Times New Roman" w:hAnsi="Times New Roman" w:cs="Times New Roman"/>
          <w:sz w:val="24"/>
          <w:szCs w:val="24"/>
        </w:rPr>
        <w:t>, eds</w:t>
      </w:r>
      <w:r w:rsidRPr="00B03430">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B03430">
        <w:rPr>
          <w:rFonts w:ascii="Times New Roman" w:hAnsi="Times New Roman" w:cs="Times New Roman"/>
          <w:sz w:val="24"/>
          <w:szCs w:val="24"/>
        </w:rPr>
        <w:t>, solidarity edition; Collaborative Organization for Virtual Education (COVE)</w:t>
      </w:r>
      <w:r>
        <w:rPr>
          <w:rFonts w:ascii="Times New Roman" w:hAnsi="Times New Roman" w:cs="Times New Roman"/>
          <w:sz w:val="24"/>
          <w:szCs w:val="24"/>
        </w:rPr>
        <w:t>,</w:t>
      </w:r>
      <w:r w:rsidRPr="00B03430">
        <w:rPr>
          <w:rFonts w:ascii="Times New Roman" w:hAnsi="Times New Roman" w:cs="Times New Roman"/>
          <w:sz w:val="24"/>
          <w:szCs w:val="24"/>
        </w:rPr>
        <w:t xml:space="preserve"> 2022</w:t>
      </w:r>
      <w:r>
        <w:rPr>
          <w:rFonts w:ascii="Times New Roman" w:hAnsi="Times New Roman" w:cs="Times New Roman"/>
          <w:sz w:val="24"/>
          <w:szCs w:val="24"/>
        </w:rPr>
        <w:t xml:space="preserve">, </w:t>
      </w:r>
      <w:hyperlink r:id="rId11" w:history="1">
        <w:r w:rsidRPr="00CA5D13">
          <w:rPr>
            <w:rStyle w:val="Hyperlink"/>
            <w:rFonts w:ascii="Times New Roman" w:hAnsi="Times New Roman" w:cs="Times New Roman"/>
            <w:sz w:val="24"/>
            <w:szCs w:val="24"/>
          </w:rPr>
          <w:t>https://onemorevoice.org/html/bipoc-voices/digital-editions-soas/liv_025241_HTML.html</w:t>
        </w:r>
      </w:hyperlink>
      <w:r w:rsidRPr="00B03430">
        <w:rPr>
          <w:rFonts w:ascii="Times New Roman" w:hAnsi="Times New Roman" w:cs="Times New Roman"/>
          <w:sz w:val="24"/>
          <w:szCs w:val="24"/>
        </w:rPr>
        <w:t>.</w:t>
      </w:r>
    </w:p>
    <w:p w14:paraId="205D0008" w14:textId="78A7C9D4" w:rsidR="006C169A" w:rsidRPr="006C169A" w:rsidRDefault="00611723"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Narrative of Reverend J.M. Dwane’s work in South Africa and a story of Christian convert Margaret  </w:t>
      </w:r>
    </w:p>
    <w:p w14:paraId="2B25FE6E" w14:textId="16B9ACAD" w:rsidR="00B45296" w:rsidRDefault="00B45296" w:rsidP="00102476">
      <w:pPr>
        <w:spacing w:line="276" w:lineRule="auto"/>
        <w:rPr>
          <w:rFonts w:ascii="Times New Roman" w:hAnsi="Times New Roman" w:cs="Times New Roman"/>
          <w:sz w:val="24"/>
          <w:szCs w:val="24"/>
        </w:rPr>
      </w:pPr>
      <w:r w:rsidRPr="00D43924">
        <w:rPr>
          <w:rFonts w:ascii="Times New Roman" w:hAnsi="Times New Roman" w:cs="Times New Roman"/>
          <w:sz w:val="24"/>
          <w:szCs w:val="24"/>
        </w:rPr>
        <w:t xml:space="preserve">Nee </w:t>
      </w:r>
      <w:proofErr w:type="spellStart"/>
      <w:r w:rsidRPr="00D43924">
        <w:rPr>
          <w:rFonts w:ascii="Times New Roman" w:hAnsi="Times New Roman" w:cs="Times New Roman"/>
          <w:sz w:val="24"/>
          <w:szCs w:val="24"/>
        </w:rPr>
        <w:t>Sima</w:t>
      </w:r>
      <w:proofErr w:type="spellEnd"/>
      <w:r>
        <w:rPr>
          <w:rFonts w:ascii="Times New Roman" w:hAnsi="Times New Roman" w:cs="Times New Roman"/>
          <w:sz w:val="24"/>
          <w:szCs w:val="24"/>
        </w:rPr>
        <w:t xml:space="preserve">; </w:t>
      </w:r>
      <w:r w:rsidRPr="00D43924">
        <w:rPr>
          <w:rFonts w:ascii="Times New Roman" w:hAnsi="Times New Roman" w:cs="Times New Roman"/>
          <w:sz w:val="24"/>
          <w:szCs w:val="24"/>
        </w:rPr>
        <w:t xml:space="preserve">Anonymous. “Japan.” (1876). Trevor </w:t>
      </w:r>
      <w:proofErr w:type="spellStart"/>
      <w:r w:rsidRPr="00D43924">
        <w:rPr>
          <w:rFonts w:ascii="Times New Roman" w:hAnsi="Times New Roman" w:cs="Times New Roman"/>
          <w:sz w:val="24"/>
          <w:szCs w:val="24"/>
        </w:rPr>
        <w:t>Bleick</w:t>
      </w:r>
      <w:proofErr w:type="spellEnd"/>
      <w:r w:rsidRPr="00D43924">
        <w:rPr>
          <w:rFonts w:ascii="Times New Roman" w:hAnsi="Times New Roman" w:cs="Times New Roman"/>
          <w:sz w:val="24"/>
          <w:szCs w:val="24"/>
        </w:rPr>
        <w:t>, Kenneth C. Crowell, Kasey Peters</w:t>
      </w:r>
      <w:r>
        <w:rPr>
          <w:rFonts w:ascii="Times New Roman" w:hAnsi="Times New Roman" w:cs="Times New Roman"/>
          <w:sz w:val="24"/>
          <w:szCs w:val="24"/>
        </w:rPr>
        <w:t>, eds.</w:t>
      </w:r>
      <w:r w:rsidRPr="00D43924">
        <w:rPr>
          <w:rFonts w:ascii="Times New Roman" w:hAnsi="Times New Roman" w:cs="Times New Roman"/>
          <w:sz w:val="24"/>
          <w:szCs w:val="24"/>
        </w:rPr>
        <w:t xml:space="preserve"> “BIPOC Voices,” </w:t>
      </w:r>
      <w:r w:rsidRPr="00F96E0A">
        <w:rPr>
          <w:rFonts w:ascii="Times New Roman" w:hAnsi="Times New Roman" w:cs="Times New Roman"/>
          <w:i/>
          <w:iCs/>
          <w:sz w:val="24"/>
          <w:szCs w:val="24"/>
        </w:rPr>
        <w:t>One More Voice</w:t>
      </w:r>
      <w:r w:rsidRPr="00D43924">
        <w:rPr>
          <w:rFonts w:ascii="Times New Roman" w:hAnsi="Times New Roman" w:cs="Times New Roman"/>
          <w:sz w:val="24"/>
          <w:szCs w:val="24"/>
        </w:rPr>
        <w:t>, solidarity edition; Collaborative Organization for Virtual Education (COVE)</w:t>
      </w:r>
      <w:r>
        <w:rPr>
          <w:rFonts w:ascii="Times New Roman" w:hAnsi="Times New Roman" w:cs="Times New Roman"/>
          <w:sz w:val="24"/>
          <w:szCs w:val="24"/>
        </w:rPr>
        <w:t>,</w:t>
      </w:r>
      <w:r w:rsidRPr="00D43924">
        <w:rPr>
          <w:rFonts w:ascii="Times New Roman" w:hAnsi="Times New Roman" w:cs="Times New Roman"/>
          <w:sz w:val="24"/>
          <w:szCs w:val="24"/>
        </w:rPr>
        <w:t xml:space="preserve"> 2022</w:t>
      </w:r>
      <w:r>
        <w:rPr>
          <w:rFonts w:ascii="Times New Roman" w:hAnsi="Times New Roman" w:cs="Times New Roman"/>
          <w:sz w:val="24"/>
          <w:szCs w:val="24"/>
        </w:rPr>
        <w:t xml:space="preserve">, </w:t>
      </w:r>
      <w:hyperlink r:id="rId12" w:history="1">
        <w:r w:rsidRPr="00CA5D13">
          <w:rPr>
            <w:rStyle w:val="Hyperlink"/>
            <w:rFonts w:ascii="Times New Roman" w:hAnsi="Times New Roman" w:cs="Times New Roman"/>
            <w:sz w:val="24"/>
            <w:szCs w:val="24"/>
          </w:rPr>
          <w:t>https://onemorevoice.org/html/bipoc-voices/digital-editions-soas/liv_025052_HTML.html</w:t>
        </w:r>
      </w:hyperlink>
      <w:r w:rsidRPr="00D43924">
        <w:rPr>
          <w:rFonts w:ascii="Times New Roman" w:hAnsi="Times New Roman" w:cs="Times New Roman"/>
          <w:sz w:val="24"/>
          <w:szCs w:val="24"/>
        </w:rPr>
        <w:t>.</w:t>
      </w:r>
    </w:p>
    <w:p w14:paraId="6C222829" w14:textId="1DF53D0B" w:rsidR="006C169A" w:rsidRPr="006C169A" w:rsidRDefault="00545420" w:rsidP="00102476">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Report by Japanese missionary Nee </w:t>
      </w:r>
      <w:proofErr w:type="spellStart"/>
      <w:r>
        <w:rPr>
          <w:rFonts w:ascii="Times New Roman" w:hAnsi="Times New Roman" w:cs="Times New Roman"/>
          <w:sz w:val="24"/>
          <w:szCs w:val="24"/>
        </w:rPr>
        <w:t>Sima</w:t>
      </w:r>
      <w:proofErr w:type="spellEnd"/>
      <w:r>
        <w:rPr>
          <w:rFonts w:ascii="Times New Roman" w:hAnsi="Times New Roman" w:cs="Times New Roman"/>
          <w:sz w:val="24"/>
          <w:szCs w:val="24"/>
        </w:rPr>
        <w:t xml:space="preserve"> on how his village is ripe for Christian conversion. </w:t>
      </w:r>
    </w:p>
    <w:p w14:paraId="6B6516A2" w14:textId="07E642E8" w:rsidR="00B45296" w:rsidRPr="00B45296" w:rsidRDefault="00B45296" w:rsidP="00A00EBE">
      <w:pPr>
        <w:spacing w:line="276" w:lineRule="auto"/>
        <w:jc w:val="center"/>
        <w:rPr>
          <w:rFonts w:ascii="Times New Roman" w:hAnsi="Times New Roman" w:cs="Times New Roman"/>
          <w:sz w:val="24"/>
          <w:szCs w:val="24"/>
          <w:u w:val="single"/>
        </w:rPr>
      </w:pPr>
      <w:r w:rsidRPr="00B45296">
        <w:rPr>
          <w:rFonts w:ascii="Times New Roman" w:hAnsi="Times New Roman" w:cs="Times New Roman"/>
          <w:sz w:val="24"/>
          <w:szCs w:val="24"/>
          <w:u w:val="single"/>
        </w:rPr>
        <w:t>Themes</w:t>
      </w:r>
    </w:p>
    <w:p w14:paraId="34780968" w14:textId="77777777" w:rsidR="00B45296" w:rsidRDefault="00B45296" w:rsidP="00102476">
      <w:pPr>
        <w:spacing w:line="276" w:lineRule="auto"/>
        <w:rPr>
          <w:rFonts w:ascii="Times New Roman" w:hAnsi="Times New Roman" w:cs="Times New Roman"/>
          <w:sz w:val="24"/>
          <w:szCs w:val="24"/>
        </w:rPr>
      </w:pPr>
      <w:r w:rsidRPr="00372F1B">
        <w:rPr>
          <w:rFonts w:ascii="Times New Roman" w:hAnsi="Times New Roman" w:cs="Times New Roman"/>
          <w:sz w:val="24"/>
          <w:szCs w:val="24"/>
        </w:rPr>
        <w:t>Colonialism and paternalism</w:t>
      </w:r>
    </w:p>
    <w:p w14:paraId="7C0DA628" w14:textId="6204791F" w:rsidR="00B45296" w:rsidRPr="00AC73E1" w:rsidRDefault="00B45296" w:rsidP="0010247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w:t>
      </w:r>
      <w:r w:rsidRPr="00AC73E1">
        <w:rPr>
          <w:rFonts w:ascii="Times New Roman" w:hAnsi="Times New Roman" w:cs="Times New Roman"/>
          <w:sz w:val="24"/>
          <w:szCs w:val="24"/>
        </w:rPr>
        <w:t>aternalism was, and still is, a common justification behind colonialism</w:t>
      </w:r>
      <w:r>
        <w:rPr>
          <w:rFonts w:ascii="Times New Roman" w:hAnsi="Times New Roman" w:cs="Times New Roman"/>
          <w:sz w:val="24"/>
          <w:szCs w:val="24"/>
        </w:rPr>
        <w:t>.</w:t>
      </w:r>
      <w:r w:rsidR="00463DDC">
        <w:rPr>
          <w:rFonts w:ascii="Times New Roman" w:hAnsi="Times New Roman" w:cs="Times New Roman"/>
          <w:sz w:val="24"/>
          <w:szCs w:val="24"/>
        </w:rPr>
        <w:t xml:space="preserve"> Works like </w:t>
      </w:r>
      <w:r w:rsidR="00463DDC" w:rsidRPr="00D43924">
        <w:rPr>
          <w:rFonts w:ascii="Times New Roman" w:hAnsi="Times New Roman" w:cs="Times New Roman"/>
          <w:sz w:val="24"/>
          <w:szCs w:val="24"/>
        </w:rPr>
        <w:t>“‘The Liberian War. To the Editor of the Times’”</w:t>
      </w:r>
      <w:r w:rsidR="00463DDC">
        <w:rPr>
          <w:rFonts w:ascii="Times New Roman" w:hAnsi="Times New Roman" w:cs="Times New Roman"/>
          <w:sz w:val="24"/>
          <w:szCs w:val="24"/>
        </w:rPr>
        <w:t xml:space="preserve">, </w:t>
      </w:r>
      <w:r w:rsidR="00DE2A69" w:rsidRPr="00411C01">
        <w:rPr>
          <w:rFonts w:ascii="Times New Roman" w:hAnsi="Times New Roman" w:cs="Times New Roman"/>
          <w:sz w:val="24"/>
          <w:szCs w:val="24"/>
        </w:rPr>
        <w:t xml:space="preserve">“‘The History of </w:t>
      </w:r>
      <w:proofErr w:type="spellStart"/>
      <w:r w:rsidR="00DE2A69" w:rsidRPr="00411C01">
        <w:rPr>
          <w:rFonts w:ascii="Times New Roman" w:hAnsi="Times New Roman" w:cs="Times New Roman"/>
          <w:sz w:val="24"/>
          <w:szCs w:val="24"/>
        </w:rPr>
        <w:t>Caras</w:t>
      </w:r>
      <w:proofErr w:type="spellEnd"/>
      <w:r w:rsidR="00DE2A69" w:rsidRPr="00411C01">
        <w:rPr>
          <w:rFonts w:ascii="Times New Roman" w:hAnsi="Times New Roman" w:cs="Times New Roman"/>
          <w:sz w:val="24"/>
          <w:szCs w:val="24"/>
        </w:rPr>
        <w:t xml:space="preserve"> Farrar of Finding Dr Livingstone, in Central Africa’”</w:t>
      </w:r>
      <w:r w:rsidR="00DE2A69">
        <w:rPr>
          <w:rFonts w:ascii="Times New Roman" w:hAnsi="Times New Roman" w:cs="Times New Roman"/>
          <w:sz w:val="24"/>
          <w:szCs w:val="24"/>
        </w:rPr>
        <w:t xml:space="preserve">, </w:t>
      </w:r>
      <w:r w:rsidR="00463DDC" w:rsidRPr="009976B9">
        <w:rPr>
          <w:rFonts w:ascii="Times New Roman" w:hAnsi="Times New Roman" w:cs="Times New Roman"/>
          <w:i/>
          <w:iCs/>
          <w:sz w:val="24"/>
          <w:szCs w:val="24"/>
        </w:rPr>
        <w:t>Mrs. Spring Fragrance</w:t>
      </w:r>
      <w:r w:rsidR="00463DDC">
        <w:rPr>
          <w:rFonts w:ascii="Times New Roman" w:hAnsi="Times New Roman" w:cs="Times New Roman"/>
          <w:sz w:val="24"/>
          <w:szCs w:val="24"/>
        </w:rPr>
        <w:t xml:space="preserve">, </w:t>
      </w:r>
      <w:r w:rsidR="003C1BD4" w:rsidRPr="00816F6C">
        <w:rPr>
          <w:rFonts w:ascii="Times New Roman" w:hAnsi="Times New Roman" w:cs="Times New Roman"/>
          <w:sz w:val="24"/>
          <w:szCs w:val="24"/>
        </w:rPr>
        <w:t>“Day-Spring in the Far West. Sketches of Mission Work in British North America.”</w:t>
      </w:r>
      <w:r w:rsidR="00C24BB6">
        <w:rPr>
          <w:rFonts w:ascii="Times New Roman" w:hAnsi="Times New Roman" w:cs="Times New Roman"/>
          <w:sz w:val="24"/>
          <w:szCs w:val="24"/>
        </w:rPr>
        <w:t xml:space="preserve">, and </w:t>
      </w:r>
      <w:r w:rsidR="00C24BB6" w:rsidRPr="00D43924">
        <w:rPr>
          <w:rFonts w:ascii="Times New Roman" w:hAnsi="Times New Roman" w:cs="Times New Roman"/>
          <w:sz w:val="24"/>
          <w:szCs w:val="24"/>
        </w:rPr>
        <w:t>“Japan.”</w:t>
      </w:r>
      <w:r w:rsidR="003C1BD4">
        <w:rPr>
          <w:rFonts w:ascii="Times New Roman" w:hAnsi="Times New Roman" w:cs="Times New Roman"/>
          <w:sz w:val="24"/>
          <w:szCs w:val="24"/>
        </w:rPr>
        <w:t xml:space="preserve"> </w:t>
      </w:r>
      <w:r w:rsidR="001B16B5">
        <w:rPr>
          <w:rFonts w:ascii="Times New Roman" w:hAnsi="Times New Roman" w:cs="Times New Roman"/>
          <w:sz w:val="24"/>
          <w:szCs w:val="24"/>
        </w:rPr>
        <w:t xml:space="preserve">heavily feature </w:t>
      </w:r>
      <w:r w:rsidR="00F832FD">
        <w:rPr>
          <w:rFonts w:ascii="Times New Roman" w:hAnsi="Times New Roman" w:cs="Times New Roman"/>
          <w:sz w:val="24"/>
          <w:szCs w:val="24"/>
        </w:rPr>
        <w:t xml:space="preserve">this theme. </w:t>
      </w:r>
      <w:r w:rsidR="001B16B5">
        <w:rPr>
          <w:rFonts w:ascii="Times New Roman" w:hAnsi="Times New Roman" w:cs="Times New Roman"/>
          <w:sz w:val="24"/>
          <w:szCs w:val="24"/>
        </w:rPr>
        <w:t xml:space="preserve"> </w:t>
      </w:r>
    </w:p>
    <w:p w14:paraId="32AC4265" w14:textId="160BA110" w:rsidR="00B45296" w:rsidRDefault="00D14D60" w:rsidP="00102476">
      <w:pPr>
        <w:spacing w:line="276" w:lineRule="auto"/>
        <w:rPr>
          <w:rFonts w:ascii="Times New Roman" w:hAnsi="Times New Roman" w:cs="Times New Roman"/>
          <w:sz w:val="24"/>
          <w:szCs w:val="24"/>
        </w:rPr>
      </w:pPr>
      <w:r>
        <w:rPr>
          <w:rFonts w:ascii="Times New Roman" w:hAnsi="Times New Roman" w:cs="Times New Roman"/>
          <w:sz w:val="24"/>
          <w:szCs w:val="24"/>
        </w:rPr>
        <w:t>Missionaries in a colonial world</w:t>
      </w:r>
    </w:p>
    <w:p w14:paraId="157BEBE5" w14:textId="73D50D36" w:rsidR="00B45296" w:rsidRDefault="00D14D60" w:rsidP="0010247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Missionaries are often times the </w:t>
      </w:r>
      <w:r w:rsidR="00F43ADB">
        <w:rPr>
          <w:rFonts w:ascii="Times New Roman" w:hAnsi="Times New Roman" w:cs="Times New Roman"/>
          <w:sz w:val="24"/>
          <w:szCs w:val="24"/>
        </w:rPr>
        <w:t xml:space="preserve">most common point of contact between the colonized and the colonial </w:t>
      </w:r>
      <w:r w:rsidR="00685FCF">
        <w:rPr>
          <w:rFonts w:ascii="Times New Roman" w:hAnsi="Times New Roman" w:cs="Times New Roman"/>
          <w:sz w:val="24"/>
          <w:szCs w:val="24"/>
        </w:rPr>
        <w:t>state</w:t>
      </w:r>
      <w:r w:rsidR="00EA15BC">
        <w:rPr>
          <w:rFonts w:ascii="Times New Roman" w:hAnsi="Times New Roman" w:cs="Times New Roman"/>
          <w:sz w:val="24"/>
          <w:szCs w:val="24"/>
        </w:rPr>
        <w:t>.</w:t>
      </w:r>
      <w:r w:rsidR="00685FCF">
        <w:rPr>
          <w:rFonts w:ascii="Times New Roman" w:hAnsi="Times New Roman" w:cs="Times New Roman"/>
          <w:sz w:val="24"/>
          <w:szCs w:val="24"/>
        </w:rPr>
        <w:t xml:space="preserve"> They serve an ambiguous position in </w:t>
      </w:r>
      <w:r w:rsidR="0001380D">
        <w:rPr>
          <w:rFonts w:ascii="Times New Roman" w:hAnsi="Times New Roman" w:cs="Times New Roman"/>
          <w:sz w:val="24"/>
          <w:szCs w:val="24"/>
        </w:rPr>
        <w:t xml:space="preserve">empire. Sometimes missionaries reify colonialism but </w:t>
      </w:r>
      <w:r w:rsidR="0062312A">
        <w:rPr>
          <w:rFonts w:ascii="Times New Roman" w:hAnsi="Times New Roman" w:cs="Times New Roman"/>
          <w:sz w:val="24"/>
          <w:szCs w:val="24"/>
        </w:rPr>
        <w:t>aiding indigenous causes.</w:t>
      </w:r>
      <w:r w:rsidR="00B45296" w:rsidRPr="004623D0">
        <w:rPr>
          <w:rFonts w:ascii="Times New Roman" w:hAnsi="Times New Roman" w:cs="Times New Roman"/>
          <w:sz w:val="24"/>
          <w:szCs w:val="24"/>
        </w:rPr>
        <w:t xml:space="preserve"> </w:t>
      </w:r>
      <w:r w:rsidR="00DE2A69" w:rsidRPr="00816F6C">
        <w:rPr>
          <w:rFonts w:ascii="Times New Roman" w:hAnsi="Times New Roman" w:cs="Times New Roman"/>
          <w:sz w:val="24"/>
          <w:szCs w:val="24"/>
        </w:rPr>
        <w:t>“Day-Spring in the Far West. Sketches of Mission Work in British North America.”</w:t>
      </w:r>
      <w:r w:rsidR="00236570">
        <w:rPr>
          <w:rFonts w:ascii="Times New Roman" w:hAnsi="Times New Roman" w:cs="Times New Roman"/>
          <w:sz w:val="24"/>
          <w:szCs w:val="24"/>
        </w:rPr>
        <w:t xml:space="preserve">, </w:t>
      </w:r>
      <w:r w:rsidR="004A7138">
        <w:rPr>
          <w:rFonts w:ascii="Times New Roman" w:hAnsi="Times New Roman" w:cs="Times New Roman"/>
          <w:sz w:val="24"/>
          <w:szCs w:val="24"/>
        </w:rPr>
        <w:t>and</w:t>
      </w:r>
      <w:r w:rsidR="00A32741">
        <w:rPr>
          <w:rFonts w:ascii="Times New Roman" w:hAnsi="Times New Roman" w:cs="Times New Roman"/>
          <w:sz w:val="24"/>
          <w:szCs w:val="24"/>
        </w:rPr>
        <w:t xml:space="preserve"> </w:t>
      </w:r>
      <w:r w:rsidR="00C52190" w:rsidRPr="00B03430">
        <w:rPr>
          <w:rFonts w:ascii="Times New Roman" w:hAnsi="Times New Roman" w:cs="Times New Roman"/>
          <w:sz w:val="24"/>
          <w:szCs w:val="24"/>
        </w:rPr>
        <w:t>“South Africa.”</w:t>
      </w:r>
      <w:r w:rsidR="00C52190">
        <w:rPr>
          <w:rFonts w:ascii="Times New Roman" w:hAnsi="Times New Roman" w:cs="Times New Roman"/>
          <w:sz w:val="24"/>
          <w:szCs w:val="24"/>
        </w:rPr>
        <w:t xml:space="preserve"> </w:t>
      </w:r>
      <w:r w:rsidR="00C24BB6">
        <w:rPr>
          <w:rFonts w:ascii="Times New Roman" w:hAnsi="Times New Roman" w:cs="Times New Roman"/>
          <w:sz w:val="24"/>
          <w:szCs w:val="24"/>
        </w:rPr>
        <w:t>feature this theme.</w:t>
      </w:r>
    </w:p>
    <w:p w14:paraId="4E156371" w14:textId="492D718C" w:rsidR="00B45296" w:rsidRDefault="00CC7A9E" w:rsidP="00102476">
      <w:pPr>
        <w:spacing w:line="276" w:lineRule="auto"/>
        <w:rPr>
          <w:rFonts w:ascii="Times New Roman" w:hAnsi="Times New Roman" w:cs="Times New Roman"/>
          <w:sz w:val="24"/>
          <w:szCs w:val="24"/>
        </w:rPr>
      </w:pPr>
      <w:r>
        <w:rPr>
          <w:rFonts w:ascii="Times New Roman" w:hAnsi="Times New Roman" w:cs="Times New Roman"/>
          <w:sz w:val="24"/>
          <w:szCs w:val="24"/>
        </w:rPr>
        <w:t xml:space="preserve">Power behind </w:t>
      </w:r>
      <w:r w:rsidR="00BB0741">
        <w:rPr>
          <w:rFonts w:ascii="Times New Roman" w:hAnsi="Times New Roman" w:cs="Times New Roman"/>
          <w:sz w:val="24"/>
          <w:szCs w:val="24"/>
        </w:rPr>
        <w:t>language</w:t>
      </w:r>
    </w:p>
    <w:p w14:paraId="01DD203C" w14:textId="126FD688" w:rsidR="00A00EBE" w:rsidRDefault="00B45296" w:rsidP="00A00EBE">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“Broken English” used as a way to distinguish a person’s relationship to the West and Whiteness. The more eloquent the English, the closer a person is to whiteness. A logic still present today.</w:t>
      </w:r>
      <w:r w:rsidR="00B81960">
        <w:rPr>
          <w:rFonts w:ascii="Times New Roman" w:hAnsi="Times New Roman" w:cs="Times New Roman"/>
          <w:sz w:val="24"/>
          <w:szCs w:val="24"/>
        </w:rPr>
        <w:t xml:space="preserve"> </w:t>
      </w:r>
      <w:r w:rsidR="0022381A" w:rsidRPr="009976B9">
        <w:rPr>
          <w:rFonts w:ascii="Times New Roman" w:hAnsi="Times New Roman" w:cs="Times New Roman"/>
          <w:i/>
          <w:iCs/>
          <w:sz w:val="24"/>
          <w:szCs w:val="24"/>
        </w:rPr>
        <w:t>A Japanese Blossom</w:t>
      </w:r>
      <w:r w:rsidR="0022381A">
        <w:rPr>
          <w:rFonts w:ascii="Times New Roman" w:hAnsi="Times New Roman" w:cs="Times New Roman"/>
          <w:sz w:val="24"/>
          <w:szCs w:val="24"/>
        </w:rPr>
        <w:t xml:space="preserve">, </w:t>
      </w:r>
      <w:r w:rsidR="0022381A" w:rsidRPr="000B16DF">
        <w:rPr>
          <w:rFonts w:ascii="Times New Roman" w:hAnsi="Times New Roman" w:cs="Times New Roman"/>
          <w:sz w:val="24"/>
          <w:szCs w:val="24"/>
        </w:rPr>
        <w:t>“‘The Story of My Life’”</w:t>
      </w:r>
      <w:r w:rsidR="0022381A">
        <w:rPr>
          <w:rFonts w:ascii="Times New Roman" w:hAnsi="Times New Roman" w:cs="Times New Roman"/>
          <w:sz w:val="24"/>
          <w:szCs w:val="24"/>
        </w:rPr>
        <w:t xml:space="preserve">, </w:t>
      </w:r>
      <w:r w:rsidR="00C24BB6">
        <w:rPr>
          <w:rFonts w:ascii="Times New Roman" w:hAnsi="Times New Roman" w:cs="Times New Roman"/>
          <w:sz w:val="24"/>
          <w:szCs w:val="24"/>
        </w:rPr>
        <w:t xml:space="preserve">and </w:t>
      </w:r>
      <w:r w:rsidR="00C24BB6" w:rsidRPr="00D43924">
        <w:rPr>
          <w:rFonts w:ascii="Times New Roman" w:hAnsi="Times New Roman" w:cs="Times New Roman"/>
          <w:sz w:val="24"/>
          <w:szCs w:val="24"/>
        </w:rPr>
        <w:t>“‘The Liberian War. To the Editor of the Times’”</w:t>
      </w:r>
      <w:r w:rsidR="00C24BB6">
        <w:rPr>
          <w:rFonts w:ascii="Times New Roman" w:hAnsi="Times New Roman" w:cs="Times New Roman"/>
          <w:sz w:val="24"/>
          <w:szCs w:val="24"/>
        </w:rPr>
        <w:t xml:space="preserve"> display this</w:t>
      </w:r>
      <w:r w:rsidR="006266D4">
        <w:rPr>
          <w:rFonts w:ascii="Times New Roman" w:hAnsi="Times New Roman" w:cs="Times New Roman"/>
          <w:sz w:val="24"/>
          <w:szCs w:val="24"/>
        </w:rPr>
        <w:t xml:space="preserve"> theme clearly. </w:t>
      </w:r>
    </w:p>
    <w:p w14:paraId="138ABEB1" w14:textId="77777777" w:rsidR="00A91CD6" w:rsidRDefault="00A91CD6" w:rsidP="00A91CD6">
      <w:pPr>
        <w:spacing w:line="276" w:lineRule="auto"/>
        <w:rPr>
          <w:rFonts w:ascii="Times New Roman" w:hAnsi="Times New Roman" w:cs="Times New Roman"/>
          <w:sz w:val="24"/>
          <w:szCs w:val="24"/>
        </w:rPr>
      </w:pPr>
    </w:p>
    <w:p w14:paraId="03EDD81D" w14:textId="77777777" w:rsidR="00A91CD6" w:rsidRDefault="00A91CD6" w:rsidP="00A91CD6">
      <w:pPr>
        <w:spacing w:line="276" w:lineRule="auto"/>
        <w:rPr>
          <w:rFonts w:ascii="Times New Roman" w:hAnsi="Times New Roman" w:cs="Times New Roman"/>
          <w:sz w:val="24"/>
          <w:szCs w:val="24"/>
        </w:rPr>
      </w:pPr>
    </w:p>
    <w:p w14:paraId="4F906980" w14:textId="77777777" w:rsidR="00A91CD6" w:rsidRPr="00A91CD6" w:rsidRDefault="00A91CD6" w:rsidP="00A91CD6">
      <w:pPr>
        <w:spacing w:line="276" w:lineRule="auto"/>
        <w:rPr>
          <w:rFonts w:ascii="Times New Roman" w:hAnsi="Times New Roman" w:cs="Times New Roman"/>
          <w:sz w:val="24"/>
          <w:szCs w:val="24"/>
        </w:rPr>
      </w:pPr>
    </w:p>
    <w:p w14:paraId="2219B544" w14:textId="5533F99F" w:rsidR="000E4669" w:rsidRDefault="00125BE1" w:rsidP="004A05C8">
      <w:pPr>
        <w:spacing w:line="276" w:lineRule="auto"/>
        <w:jc w:val="center"/>
        <w:rPr>
          <w:rFonts w:ascii="Times New Roman" w:hAnsi="Times New Roman" w:cs="Times New Roman"/>
          <w:sz w:val="24"/>
          <w:szCs w:val="24"/>
        </w:rPr>
      </w:pPr>
      <w:r>
        <w:rPr>
          <w:rFonts w:ascii="Times New Roman" w:hAnsi="Times New Roman" w:cs="Times New Roman"/>
          <w:sz w:val="24"/>
          <w:szCs w:val="24"/>
          <w:u w:val="single"/>
        </w:rPr>
        <w:t>Critical Works</w:t>
      </w:r>
    </w:p>
    <w:p w14:paraId="22E16229" w14:textId="537C35EE" w:rsidR="00CE2AD9" w:rsidRPr="004831B7" w:rsidRDefault="00B8265D" w:rsidP="004831B7">
      <w:pPr>
        <w:spacing w:line="276" w:lineRule="auto"/>
        <w:rPr>
          <w:rFonts w:ascii="Times New Roman" w:hAnsi="Times New Roman" w:cs="Times New Roman"/>
          <w:sz w:val="24"/>
          <w:szCs w:val="24"/>
          <w:u w:val="single"/>
        </w:rPr>
      </w:pPr>
      <w:r w:rsidRPr="005C3042">
        <w:rPr>
          <w:rFonts w:ascii="Times New Roman" w:hAnsi="Times New Roman" w:cs="Times New Roman"/>
          <w:sz w:val="24"/>
          <w:szCs w:val="24"/>
          <w:u w:val="single"/>
        </w:rPr>
        <w:t>Colonialism and paternalism</w:t>
      </w:r>
    </w:p>
    <w:p w14:paraId="07C01D0C" w14:textId="77777777" w:rsidR="004A05C8" w:rsidRPr="00D70A82" w:rsidRDefault="004A05C8" w:rsidP="004A05C8">
      <w:pPr>
        <w:spacing w:after="0" w:line="240" w:lineRule="auto"/>
        <w:rPr>
          <w:rFonts w:ascii="Times New Roman" w:eastAsia="Times New Roman" w:hAnsi="Times New Roman" w:cs="Times New Roman"/>
          <w:sz w:val="24"/>
          <w:szCs w:val="24"/>
        </w:rPr>
      </w:pPr>
      <w:r w:rsidRPr="00D70A82">
        <w:rPr>
          <w:rFonts w:ascii="Times New Roman" w:eastAsia="Times New Roman" w:hAnsi="Times New Roman" w:cs="Times New Roman"/>
          <w:sz w:val="24"/>
          <w:szCs w:val="24"/>
        </w:rPr>
        <w:t xml:space="preserve">Dube, Saurabh. “Paternalism and Freedom: The Evangelical Encounter in Colonial Chhattisgarh, Central India.” </w:t>
      </w:r>
      <w:r w:rsidRPr="00D70A82">
        <w:rPr>
          <w:rFonts w:ascii="Times New Roman" w:eastAsia="Times New Roman" w:hAnsi="Times New Roman" w:cs="Times New Roman"/>
          <w:i/>
          <w:iCs/>
          <w:sz w:val="24"/>
          <w:szCs w:val="24"/>
        </w:rPr>
        <w:t>Modern Asian Studies</w:t>
      </w:r>
      <w:r w:rsidRPr="00D70A82">
        <w:rPr>
          <w:rFonts w:ascii="Times New Roman" w:eastAsia="Times New Roman" w:hAnsi="Times New Roman" w:cs="Times New Roman"/>
          <w:sz w:val="24"/>
          <w:szCs w:val="24"/>
        </w:rPr>
        <w:t xml:space="preserve"> 29, no. 1 (1995): 171–201. </w:t>
      </w:r>
      <w:hyperlink r:id="rId13" w:history="1">
        <w:r w:rsidRPr="00D70A82">
          <w:rPr>
            <w:rStyle w:val="Hyperlink"/>
            <w:rFonts w:ascii="Times New Roman" w:eastAsia="Times New Roman" w:hAnsi="Times New Roman" w:cs="Times New Roman"/>
            <w:sz w:val="24"/>
            <w:szCs w:val="24"/>
          </w:rPr>
          <w:t>http://www.jstor.org/stable/312915</w:t>
        </w:r>
      </w:hyperlink>
      <w:r w:rsidRPr="00D70A82">
        <w:rPr>
          <w:rFonts w:ascii="Times New Roman" w:eastAsia="Times New Roman" w:hAnsi="Times New Roman" w:cs="Times New Roman"/>
          <w:sz w:val="24"/>
          <w:szCs w:val="24"/>
        </w:rPr>
        <w:t>.</w:t>
      </w:r>
    </w:p>
    <w:p w14:paraId="70270C21" w14:textId="77777777" w:rsidR="004A05C8" w:rsidRDefault="004A05C8" w:rsidP="004A05C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examines the course of German missionary activity in Colonial Chhattisgarh as a paternalist venture. Having a missionary perspective for this theme complements the primary sources of the project that have Christian elements.  </w:t>
      </w:r>
    </w:p>
    <w:p w14:paraId="76C3E14E" w14:textId="77777777" w:rsidR="004A05C8" w:rsidRPr="00F40E63" w:rsidRDefault="004A05C8" w:rsidP="004A05C8">
      <w:pPr>
        <w:pStyle w:val="ListParagraph"/>
        <w:spacing w:after="0" w:line="240" w:lineRule="auto"/>
        <w:rPr>
          <w:rFonts w:ascii="Times New Roman" w:eastAsia="Times New Roman" w:hAnsi="Times New Roman" w:cs="Times New Roman"/>
          <w:sz w:val="24"/>
          <w:szCs w:val="24"/>
        </w:rPr>
      </w:pPr>
    </w:p>
    <w:p w14:paraId="184535EE" w14:textId="2438B5A5" w:rsidR="00CE2AD9" w:rsidRDefault="00CE2AD9" w:rsidP="00CE2AD9">
      <w:pPr>
        <w:spacing w:after="0" w:line="240" w:lineRule="auto"/>
        <w:rPr>
          <w:rFonts w:ascii="Times New Roman" w:eastAsia="Times New Roman" w:hAnsi="Times New Roman" w:cs="Times New Roman"/>
          <w:sz w:val="24"/>
          <w:szCs w:val="24"/>
        </w:rPr>
      </w:pPr>
      <w:r w:rsidRPr="00CE2AD9">
        <w:rPr>
          <w:rFonts w:ascii="Times New Roman" w:eastAsia="Times New Roman" w:hAnsi="Times New Roman" w:cs="Times New Roman"/>
          <w:sz w:val="24"/>
          <w:szCs w:val="24"/>
        </w:rPr>
        <w:t xml:space="preserve">Murphy, John F. “Legitimation and Paternalism: The Colonial State in Kenya.” </w:t>
      </w:r>
      <w:r w:rsidRPr="00CE2AD9">
        <w:rPr>
          <w:rFonts w:ascii="Times New Roman" w:eastAsia="Times New Roman" w:hAnsi="Times New Roman" w:cs="Times New Roman"/>
          <w:i/>
          <w:iCs/>
          <w:sz w:val="24"/>
          <w:szCs w:val="24"/>
        </w:rPr>
        <w:t>African Studies Review</w:t>
      </w:r>
      <w:r w:rsidRPr="00CE2AD9">
        <w:rPr>
          <w:rFonts w:ascii="Times New Roman" w:eastAsia="Times New Roman" w:hAnsi="Times New Roman" w:cs="Times New Roman"/>
          <w:sz w:val="24"/>
          <w:szCs w:val="24"/>
        </w:rPr>
        <w:t xml:space="preserve"> 29, no. 3 (1986): 55–65. </w:t>
      </w:r>
      <w:hyperlink r:id="rId14" w:history="1">
        <w:r w:rsidRPr="00CE2AD9">
          <w:rPr>
            <w:rStyle w:val="Hyperlink"/>
            <w:rFonts w:ascii="Times New Roman" w:eastAsia="Times New Roman" w:hAnsi="Times New Roman" w:cs="Times New Roman"/>
            <w:sz w:val="24"/>
            <w:szCs w:val="24"/>
          </w:rPr>
          <w:t>https://doi.org/10.2307/524083</w:t>
        </w:r>
      </w:hyperlink>
      <w:r w:rsidRPr="00CE2AD9">
        <w:rPr>
          <w:rFonts w:ascii="Times New Roman" w:eastAsia="Times New Roman" w:hAnsi="Times New Roman" w:cs="Times New Roman"/>
          <w:sz w:val="24"/>
          <w:szCs w:val="24"/>
        </w:rPr>
        <w:t>.</w:t>
      </w:r>
    </w:p>
    <w:p w14:paraId="2807E1FF" w14:textId="6FA8E552" w:rsidR="00CE2AD9" w:rsidRDefault="00CE2AD9" w:rsidP="00CE2AD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examines </w:t>
      </w:r>
      <w:r w:rsidR="00242590">
        <w:rPr>
          <w:rFonts w:ascii="Times New Roman" w:eastAsia="Times New Roman" w:hAnsi="Times New Roman" w:cs="Times New Roman"/>
          <w:sz w:val="24"/>
          <w:szCs w:val="24"/>
        </w:rPr>
        <w:t xml:space="preserve">governmental </w:t>
      </w:r>
      <w:r>
        <w:rPr>
          <w:rFonts w:ascii="Times New Roman" w:eastAsia="Times New Roman" w:hAnsi="Times New Roman" w:cs="Times New Roman"/>
          <w:sz w:val="24"/>
          <w:szCs w:val="24"/>
        </w:rPr>
        <w:t xml:space="preserve">continuity </w:t>
      </w:r>
      <w:r w:rsidR="00242590">
        <w:rPr>
          <w:rFonts w:ascii="Times New Roman" w:eastAsia="Times New Roman" w:hAnsi="Times New Roman" w:cs="Times New Roman"/>
          <w:sz w:val="24"/>
          <w:szCs w:val="24"/>
        </w:rPr>
        <w:t xml:space="preserve">between colonial and independent Kenya. </w:t>
      </w:r>
      <w:r w:rsidR="00344222">
        <w:rPr>
          <w:rFonts w:ascii="Times New Roman" w:eastAsia="Times New Roman" w:hAnsi="Times New Roman" w:cs="Times New Roman"/>
          <w:sz w:val="24"/>
          <w:szCs w:val="24"/>
        </w:rPr>
        <w:t xml:space="preserve">The author’s discussions on </w:t>
      </w:r>
      <w:r w:rsidR="00D70A82">
        <w:rPr>
          <w:rFonts w:ascii="Times New Roman" w:eastAsia="Times New Roman" w:hAnsi="Times New Roman" w:cs="Times New Roman"/>
          <w:sz w:val="24"/>
          <w:szCs w:val="24"/>
        </w:rPr>
        <w:t>the</w:t>
      </w:r>
      <w:r w:rsidR="00AB0B24">
        <w:rPr>
          <w:rFonts w:ascii="Times New Roman" w:eastAsia="Times New Roman" w:hAnsi="Times New Roman" w:cs="Times New Roman"/>
          <w:sz w:val="24"/>
          <w:szCs w:val="24"/>
        </w:rPr>
        <w:t xml:space="preserve"> paternalistic policies and attitudes</w:t>
      </w:r>
      <w:r w:rsidR="002E35E6">
        <w:rPr>
          <w:rFonts w:ascii="Times New Roman" w:eastAsia="Times New Roman" w:hAnsi="Times New Roman" w:cs="Times New Roman"/>
          <w:sz w:val="24"/>
          <w:szCs w:val="24"/>
        </w:rPr>
        <w:t xml:space="preserve"> adopted by independent Kenya </w:t>
      </w:r>
      <w:r w:rsidR="00F40E63">
        <w:rPr>
          <w:rFonts w:ascii="Times New Roman" w:eastAsia="Times New Roman" w:hAnsi="Times New Roman" w:cs="Times New Roman"/>
          <w:sz w:val="24"/>
          <w:szCs w:val="24"/>
        </w:rPr>
        <w:t xml:space="preserve">shows lasting effect of colonial paternalism. </w:t>
      </w:r>
    </w:p>
    <w:p w14:paraId="5997F380" w14:textId="77777777" w:rsidR="004A05C8" w:rsidRDefault="004A05C8" w:rsidP="004A05C8">
      <w:pPr>
        <w:pStyle w:val="ListParagraph"/>
        <w:spacing w:after="0" w:line="240" w:lineRule="auto"/>
        <w:rPr>
          <w:rFonts w:ascii="Times New Roman" w:eastAsia="Times New Roman" w:hAnsi="Times New Roman" w:cs="Times New Roman"/>
          <w:sz w:val="24"/>
          <w:szCs w:val="24"/>
        </w:rPr>
      </w:pPr>
    </w:p>
    <w:p w14:paraId="371B610A" w14:textId="77777777" w:rsidR="004A05C8" w:rsidRDefault="004A05C8" w:rsidP="004A05C8">
      <w:pPr>
        <w:spacing w:after="0" w:line="240" w:lineRule="auto"/>
        <w:rPr>
          <w:rFonts w:ascii="Times New Roman" w:eastAsia="Times New Roman" w:hAnsi="Times New Roman" w:cs="Times New Roman"/>
          <w:sz w:val="24"/>
          <w:szCs w:val="24"/>
        </w:rPr>
      </w:pPr>
      <w:proofErr w:type="spellStart"/>
      <w:r w:rsidRPr="008A0795">
        <w:rPr>
          <w:rFonts w:ascii="Times New Roman" w:eastAsia="Times New Roman" w:hAnsi="Times New Roman" w:cs="Times New Roman"/>
          <w:sz w:val="24"/>
          <w:szCs w:val="24"/>
        </w:rPr>
        <w:t>Stockwell</w:t>
      </w:r>
      <w:proofErr w:type="spellEnd"/>
      <w:r w:rsidRPr="008A0795">
        <w:rPr>
          <w:rFonts w:ascii="Times New Roman" w:eastAsia="Times New Roman" w:hAnsi="Times New Roman" w:cs="Times New Roman"/>
          <w:sz w:val="24"/>
          <w:szCs w:val="24"/>
        </w:rPr>
        <w:t xml:space="preserve">, A.J. “The White Man’s Burden and Brown Humanity: Colonialism and Ethnicity in British Malaya.” </w:t>
      </w:r>
      <w:r w:rsidRPr="008A0795">
        <w:rPr>
          <w:rFonts w:ascii="Times New Roman" w:eastAsia="Times New Roman" w:hAnsi="Times New Roman" w:cs="Times New Roman"/>
          <w:i/>
          <w:iCs/>
          <w:sz w:val="24"/>
          <w:szCs w:val="24"/>
        </w:rPr>
        <w:t>Southeast Asian Journal of Social Science</w:t>
      </w:r>
      <w:r w:rsidRPr="008A0795">
        <w:rPr>
          <w:rFonts w:ascii="Times New Roman" w:eastAsia="Times New Roman" w:hAnsi="Times New Roman" w:cs="Times New Roman"/>
          <w:sz w:val="24"/>
          <w:szCs w:val="24"/>
        </w:rPr>
        <w:t xml:space="preserve"> 10, no. 1 (1982): 44–68. </w:t>
      </w:r>
      <w:hyperlink r:id="rId15" w:history="1">
        <w:r w:rsidRPr="008A0795">
          <w:rPr>
            <w:rStyle w:val="Hyperlink"/>
            <w:rFonts w:ascii="Times New Roman" w:eastAsia="Times New Roman" w:hAnsi="Times New Roman" w:cs="Times New Roman"/>
            <w:sz w:val="24"/>
            <w:szCs w:val="24"/>
          </w:rPr>
          <w:t>http://www.jstor.org/stable/24490908</w:t>
        </w:r>
      </w:hyperlink>
      <w:r w:rsidRPr="008A0795">
        <w:rPr>
          <w:rFonts w:ascii="Times New Roman" w:eastAsia="Times New Roman" w:hAnsi="Times New Roman" w:cs="Times New Roman"/>
          <w:sz w:val="24"/>
          <w:szCs w:val="24"/>
        </w:rPr>
        <w:t>.</w:t>
      </w:r>
    </w:p>
    <w:p w14:paraId="4B1B8114" w14:textId="15B2E7F9" w:rsidR="001448C5" w:rsidRDefault="004A05C8" w:rsidP="004A05C8">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discusses how British colonial rule in Malaysia influenced understanding of race and ethnicity in modern Malaysia. Specifically, sections discussing British molding of Malay self-perception of race through “preserving” particular cultures is relevant to this theme.</w:t>
      </w:r>
    </w:p>
    <w:p w14:paraId="62D275D6" w14:textId="77777777" w:rsidR="004A05C8" w:rsidRPr="004A05C8" w:rsidRDefault="004A05C8" w:rsidP="004A05C8">
      <w:pPr>
        <w:pStyle w:val="ListParagraph"/>
        <w:spacing w:after="0" w:line="240" w:lineRule="auto"/>
        <w:rPr>
          <w:rFonts w:ascii="Times New Roman" w:eastAsia="Times New Roman" w:hAnsi="Times New Roman" w:cs="Times New Roman"/>
          <w:sz w:val="24"/>
          <w:szCs w:val="24"/>
        </w:rPr>
      </w:pPr>
    </w:p>
    <w:p w14:paraId="067DA946" w14:textId="417945B3" w:rsidR="00B8265D" w:rsidRPr="005C3042" w:rsidRDefault="00D14D60" w:rsidP="00102476">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Missionaries in a colonial world</w:t>
      </w:r>
    </w:p>
    <w:p w14:paraId="209F5AD0" w14:textId="3A265B81" w:rsidR="00C07D25" w:rsidRPr="00C07D25" w:rsidRDefault="00C07D25" w:rsidP="00C07D25">
      <w:pPr>
        <w:spacing w:after="0" w:line="276" w:lineRule="auto"/>
        <w:rPr>
          <w:rFonts w:ascii="Times New Roman" w:eastAsia="Times New Roman" w:hAnsi="Times New Roman" w:cs="Times New Roman"/>
          <w:sz w:val="24"/>
          <w:szCs w:val="24"/>
        </w:rPr>
      </w:pPr>
      <w:r w:rsidRPr="00C07D25">
        <w:rPr>
          <w:rFonts w:ascii="Times New Roman" w:eastAsia="Times New Roman" w:hAnsi="Times New Roman" w:cs="Times New Roman"/>
          <w:sz w:val="24"/>
          <w:szCs w:val="24"/>
        </w:rPr>
        <w:t xml:space="preserve">Lindenfeld, David. “Indigenous Encounters with Christian Missionaries in China and West Africa, 1800-1920: A Comparative Study.” </w:t>
      </w:r>
      <w:r w:rsidRPr="00C07D25">
        <w:rPr>
          <w:rFonts w:ascii="Times New Roman" w:eastAsia="Times New Roman" w:hAnsi="Times New Roman" w:cs="Times New Roman"/>
          <w:i/>
          <w:iCs/>
          <w:sz w:val="24"/>
          <w:szCs w:val="24"/>
        </w:rPr>
        <w:t>Journal of World History</w:t>
      </w:r>
      <w:r w:rsidRPr="00C07D25">
        <w:rPr>
          <w:rFonts w:ascii="Times New Roman" w:eastAsia="Times New Roman" w:hAnsi="Times New Roman" w:cs="Times New Roman"/>
          <w:sz w:val="24"/>
          <w:szCs w:val="24"/>
        </w:rPr>
        <w:t xml:space="preserve"> 16, no. 3 (2005): 327–69. </w:t>
      </w:r>
      <w:hyperlink r:id="rId16" w:history="1">
        <w:r w:rsidRPr="00C07D25">
          <w:rPr>
            <w:rStyle w:val="Hyperlink"/>
            <w:rFonts w:ascii="Times New Roman" w:eastAsia="Times New Roman" w:hAnsi="Times New Roman" w:cs="Times New Roman"/>
            <w:sz w:val="24"/>
            <w:szCs w:val="24"/>
          </w:rPr>
          <w:t>http://www.jstor.org/stable/20079332</w:t>
        </w:r>
      </w:hyperlink>
      <w:r w:rsidRPr="00C07D25">
        <w:rPr>
          <w:rFonts w:ascii="Times New Roman" w:eastAsia="Times New Roman" w:hAnsi="Times New Roman" w:cs="Times New Roman"/>
          <w:sz w:val="24"/>
          <w:szCs w:val="24"/>
        </w:rPr>
        <w:t>.</w:t>
      </w:r>
    </w:p>
    <w:p w14:paraId="4C244237" w14:textId="2766E2E0" w:rsidR="00D20683" w:rsidRDefault="00C07D25" w:rsidP="00C07D25">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94BB6">
        <w:rPr>
          <w:rFonts w:ascii="Times New Roman" w:eastAsia="Times New Roman" w:hAnsi="Times New Roman" w:cs="Times New Roman"/>
          <w:sz w:val="24"/>
          <w:szCs w:val="24"/>
        </w:rPr>
        <w:t xml:space="preserve">article’s exercise in comparison is </w:t>
      </w:r>
      <w:r w:rsidR="00904F1A">
        <w:rPr>
          <w:rFonts w:ascii="Times New Roman" w:eastAsia="Times New Roman" w:hAnsi="Times New Roman" w:cs="Times New Roman"/>
          <w:sz w:val="24"/>
          <w:szCs w:val="24"/>
        </w:rPr>
        <w:t xml:space="preserve">“to develop </w:t>
      </w:r>
      <w:r w:rsidR="00904F1A" w:rsidRPr="00904F1A">
        <w:rPr>
          <w:rFonts w:ascii="Times New Roman" w:eastAsia="Times New Roman" w:hAnsi="Times New Roman" w:cs="Times New Roman"/>
          <w:sz w:val="24"/>
          <w:szCs w:val="24"/>
        </w:rPr>
        <w:t>a vocabulary and conceptual framework for the discussion of cross-cultural religious encounters.</w:t>
      </w:r>
      <w:r w:rsidR="00904F1A">
        <w:rPr>
          <w:rFonts w:ascii="Times New Roman" w:eastAsia="Times New Roman" w:hAnsi="Times New Roman" w:cs="Times New Roman"/>
          <w:sz w:val="24"/>
          <w:szCs w:val="24"/>
        </w:rPr>
        <w:t>”</w:t>
      </w:r>
      <w:r w:rsidR="006B6580">
        <w:rPr>
          <w:rFonts w:ascii="Times New Roman" w:eastAsia="Times New Roman" w:hAnsi="Times New Roman" w:cs="Times New Roman"/>
          <w:sz w:val="24"/>
          <w:szCs w:val="24"/>
        </w:rPr>
        <w:t xml:space="preserve"> This project is interested in </w:t>
      </w:r>
      <w:r w:rsidR="003D7B1C">
        <w:rPr>
          <w:rFonts w:ascii="Times New Roman" w:eastAsia="Times New Roman" w:hAnsi="Times New Roman" w:cs="Times New Roman"/>
          <w:sz w:val="24"/>
          <w:szCs w:val="24"/>
        </w:rPr>
        <w:t xml:space="preserve">how indigenous peoples sought betterment through missionary encounters. </w:t>
      </w:r>
    </w:p>
    <w:p w14:paraId="5F86F6E5" w14:textId="77777777" w:rsidR="003D7B1C" w:rsidRDefault="003D7B1C" w:rsidP="003D7B1C">
      <w:pPr>
        <w:spacing w:after="0" w:line="276" w:lineRule="auto"/>
        <w:rPr>
          <w:rFonts w:ascii="Times New Roman" w:eastAsia="Times New Roman" w:hAnsi="Times New Roman" w:cs="Times New Roman"/>
          <w:sz w:val="24"/>
          <w:szCs w:val="24"/>
        </w:rPr>
      </w:pPr>
    </w:p>
    <w:p w14:paraId="5F08AB08" w14:textId="1248C44A" w:rsidR="00FB53F7" w:rsidRDefault="00FB53F7" w:rsidP="00FB53F7">
      <w:pPr>
        <w:spacing w:after="0" w:line="276" w:lineRule="auto"/>
        <w:rPr>
          <w:rFonts w:ascii="Times New Roman" w:eastAsia="Times New Roman" w:hAnsi="Times New Roman" w:cs="Times New Roman"/>
          <w:sz w:val="24"/>
          <w:szCs w:val="24"/>
        </w:rPr>
      </w:pPr>
      <w:proofErr w:type="spellStart"/>
      <w:r w:rsidRPr="00FB53F7">
        <w:rPr>
          <w:rFonts w:ascii="Times New Roman" w:eastAsia="Times New Roman" w:hAnsi="Times New Roman" w:cs="Times New Roman"/>
          <w:sz w:val="24"/>
          <w:szCs w:val="24"/>
        </w:rPr>
        <w:t>Nkomazana</w:t>
      </w:r>
      <w:proofErr w:type="spellEnd"/>
      <w:r w:rsidRPr="00FB53F7">
        <w:rPr>
          <w:rFonts w:ascii="Times New Roman" w:eastAsia="Times New Roman" w:hAnsi="Times New Roman" w:cs="Times New Roman"/>
          <w:sz w:val="24"/>
          <w:szCs w:val="24"/>
        </w:rPr>
        <w:t xml:space="preserve">, Fidelis, and </w:t>
      </w:r>
      <w:proofErr w:type="spellStart"/>
      <w:r w:rsidRPr="00FB53F7">
        <w:rPr>
          <w:rFonts w:ascii="Times New Roman" w:eastAsia="Times New Roman" w:hAnsi="Times New Roman" w:cs="Times New Roman"/>
          <w:sz w:val="24"/>
          <w:szCs w:val="24"/>
        </w:rPr>
        <w:t>Senzokuhle</w:t>
      </w:r>
      <w:proofErr w:type="spellEnd"/>
      <w:r w:rsidRPr="00FB53F7">
        <w:rPr>
          <w:rFonts w:ascii="Times New Roman" w:eastAsia="Times New Roman" w:hAnsi="Times New Roman" w:cs="Times New Roman"/>
          <w:sz w:val="24"/>
          <w:szCs w:val="24"/>
        </w:rPr>
        <w:t xml:space="preserve"> Doreen </w:t>
      </w:r>
      <w:proofErr w:type="spellStart"/>
      <w:r w:rsidRPr="00FB53F7">
        <w:rPr>
          <w:rFonts w:ascii="Times New Roman" w:eastAsia="Times New Roman" w:hAnsi="Times New Roman" w:cs="Times New Roman"/>
          <w:sz w:val="24"/>
          <w:szCs w:val="24"/>
        </w:rPr>
        <w:t>Setume</w:t>
      </w:r>
      <w:proofErr w:type="spellEnd"/>
      <w:r w:rsidRPr="00FB53F7">
        <w:rPr>
          <w:rFonts w:ascii="Times New Roman" w:eastAsia="Times New Roman" w:hAnsi="Times New Roman" w:cs="Times New Roman"/>
          <w:sz w:val="24"/>
          <w:szCs w:val="24"/>
        </w:rPr>
        <w:t xml:space="preserve">. “Missionary Colonial Mentality and the Expansion of Christianity in Bechuanaland Protectorate, 1800 to 1900.” </w:t>
      </w:r>
      <w:r w:rsidRPr="00FB53F7">
        <w:rPr>
          <w:rFonts w:ascii="Times New Roman" w:eastAsia="Times New Roman" w:hAnsi="Times New Roman" w:cs="Times New Roman"/>
          <w:i/>
          <w:iCs/>
          <w:sz w:val="24"/>
          <w:szCs w:val="24"/>
        </w:rPr>
        <w:t>Journal for the Study of Religion</w:t>
      </w:r>
      <w:r w:rsidRPr="00FB53F7">
        <w:rPr>
          <w:rFonts w:ascii="Times New Roman" w:eastAsia="Times New Roman" w:hAnsi="Times New Roman" w:cs="Times New Roman"/>
          <w:sz w:val="24"/>
          <w:szCs w:val="24"/>
        </w:rPr>
        <w:t xml:space="preserve"> 29, no. 2 (2016): 29–55. </w:t>
      </w:r>
      <w:hyperlink r:id="rId17" w:history="1">
        <w:r w:rsidRPr="00FB53F7">
          <w:rPr>
            <w:rStyle w:val="Hyperlink"/>
            <w:rFonts w:ascii="Times New Roman" w:eastAsia="Times New Roman" w:hAnsi="Times New Roman" w:cs="Times New Roman"/>
            <w:sz w:val="24"/>
            <w:szCs w:val="24"/>
          </w:rPr>
          <w:t>http://www.jstor.org/stable/24902913</w:t>
        </w:r>
      </w:hyperlink>
      <w:r w:rsidRPr="00FB53F7">
        <w:rPr>
          <w:rFonts w:ascii="Times New Roman" w:eastAsia="Times New Roman" w:hAnsi="Times New Roman" w:cs="Times New Roman"/>
          <w:sz w:val="24"/>
          <w:szCs w:val="24"/>
        </w:rPr>
        <w:t>.</w:t>
      </w:r>
    </w:p>
    <w:p w14:paraId="47327639" w14:textId="1B602831" w:rsidR="00FB53F7" w:rsidRPr="00FB53F7" w:rsidRDefault="00FB53F7" w:rsidP="00FB53F7">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studies </w:t>
      </w:r>
      <w:r w:rsidR="00801206">
        <w:rPr>
          <w:rFonts w:ascii="Times New Roman" w:eastAsia="Times New Roman" w:hAnsi="Times New Roman" w:cs="Times New Roman"/>
          <w:sz w:val="24"/>
          <w:szCs w:val="24"/>
        </w:rPr>
        <w:t>how indigenous culture</w:t>
      </w:r>
      <w:r w:rsidR="0077039D">
        <w:rPr>
          <w:rFonts w:ascii="Times New Roman" w:eastAsia="Times New Roman" w:hAnsi="Times New Roman" w:cs="Times New Roman"/>
          <w:sz w:val="24"/>
          <w:szCs w:val="24"/>
        </w:rPr>
        <w:t xml:space="preserve">, which missionaries do not </w:t>
      </w:r>
      <w:r w:rsidR="005231F3">
        <w:rPr>
          <w:rFonts w:ascii="Times New Roman" w:eastAsia="Times New Roman" w:hAnsi="Times New Roman" w:cs="Times New Roman"/>
          <w:sz w:val="24"/>
          <w:szCs w:val="24"/>
        </w:rPr>
        <w:t xml:space="preserve">appreciate, </w:t>
      </w:r>
      <w:r w:rsidR="00801206">
        <w:rPr>
          <w:rFonts w:ascii="Times New Roman" w:eastAsia="Times New Roman" w:hAnsi="Times New Roman" w:cs="Times New Roman"/>
          <w:sz w:val="24"/>
          <w:szCs w:val="24"/>
        </w:rPr>
        <w:t>in Bechuanaland Protectorate aided in Christianity’s expansion</w:t>
      </w:r>
      <w:r w:rsidR="005231F3">
        <w:rPr>
          <w:rFonts w:ascii="Times New Roman" w:eastAsia="Times New Roman" w:hAnsi="Times New Roman" w:cs="Times New Roman"/>
          <w:sz w:val="24"/>
          <w:szCs w:val="24"/>
        </w:rPr>
        <w:t xml:space="preserve">. This in-turn led to missionary support </w:t>
      </w:r>
      <w:r w:rsidR="00BD1FD9">
        <w:rPr>
          <w:rFonts w:ascii="Times New Roman" w:eastAsia="Times New Roman" w:hAnsi="Times New Roman" w:cs="Times New Roman"/>
          <w:sz w:val="24"/>
          <w:szCs w:val="24"/>
        </w:rPr>
        <w:t xml:space="preserve">for the expansion of colonial rule. This article </w:t>
      </w:r>
      <w:r w:rsidR="00770B1A">
        <w:rPr>
          <w:rFonts w:ascii="Times New Roman" w:eastAsia="Times New Roman" w:hAnsi="Times New Roman" w:cs="Times New Roman"/>
          <w:sz w:val="24"/>
          <w:szCs w:val="24"/>
        </w:rPr>
        <w:t>provides the project a</w:t>
      </w:r>
      <w:r w:rsidR="006852D7">
        <w:rPr>
          <w:rFonts w:ascii="Times New Roman" w:eastAsia="Times New Roman" w:hAnsi="Times New Roman" w:cs="Times New Roman"/>
          <w:sz w:val="24"/>
          <w:szCs w:val="24"/>
        </w:rPr>
        <w:t xml:space="preserve">n analysis where missionaries collaborated with colonialism, a </w:t>
      </w:r>
      <w:r w:rsidR="00562E8F">
        <w:rPr>
          <w:rFonts w:ascii="Times New Roman" w:eastAsia="Times New Roman" w:hAnsi="Times New Roman" w:cs="Times New Roman"/>
          <w:sz w:val="24"/>
          <w:szCs w:val="24"/>
        </w:rPr>
        <w:t xml:space="preserve">common critique of missionary work. </w:t>
      </w:r>
    </w:p>
    <w:p w14:paraId="4AD38ECA" w14:textId="77777777" w:rsidR="003D7B1C" w:rsidRDefault="003D7B1C" w:rsidP="003D7B1C">
      <w:pPr>
        <w:spacing w:after="0" w:line="276" w:lineRule="auto"/>
        <w:rPr>
          <w:rFonts w:ascii="Times New Roman" w:eastAsia="Times New Roman" w:hAnsi="Times New Roman" w:cs="Times New Roman"/>
          <w:sz w:val="24"/>
          <w:szCs w:val="24"/>
        </w:rPr>
      </w:pPr>
    </w:p>
    <w:p w14:paraId="735256BF" w14:textId="3228D8E2" w:rsidR="00BD1048" w:rsidRDefault="00BD1048" w:rsidP="00BD1048">
      <w:pPr>
        <w:spacing w:after="0" w:line="276" w:lineRule="auto"/>
        <w:rPr>
          <w:rFonts w:ascii="Times New Roman" w:eastAsia="Times New Roman" w:hAnsi="Times New Roman" w:cs="Times New Roman"/>
          <w:sz w:val="24"/>
          <w:szCs w:val="24"/>
        </w:rPr>
      </w:pPr>
      <w:proofErr w:type="spellStart"/>
      <w:r w:rsidRPr="00BD1048">
        <w:rPr>
          <w:rFonts w:ascii="Times New Roman" w:eastAsia="Times New Roman" w:hAnsi="Times New Roman" w:cs="Times New Roman"/>
          <w:sz w:val="24"/>
          <w:szCs w:val="24"/>
        </w:rPr>
        <w:lastRenderedPageBreak/>
        <w:t>Rüther</w:t>
      </w:r>
      <w:proofErr w:type="spellEnd"/>
      <w:r w:rsidRPr="00BD1048">
        <w:rPr>
          <w:rFonts w:ascii="Times New Roman" w:eastAsia="Times New Roman" w:hAnsi="Times New Roman" w:cs="Times New Roman"/>
          <w:sz w:val="24"/>
          <w:szCs w:val="24"/>
        </w:rPr>
        <w:t xml:space="preserve">, Kirsten. “Through the Eyes of Missionaries and the Archives They Created: The Interwoven Histories of Power and Authority in the Nineteenth-Century Transvaal.” </w:t>
      </w:r>
      <w:r w:rsidRPr="00BD1048">
        <w:rPr>
          <w:rFonts w:ascii="Times New Roman" w:eastAsia="Times New Roman" w:hAnsi="Times New Roman" w:cs="Times New Roman"/>
          <w:i/>
          <w:iCs/>
          <w:sz w:val="24"/>
          <w:szCs w:val="24"/>
        </w:rPr>
        <w:t>Journal of Southern African Studies</w:t>
      </w:r>
      <w:r w:rsidRPr="00BD1048">
        <w:rPr>
          <w:rFonts w:ascii="Times New Roman" w:eastAsia="Times New Roman" w:hAnsi="Times New Roman" w:cs="Times New Roman"/>
          <w:sz w:val="24"/>
          <w:szCs w:val="24"/>
        </w:rPr>
        <w:t xml:space="preserve"> 38, no. 2 (2012): 369–84. </w:t>
      </w:r>
      <w:hyperlink r:id="rId18" w:history="1">
        <w:r w:rsidRPr="00BD1048">
          <w:rPr>
            <w:rStyle w:val="Hyperlink"/>
            <w:rFonts w:ascii="Times New Roman" w:eastAsia="Times New Roman" w:hAnsi="Times New Roman" w:cs="Times New Roman"/>
            <w:sz w:val="24"/>
            <w:szCs w:val="24"/>
          </w:rPr>
          <w:t>http://www.jstor.org/stable/23266577</w:t>
        </w:r>
      </w:hyperlink>
      <w:r w:rsidRPr="00BD1048">
        <w:rPr>
          <w:rFonts w:ascii="Times New Roman" w:eastAsia="Times New Roman" w:hAnsi="Times New Roman" w:cs="Times New Roman"/>
          <w:sz w:val="24"/>
          <w:szCs w:val="24"/>
        </w:rPr>
        <w:t>.</w:t>
      </w:r>
    </w:p>
    <w:p w14:paraId="00F187C0" w14:textId="11A04067" w:rsidR="00BD1048" w:rsidRPr="00434857" w:rsidRDefault="00BD1048" w:rsidP="003D7B1C">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examines the </w:t>
      </w:r>
      <w:r w:rsidR="006B7EB2">
        <w:rPr>
          <w:rFonts w:ascii="Times New Roman" w:eastAsia="Times New Roman" w:hAnsi="Times New Roman" w:cs="Times New Roman"/>
          <w:sz w:val="24"/>
          <w:szCs w:val="24"/>
        </w:rPr>
        <w:t>biases ingrained in German missionary society archives</w:t>
      </w:r>
      <w:r w:rsidR="00F97153">
        <w:rPr>
          <w:rFonts w:ascii="Times New Roman" w:eastAsia="Times New Roman" w:hAnsi="Times New Roman" w:cs="Times New Roman"/>
          <w:sz w:val="24"/>
          <w:szCs w:val="24"/>
        </w:rPr>
        <w:t xml:space="preserve">. While the general thesis is not groundbreaking, the </w:t>
      </w:r>
      <w:r w:rsidR="00434857">
        <w:rPr>
          <w:rFonts w:ascii="Times New Roman" w:eastAsia="Times New Roman" w:hAnsi="Times New Roman" w:cs="Times New Roman"/>
          <w:sz w:val="24"/>
          <w:szCs w:val="24"/>
        </w:rPr>
        <w:t>article’s examination of how the missionaries themselves were challenged by their time in colonial Transvaal is of interest to this project.</w:t>
      </w:r>
    </w:p>
    <w:p w14:paraId="62BE3060" w14:textId="77777777" w:rsidR="006666C1" w:rsidRDefault="006666C1" w:rsidP="00102476">
      <w:pPr>
        <w:spacing w:line="276" w:lineRule="auto"/>
        <w:rPr>
          <w:rFonts w:ascii="Times New Roman" w:hAnsi="Times New Roman" w:cs="Times New Roman"/>
          <w:sz w:val="24"/>
          <w:szCs w:val="24"/>
        </w:rPr>
      </w:pPr>
    </w:p>
    <w:p w14:paraId="27E38FD0" w14:textId="124A6EBC" w:rsidR="00F4348B" w:rsidRPr="00273C1F" w:rsidRDefault="007F4D36" w:rsidP="00273C1F">
      <w:pPr>
        <w:spacing w:line="276" w:lineRule="auto"/>
        <w:rPr>
          <w:rFonts w:ascii="Times New Roman" w:hAnsi="Times New Roman" w:cs="Times New Roman"/>
          <w:sz w:val="24"/>
          <w:szCs w:val="24"/>
          <w:u w:val="single"/>
        </w:rPr>
      </w:pPr>
      <w:r w:rsidRPr="005C3042">
        <w:rPr>
          <w:rFonts w:ascii="Times New Roman" w:hAnsi="Times New Roman" w:cs="Times New Roman"/>
          <w:sz w:val="24"/>
          <w:szCs w:val="24"/>
          <w:u w:val="single"/>
        </w:rPr>
        <w:t>Power behind language</w:t>
      </w:r>
    </w:p>
    <w:p w14:paraId="51D338AF" w14:textId="708293F6" w:rsidR="00F4348B" w:rsidRDefault="00F4348B" w:rsidP="00F4348B">
      <w:pPr>
        <w:spacing w:after="0" w:line="276" w:lineRule="auto"/>
        <w:rPr>
          <w:rFonts w:ascii="Times New Roman" w:eastAsia="Times New Roman" w:hAnsi="Times New Roman" w:cs="Times New Roman"/>
          <w:sz w:val="24"/>
          <w:szCs w:val="24"/>
        </w:rPr>
      </w:pPr>
      <w:proofErr w:type="spellStart"/>
      <w:r w:rsidRPr="00F4348B">
        <w:rPr>
          <w:rFonts w:ascii="Times New Roman" w:eastAsia="Times New Roman" w:hAnsi="Times New Roman" w:cs="Times New Roman"/>
          <w:sz w:val="24"/>
          <w:szCs w:val="24"/>
        </w:rPr>
        <w:t>Afeadie</w:t>
      </w:r>
      <w:proofErr w:type="spellEnd"/>
      <w:r w:rsidRPr="00F4348B">
        <w:rPr>
          <w:rFonts w:ascii="Times New Roman" w:eastAsia="Times New Roman" w:hAnsi="Times New Roman" w:cs="Times New Roman"/>
          <w:sz w:val="24"/>
          <w:szCs w:val="24"/>
        </w:rPr>
        <w:t xml:space="preserve">, Philip Atsu. “LANGUAGE OF POWER: PIDGIN ENGLISH IN COLONIAL GOVERNING OF NORTHERN NIGERIA.” </w:t>
      </w:r>
      <w:r w:rsidRPr="00F4348B">
        <w:rPr>
          <w:rFonts w:ascii="Times New Roman" w:eastAsia="Times New Roman" w:hAnsi="Times New Roman" w:cs="Times New Roman"/>
          <w:i/>
          <w:iCs/>
          <w:sz w:val="24"/>
          <w:szCs w:val="24"/>
        </w:rPr>
        <w:t>Transactions of the Historical Society of Ghana</w:t>
      </w:r>
      <w:r w:rsidRPr="00F4348B">
        <w:rPr>
          <w:rFonts w:ascii="Times New Roman" w:eastAsia="Times New Roman" w:hAnsi="Times New Roman" w:cs="Times New Roman"/>
          <w:sz w:val="24"/>
          <w:szCs w:val="24"/>
        </w:rPr>
        <w:t xml:space="preserve">, no. 17 (2015): 63–92. </w:t>
      </w:r>
      <w:hyperlink r:id="rId19" w:history="1">
        <w:r w:rsidRPr="00F4348B">
          <w:rPr>
            <w:rStyle w:val="Hyperlink"/>
            <w:rFonts w:ascii="Times New Roman" w:eastAsia="Times New Roman" w:hAnsi="Times New Roman" w:cs="Times New Roman"/>
            <w:sz w:val="24"/>
            <w:szCs w:val="24"/>
          </w:rPr>
          <w:t>https://www.jstor.org/stable/26512470</w:t>
        </w:r>
      </w:hyperlink>
      <w:r w:rsidRPr="00F4348B">
        <w:rPr>
          <w:rFonts w:ascii="Times New Roman" w:eastAsia="Times New Roman" w:hAnsi="Times New Roman" w:cs="Times New Roman"/>
          <w:sz w:val="24"/>
          <w:szCs w:val="24"/>
        </w:rPr>
        <w:t>.</w:t>
      </w:r>
    </w:p>
    <w:p w14:paraId="6B385FDF" w14:textId="54EFC665" w:rsidR="00F4348B" w:rsidRDefault="00F4348B" w:rsidP="00F30621">
      <w:pPr>
        <w:pStyle w:val="ListParagraph"/>
        <w:numPr>
          <w:ilvl w:val="0"/>
          <w:numId w:val="1"/>
        </w:numPr>
        <w:spacing w:after="0" w:line="276" w:lineRule="auto"/>
        <w:rPr>
          <w:rFonts w:ascii="Times New Roman" w:eastAsia="Times New Roman" w:hAnsi="Times New Roman" w:cs="Times New Roman"/>
          <w:sz w:val="24"/>
          <w:szCs w:val="24"/>
        </w:rPr>
      </w:pPr>
      <w:r w:rsidRPr="00DA4146">
        <w:rPr>
          <w:rFonts w:ascii="Times New Roman" w:eastAsia="Times New Roman" w:hAnsi="Times New Roman" w:cs="Times New Roman"/>
          <w:sz w:val="24"/>
          <w:szCs w:val="24"/>
        </w:rPr>
        <w:t xml:space="preserve">The article discusses the </w:t>
      </w:r>
      <w:r w:rsidR="004978CB">
        <w:rPr>
          <w:rFonts w:ascii="Times New Roman" w:eastAsia="Times New Roman" w:hAnsi="Times New Roman" w:cs="Times New Roman"/>
          <w:sz w:val="24"/>
          <w:szCs w:val="24"/>
        </w:rPr>
        <w:t xml:space="preserve">changing role of pidgin English in colonial West Africa and </w:t>
      </w:r>
      <w:r w:rsidR="00BB34B9">
        <w:rPr>
          <w:rFonts w:ascii="Times New Roman" w:eastAsia="Times New Roman" w:hAnsi="Times New Roman" w:cs="Times New Roman"/>
          <w:sz w:val="24"/>
          <w:szCs w:val="24"/>
        </w:rPr>
        <w:t>modern Nigeria. As part of the discussion</w:t>
      </w:r>
      <w:r w:rsidR="00A15ACD">
        <w:rPr>
          <w:rFonts w:ascii="Times New Roman" w:eastAsia="Times New Roman" w:hAnsi="Times New Roman" w:cs="Times New Roman"/>
          <w:sz w:val="24"/>
          <w:szCs w:val="24"/>
        </w:rPr>
        <w:t xml:space="preserve">, the relationship between proper English and pidgin English </w:t>
      </w:r>
      <w:r w:rsidR="00F30621">
        <w:rPr>
          <w:rFonts w:ascii="Times New Roman" w:eastAsia="Times New Roman" w:hAnsi="Times New Roman" w:cs="Times New Roman"/>
          <w:sz w:val="24"/>
          <w:szCs w:val="24"/>
        </w:rPr>
        <w:t xml:space="preserve">in colonial West Africa is of interest for this project. </w:t>
      </w:r>
    </w:p>
    <w:p w14:paraId="2BA04620" w14:textId="77777777" w:rsidR="00273C1F" w:rsidRPr="00273C1F" w:rsidRDefault="00273C1F" w:rsidP="00273C1F">
      <w:pPr>
        <w:spacing w:after="0" w:line="276" w:lineRule="auto"/>
        <w:ind w:left="360"/>
        <w:rPr>
          <w:rFonts w:ascii="Times New Roman" w:eastAsia="Times New Roman" w:hAnsi="Times New Roman" w:cs="Times New Roman"/>
          <w:sz w:val="24"/>
          <w:szCs w:val="24"/>
        </w:rPr>
      </w:pPr>
    </w:p>
    <w:p w14:paraId="636B4D04" w14:textId="77777777" w:rsidR="001B7E2F" w:rsidRDefault="001B7E2F" w:rsidP="001B7E2F">
      <w:pPr>
        <w:spacing w:after="0" w:line="276" w:lineRule="auto"/>
        <w:rPr>
          <w:rFonts w:ascii="Times New Roman" w:eastAsia="Times New Roman" w:hAnsi="Times New Roman" w:cs="Times New Roman"/>
          <w:sz w:val="24"/>
          <w:szCs w:val="24"/>
        </w:rPr>
      </w:pPr>
      <w:proofErr w:type="spellStart"/>
      <w:r w:rsidRPr="006F3B3B">
        <w:rPr>
          <w:rFonts w:ascii="Times New Roman" w:eastAsia="Times New Roman" w:hAnsi="Times New Roman" w:cs="Times New Roman"/>
          <w:sz w:val="24"/>
          <w:szCs w:val="24"/>
        </w:rPr>
        <w:t>Iseke</w:t>
      </w:r>
      <w:proofErr w:type="spellEnd"/>
      <w:r w:rsidRPr="006F3B3B">
        <w:rPr>
          <w:rFonts w:ascii="Times New Roman" w:eastAsia="Times New Roman" w:hAnsi="Times New Roman" w:cs="Times New Roman"/>
          <w:sz w:val="24"/>
          <w:szCs w:val="24"/>
        </w:rPr>
        <w:t xml:space="preserve">-Barnes, Judy M. “Politics and Power of Languages: Indigenous Resistance to Colonizing Experiences of Language Dominance.” </w:t>
      </w:r>
      <w:r w:rsidRPr="006F3B3B">
        <w:rPr>
          <w:rFonts w:ascii="Times New Roman" w:eastAsia="Times New Roman" w:hAnsi="Times New Roman" w:cs="Times New Roman"/>
          <w:i/>
          <w:iCs/>
          <w:sz w:val="24"/>
          <w:szCs w:val="24"/>
        </w:rPr>
        <w:t>Journal of Thought</w:t>
      </w:r>
      <w:r w:rsidRPr="006F3B3B">
        <w:rPr>
          <w:rFonts w:ascii="Times New Roman" w:eastAsia="Times New Roman" w:hAnsi="Times New Roman" w:cs="Times New Roman"/>
          <w:sz w:val="24"/>
          <w:szCs w:val="24"/>
        </w:rPr>
        <w:t xml:space="preserve"> 39, no. 1 (2004): 45–81. </w:t>
      </w:r>
      <w:hyperlink r:id="rId20" w:history="1">
        <w:r w:rsidRPr="006F3B3B">
          <w:rPr>
            <w:rStyle w:val="Hyperlink"/>
            <w:rFonts w:ascii="Times New Roman" w:eastAsia="Times New Roman" w:hAnsi="Times New Roman" w:cs="Times New Roman"/>
            <w:sz w:val="24"/>
            <w:szCs w:val="24"/>
          </w:rPr>
          <w:t>http://www.jstor.org/stable/42589774</w:t>
        </w:r>
      </w:hyperlink>
      <w:r w:rsidRPr="006F3B3B">
        <w:rPr>
          <w:rFonts w:ascii="Times New Roman" w:eastAsia="Times New Roman" w:hAnsi="Times New Roman" w:cs="Times New Roman"/>
          <w:sz w:val="24"/>
          <w:szCs w:val="24"/>
        </w:rPr>
        <w:t>.</w:t>
      </w:r>
    </w:p>
    <w:p w14:paraId="2EDA93BC" w14:textId="77777777" w:rsidR="00273C1F" w:rsidRPr="00273C1F" w:rsidRDefault="001B7E2F" w:rsidP="00273C1F">
      <w:pPr>
        <w:pStyle w:val="ListParagraph"/>
        <w:numPr>
          <w:ilvl w:val="0"/>
          <w:numId w:val="1"/>
        </w:numPr>
        <w:spacing w:after="0" w:line="276" w:lineRule="auto"/>
        <w:rPr>
          <w:rFonts w:ascii="Times New Roman" w:eastAsia="Times New Roman" w:hAnsi="Times New Roman" w:cs="Times New Roman"/>
          <w:sz w:val="24"/>
          <w:szCs w:val="24"/>
        </w:rPr>
      </w:pPr>
      <w:r w:rsidRPr="00273C1F">
        <w:rPr>
          <w:rFonts w:ascii="Times New Roman" w:eastAsia="Times New Roman" w:hAnsi="Times New Roman" w:cs="Times New Roman"/>
          <w:sz w:val="24"/>
          <w:szCs w:val="24"/>
        </w:rPr>
        <w:t xml:space="preserve">The article discusses the Metis people’s experience with Christian missionaries and how their language was changed as a result. This article </w:t>
      </w:r>
      <w:r w:rsidR="004E6D14" w:rsidRPr="00273C1F">
        <w:rPr>
          <w:rFonts w:ascii="Times New Roman" w:eastAsia="Times New Roman" w:hAnsi="Times New Roman" w:cs="Times New Roman"/>
          <w:sz w:val="24"/>
          <w:szCs w:val="24"/>
        </w:rPr>
        <w:t xml:space="preserve">discussion of language and connections with Christian missionary work complements </w:t>
      </w:r>
      <w:r w:rsidR="000C78C1" w:rsidRPr="00273C1F">
        <w:rPr>
          <w:rFonts w:ascii="Times New Roman" w:eastAsia="Times New Roman" w:hAnsi="Times New Roman" w:cs="Times New Roman"/>
          <w:sz w:val="24"/>
          <w:szCs w:val="24"/>
        </w:rPr>
        <w:t xml:space="preserve">primary </w:t>
      </w:r>
      <w:r w:rsidR="00212B08" w:rsidRPr="00273C1F">
        <w:rPr>
          <w:rFonts w:ascii="Times New Roman" w:eastAsia="Times New Roman" w:hAnsi="Times New Roman" w:cs="Times New Roman"/>
          <w:sz w:val="24"/>
          <w:szCs w:val="24"/>
        </w:rPr>
        <w:t xml:space="preserve">sources </w:t>
      </w:r>
      <w:r w:rsidR="008B1CC6" w:rsidRPr="00273C1F">
        <w:rPr>
          <w:rFonts w:ascii="Times New Roman" w:eastAsia="Times New Roman" w:hAnsi="Times New Roman" w:cs="Times New Roman"/>
          <w:sz w:val="24"/>
          <w:szCs w:val="24"/>
        </w:rPr>
        <w:t>related to Christianity.</w:t>
      </w:r>
      <w:r w:rsidR="00273C1F" w:rsidRPr="00273C1F">
        <w:rPr>
          <w:rFonts w:ascii="Times New Roman" w:eastAsia="Times New Roman" w:hAnsi="Times New Roman" w:cs="Times New Roman"/>
          <w:sz w:val="24"/>
          <w:szCs w:val="24"/>
        </w:rPr>
        <w:t xml:space="preserve"> </w:t>
      </w:r>
    </w:p>
    <w:p w14:paraId="619AB092" w14:textId="77777777" w:rsidR="00273C1F" w:rsidRDefault="00273C1F" w:rsidP="00273C1F">
      <w:pPr>
        <w:spacing w:after="0" w:line="276" w:lineRule="auto"/>
        <w:rPr>
          <w:rFonts w:ascii="Times New Roman" w:eastAsia="Times New Roman" w:hAnsi="Times New Roman" w:cs="Times New Roman"/>
          <w:sz w:val="24"/>
          <w:szCs w:val="24"/>
        </w:rPr>
      </w:pPr>
    </w:p>
    <w:p w14:paraId="7958CB62" w14:textId="12625670" w:rsidR="00273C1F" w:rsidRDefault="00273C1F" w:rsidP="00273C1F">
      <w:pPr>
        <w:spacing w:after="0" w:line="276" w:lineRule="auto"/>
        <w:rPr>
          <w:rFonts w:ascii="Times New Roman" w:eastAsia="Times New Roman" w:hAnsi="Times New Roman" w:cs="Times New Roman"/>
          <w:sz w:val="24"/>
          <w:szCs w:val="24"/>
        </w:rPr>
      </w:pPr>
      <w:r w:rsidRPr="00102476">
        <w:rPr>
          <w:rFonts w:ascii="Times New Roman" w:eastAsia="Times New Roman" w:hAnsi="Times New Roman" w:cs="Times New Roman"/>
          <w:sz w:val="24"/>
          <w:szCs w:val="24"/>
        </w:rPr>
        <w:t xml:space="preserve">Raveendran, P.P. “Nationalism, Colonialism And Indian English Literature.” </w:t>
      </w:r>
      <w:r w:rsidRPr="00102476">
        <w:rPr>
          <w:rFonts w:ascii="Times New Roman" w:eastAsia="Times New Roman" w:hAnsi="Times New Roman" w:cs="Times New Roman"/>
          <w:i/>
          <w:iCs/>
          <w:sz w:val="24"/>
          <w:szCs w:val="24"/>
        </w:rPr>
        <w:t>Indian Literature</w:t>
      </w:r>
      <w:r w:rsidRPr="00102476">
        <w:rPr>
          <w:rFonts w:ascii="Times New Roman" w:eastAsia="Times New Roman" w:hAnsi="Times New Roman" w:cs="Times New Roman"/>
          <w:sz w:val="24"/>
          <w:szCs w:val="24"/>
        </w:rPr>
        <w:t xml:space="preserve"> 39, no. 5 (175) (1996): 153–59. </w:t>
      </w:r>
      <w:hyperlink r:id="rId21" w:history="1">
        <w:r w:rsidRPr="00102476">
          <w:rPr>
            <w:rStyle w:val="Hyperlink"/>
            <w:rFonts w:ascii="Times New Roman" w:eastAsia="Times New Roman" w:hAnsi="Times New Roman" w:cs="Times New Roman"/>
            <w:sz w:val="24"/>
            <w:szCs w:val="24"/>
          </w:rPr>
          <w:t>http://www.jstor.org/stable/24159211</w:t>
        </w:r>
      </w:hyperlink>
      <w:r w:rsidRPr="00102476">
        <w:rPr>
          <w:rFonts w:ascii="Times New Roman" w:eastAsia="Times New Roman" w:hAnsi="Times New Roman" w:cs="Times New Roman"/>
          <w:sz w:val="24"/>
          <w:szCs w:val="24"/>
        </w:rPr>
        <w:t>.</w:t>
      </w:r>
    </w:p>
    <w:p w14:paraId="2390A264" w14:textId="79B02975" w:rsidR="001B7E2F" w:rsidRPr="00273C1F" w:rsidRDefault="00273C1F" w:rsidP="00273C1F">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argues that Indian English literature although written with the intention of distancing themselves from the colonial past is still inextricably linked to Eurocentric views. This article strikes at the crux of this theme.</w:t>
      </w:r>
    </w:p>
    <w:sectPr w:rsidR="001B7E2F" w:rsidRPr="00273C1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F8656" w14:textId="77777777" w:rsidR="008B7B17" w:rsidRDefault="008B7B17" w:rsidP="006C169A">
      <w:pPr>
        <w:spacing w:after="0" w:line="240" w:lineRule="auto"/>
      </w:pPr>
      <w:r>
        <w:separator/>
      </w:r>
    </w:p>
  </w:endnote>
  <w:endnote w:type="continuationSeparator" w:id="0">
    <w:p w14:paraId="50D5F768" w14:textId="77777777" w:rsidR="008B7B17" w:rsidRDefault="008B7B17" w:rsidP="006C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C50B" w14:textId="77777777" w:rsidR="008B7B17" w:rsidRDefault="008B7B17" w:rsidP="006C169A">
      <w:pPr>
        <w:spacing w:after="0" w:line="240" w:lineRule="auto"/>
      </w:pPr>
      <w:r>
        <w:separator/>
      </w:r>
    </w:p>
  </w:footnote>
  <w:footnote w:type="continuationSeparator" w:id="0">
    <w:p w14:paraId="5CADE120" w14:textId="77777777" w:rsidR="008B7B17" w:rsidRDefault="008B7B17" w:rsidP="006C1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E9162" w14:textId="25EAEAB1" w:rsidR="002F159E" w:rsidRDefault="00417BBB" w:rsidP="0016769F">
    <w:pPr>
      <w:pStyle w:val="Header"/>
      <w:tabs>
        <w:tab w:val="clear" w:pos="4680"/>
        <w:tab w:val="clear" w:pos="9360"/>
        <w:tab w:val="left" w:pos="3036"/>
      </w:tabs>
    </w:pPr>
    <w:r>
      <w:t xml:space="preserve">Jun Yi Goh          </w:t>
    </w:r>
    <w:proofErr w:type="spellStart"/>
    <w:r>
      <w:t>Engl</w:t>
    </w:r>
    <w:proofErr w:type="spellEnd"/>
    <w:r>
      <w:t xml:space="preserve"> 877</w:t>
    </w:r>
    <w:r>
      <w:tab/>
      <w:t xml:space="preserve">OMV Exploration </w:t>
    </w:r>
    <w:r w:rsidR="006C169A">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D1BFD"/>
    <w:multiLevelType w:val="hybridMultilevel"/>
    <w:tmpl w:val="1C8EDDF4"/>
    <w:lvl w:ilvl="0" w:tplc="EB2A58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000B7"/>
    <w:multiLevelType w:val="hybridMultilevel"/>
    <w:tmpl w:val="B6FEC572"/>
    <w:lvl w:ilvl="0" w:tplc="80BAFC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752577">
    <w:abstractNumId w:val="1"/>
  </w:num>
  <w:num w:numId="2" w16cid:durableId="70340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96"/>
    <w:rsid w:val="0001380D"/>
    <w:rsid w:val="00042E79"/>
    <w:rsid w:val="000579F0"/>
    <w:rsid w:val="000C78C1"/>
    <w:rsid w:val="000C7B85"/>
    <w:rsid w:val="000E4669"/>
    <w:rsid w:val="00102476"/>
    <w:rsid w:val="001160E4"/>
    <w:rsid w:val="00125BE1"/>
    <w:rsid w:val="00136371"/>
    <w:rsid w:val="001448C5"/>
    <w:rsid w:val="00164315"/>
    <w:rsid w:val="00174FD4"/>
    <w:rsid w:val="001B16B5"/>
    <w:rsid w:val="001B7E2F"/>
    <w:rsid w:val="00212B08"/>
    <w:rsid w:val="0022381A"/>
    <w:rsid w:val="00236570"/>
    <w:rsid w:val="00242590"/>
    <w:rsid w:val="00273C1F"/>
    <w:rsid w:val="002E35E6"/>
    <w:rsid w:val="002E7253"/>
    <w:rsid w:val="00344222"/>
    <w:rsid w:val="00373131"/>
    <w:rsid w:val="003C1BD4"/>
    <w:rsid w:val="003D7B1C"/>
    <w:rsid w:val="003E466B"/>
    <w:rsid w:val="00417301"/>
    <w:rsid w:val="00417BBB"/>
    <w:rsid w:val="00434857"/>
    <w:rsid w:val="00463DDC"/>
    <w:rsid w:val="004831B7"/>
    <w:rsid w:val="00487FF9"/>
    <w:rsid w:val="004978CB"/>
    <w:rsid w:val="004A05C8"/>
    <w:rsid w:val="004A0940"/>
    <w:rsid w:val="004A7138"/>
    <w:rsid w:val="004E6D14"/>
    <w:rsid w:val="005042E4"/>
    <w:rsid w:val="005231F3"/>
    <w:rsid w:val="00530DF2"/>
    <w:rsid w:val="00545420"/>
    <w:rsid w:val="00562E8F"/>
    <w:rsid w:val="005A092A"/>
    <w:rsid w:val="005C3042"/>
    <w:rsid w:val="00611723"/>
    <w:rsid w:val="0062312A"/>
    <w:rsid w:val="006266D4"/>
    <w:rsid w:val="006666C1"/>
    <w:rsid w:val="006765A4"/>
    <w:rsid w:val="006852D7"/>
    <w:rsid w:val="00685FCF"/>
    <w:rsid w:val="006B6580"/>
    <w:rsid w:val="006B7EB2"/>
    <w:rsid w:val="006C169A"/>
    <w:rsid w:val="006F3B3B"/>
    <w:rsid w:val="00735910"/>
    <w:rsid w:val="0077039D"/>
    <w:rsid w:val="00770B1A"/>
    <w:rsid w:val="00774AB5"/>
    <w:rsid w:val="007F4D36"/>
    <w:rsid w:val="00801206"/>
    <w:rsid w:val="00864738"/>
    <w:rsid w:val="00892FB9"/>
    <w:rsid w:val="00894260"/>
    <w:rsid w:val="0089486A"/>
    <w:rsid w:val="008A0795"/>
    <w:rsid w:val="008B1CC6"/>
    <w:rsid w:val="008B7B17"/>
    <w:rsid w:val="008D3E0E"/>
    <w:rsid w:val="00904F1A"/>
    <w:rsid w:val="00953882"/>
    <w:rsid w:val="00955813"/>
    <w:rsid w:val="009B06C5"/>
    <w:rsid w:val="009B26A8"/>
    <w:rsid w:val="00A00EBE"/>
    <w:rsid w:val="00A1115B"/>
    <w:rsid w:val="00A15ACD"/>
    <w:rsid w:val="00A32741"/>
    <w:rsid w:val="00A62243"/>
    <w:rsid w:val="00A8259A"/>
    <w:rsid w:val="00A91CD6"/>
    <w:rsid w:val="00AB0B24"/>
    <w:rsid w:val="00AE65C2"/>
    <w:rsid w:val="00B12A03"/>
    <w:rsid w:val="00B31772"/>
    <w:rsid w:val="00B45296"/>
    <w:rsid w:val="00B81960"/>
    <w:rsid w:val="00B8265D"/>
    <w:rsid w:val="00BA7FA1"/>
    <w:rsid w:val="00BB0741"/>
    <w:rsid w:val="00BB34B9"/>
    <w:rsid w:val="00BD1048"/>
    <w:rsid w:val="00BD1FD9"/>
    <w:rsid w:val="00C07D25"/>
    <w:rsid w:val="00C10A15"/>
    <w:rsid w:val="00C24BB6"/>
    <w:rsid w:val="00C52190"/>
    <w:rsid w:val="00C94BB6"/>
    <w:rsid w:val="00CA3AE3"/>
    <w:rsid w:val="00CC7A9E"/>
    <w:rsid w:val="00CE2AD9"/>
    <w:rsid w:val="00D14D60"/>
    <w:rsid w:val="00D20683"/>
    <w:rsid w:val="00D2121A"/>
    <w:rsid w:val="00D3233B"/>
    <w:rsid w:val="00D40F8A"/>
    <w:rsid w:val="00D54AED"/>
    <w:rsid w:val="00D56284"/>
    <w:rsid w:val="00D70A82"/>
    <w:rsid w:val="00D83ECB"/>
    <w:rsid w:val="00DA4146"/>
    <w:rsid w:val="00DE19D9"/>
    <w:rsid w:val="00DE2A69"/>
    <w:rsid w:val="00DF3D5B"/>
    <w:rsid w:val="00EA15BC"/>
    <w:rsid w:val="00F30621"/>
    <w:rsid w:val="00F40E63"/>
    <w:rsid w:val="00F4348B"/>
    <w:rsid w:val="00F43ADB"/>
    <w:rsid w:val="00F70E07"/>
    <w:rsid w:val="00F755A3"/>
    <w:rsid w:val="00F832FD"/>
    <w:rsid w:val="00F97153"/>
    <w:rsid w:val="00FB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0792"/>
  <w15:chartTrackingRefBased/>
  <w15:docId w15:val="{D09EBFAC-A35F-484C-AA4D-D7BD4ECC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296"/>
    <w:rPr>
      <w:color w:val="0563C1" w:themeColor="hyperlink"/>
      <w:u w:val="single"/>
    </w:rPr>
  </w:style>
  <w:style w:type="paragraph" w:styleId="Header">
    <w:name w:val="header"/>
    <w:basedOn w:val="Normal"/>
    <w:link w:val="HeaderChar"/>
    <w:uiPriority w:val="99"/>
    <w:unhideWhenUsed/>
    <w:rsid w:val="00B4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296"/>
  </w:style>
  <w:style w:type="paragraph" w:styleId="ListParagraph">
    <w:name w:val="List Paragraph"/>
    <w:basedOn w:val="Normal"/>
    <w:uiPriority w:val="34"/>
    <w:qFormat/>
    <w:rsid w:val="00B45296"/>
    <w:pPr>
      <w:ind w:left="720"/>
      <w:contextualSpacing/>
    </w:pPr>
  </w:style>
  <w:style w:type="paragraph" w:styleId="Footer">
    <w:name w:val="footer"/>
    <w:basedOn w:val="Normal"/>
    <w:link w:val="FooterChar"/>
    <w:uiPriority w:val="99"/>
    <w:unhideWhenUsed/>
    <w:rsid w:val="006C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9A"/>
  </w:style>
  <w:style w:type="character" w:styleId="FollowedHyperlink">
    <w:name w:val="FollowedHyperlink"/>
    <w:basedOn w:val="DefaultParagraphFont"/>
    <w:uiPriority w:val="99"/>
    <w:semiHidden/>
    <w:unhideWhenUsed/>
    <w:rsid w:val="006C169A"/>
    <w:rPr>
      <w:color w:val="954F72" w:themeColor="followedHyperlink"/>
      <w:u w:val="single"/>
    </w:rPr>
  </w:style>
  <w:style w:type="character" w:styleId="UnresolvedMention">
    <w:name w:val="Unresolved Mention"/>
    <w:basedOn w:val="DefaultParagraphFont"/>
    <w:uiPriority w:val="99"/>
    <w:semiHidden/>
    <w:unhideWhenUsed/>
    <w:rsid w:val="00D32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7810">
      <w:bodyDiv w:val="1"/>
      <w:marLeft w:val="0"/>
      <w:marRight w:val="0"/>
      <w:marTop w:val="0"/>
      <w:marBottom w:val="0"/>
      <w:divBdr>
        <w:top w:val="none" w:sz="0" w:space="0" w:color="auto"/>
        <w:left w:val="none" w:sz="0" w:space="0" w:color="auto"/>
        <w:bottom w:val="none" w:sz="0" w:space="0" w:color="auto"/>
        <w:right w:val="none" w:sz="0" w:space="0" w:color="auto"/>
      </w:divBdr>
      <w:divsChild>
        <w:div w:id="245237414">
          <w:marLeft w:val="0"/>
          <w:marRight w:val="0"/>
          <w:marTop w:val="0"/>
          <w:marBottom w:val="0"/>
          <w:divBdr>
            <w:top w:val="none" w:sz="0" w:space="0" w:color="auto"/>
            <w:left w:val="none" w:sz="0" w:space="0" w:color="auto"/>
            <w:bottom w:val="none" w:sz="0" w:space="0" w:color="auto"/>
            <w:right w:val="none" w:sz="0" w:space="0" w:color="auto"/>
          </w:divBdr>
          <w:divsChild>
            <w:div w:id="9777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6250">
      <w:bodyDiv w:val="1"/>
      <w:marLeft w:val="0"/>
      <w:marRight w:val="0"/>
      <w:marTop w:val="0"/>
      <w:marBottom w:val="0"/>
      <w:divBdr>
        <w:top w:val="none" w:sz="0" w:space="0" w:color="auto"/>
        <w:left w:val="none" w:sz="0" w:space="0" w:color="auto"/>
        <w:bottom w:val="none" w:sz="0" w:space="0" w:color="auto"/>
        <w:right w:val="none" w:sz="0" w:space="0" w:color="auto"/>
      </w:divBdr>
      <w:divsChild>
        <w:div w:id="1290473077">
          <w:marLeft w:val="0"/>
          <w:marRight w:val="0"/>
          <w:marTop w:val="0"/>
          <w:marBottom w:val="0"/>
          <w:divBdr>
            <w:top w:val="none" w:sz="0" w:space="0" w:color="auto"/>
            <w:left w:val="none" w:sz="0" w:space="0" w:color="auto"/>
            <w:bottom w:val="none" w:sz="0" w:space="0" w:color="auto"/>
            <w:right w:val="none" w:sz="0" w:space="0" w:color="auto"/>
          </w:divBdr>
          <w:divsChild>
            <w:div w:id="1251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1215">
      <w:bodyDiv w:val="1"/>
      <w:marLeft w:val="0"/>
      <w:marRight w:val="0"/>
      <w:marTop w:val="0"/>
      <w:marBottom w:val="0"/>
      <w:divBdr>
        <w:top w:val="none" w:sz="0" w:space="0" w:color="auto"/>
        <w:left w:val="none" w:sz="0" w:space="0" w:color="auto"/>
        <w:bottom w:val="none" w:sz="0" w:space="0" w:color="auto"/>
        <w:right w:val="none" w:sz="0" w:space="0" w:color="auto"/>
      </w:divBdr>
      <w:divsChild>
        <w:div w:id="1655061289">
          <w:marLeft w:val="0"/>
          <w:marRight w:val="0"/>
          <w:marTop w:val="0"/>
          <w:marBottom w:val="0"/>
          <w:divBdr>
            <w:top w:val="none" w:sz="0" w:space="0" w:color="auto"/>
            <w:left w:val="none" w:sz="0" w:space="0" w:color="auto"/>
            <w:bottom w:val="none" w:sz="0" w:space="0" w:color="auto"/>
            <w:right w:val="none" w:sz="0" w:space="0" w:color="auto"/>
          </w:divBdr>
          <w:divsChild>
            <w:div w:id="12117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798">
      <w:bodyDiv w:val="1"/>
      <w:marLeft w:val="0"/>
      <w:marRight w:val="0"/>
      <w:marTop w:val="0"/>
      <w:marBottom w:val="0"/>
      <w:divBdr>
        <w:top w:val="none" w:sz="0" w:space="0" w:color="auto"/>
        <w:left w:val="none" w:sz="0" w:space="0" w:color="auto"/>
        <w:bottom w:val="none" w:sz="0" w:space="0" w:color="auto"/>
        <w:right w:val="none" w:sz="0" w:space="0" w:color="auto"/>
      </w:divBdr>
      <w:divsChild>
        <w:div w:id="1365475185">
          <w:marLeft w:val="0"/>
          <w:marRight w:val="0"/>
          <w:marTop w:val="0"/>
          <w:marBottom w:val="0"/>
          <w:divBdr>
            <w:top w:val="none" w:sz="0" w:space="0" w:color="auto"/>
            <w:left w:val="none" w:sz="0" w:space="0" w:color="auto"/>
            <w:bottom w:val="none" w:sz="0" w:space="0" w:color="auto"/>
            <w:right w:val="none" w:sz="0" w:space="0" w:color="auto"/>
          </w:divBdr>
          <w:divsChild>
            <w:div w:id="5096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145">
      <w:bodyDiv w:val="1"/>
      <w:marLeft w:val="0"/>
      <w:marRight w:val="0"/>
      <w:marTop w:val="0"/>
      <w:marBottom w:val="0"/>
      <w:divBdr>
        <w:top w:val="none" w:sz="0" w:space="0" w:color="auto"/>
        <w:left w:val="none" w:sz="0" w:space="0" w:color="auto"/>
        <w:bottom w:val="none" w:sz="0" w:space="0" w:color="auto"/>
        <w:right w:val="none" w:sz="0" w:space="0" w:color="auto"/>
      </w:divBdr>
      <w:divsChild>
        <w:div w:id="57291261">
          <w:marLeft w:val="0"/>
          <w:marRight w:val="0"/>
          <w:marTop w:val="0"/>
          <w:marBottom w:val="0"/>
          <w:divBdr>
            <w:top w:val="none" w:sz="0" w:space="0" w:color="auto"/>
            <w:left w:val="none" w:sz="0" w:space="0" w:color="auto"/>
            <w:bottom w:val="none" w:sz="0" w:space="0" w:color="auto"/>
            <w:right w:val="none" w:sz="0" w:space="0" w:color="auto"/>
          </w:divBdr>
          <w:divsChild>
            <w:div w:id="144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9365">
      <w:bodyDiv w:val="1"/>
      <w:marLeft w:val="0"/>
      <w:marRight w:val="0"/>
      <w:marTop w:val="0"/>
      <w:marBottom w:val="0"/>
      <w:divBdr>
        <w:top w:val="none" w:sz="0" w:space="0" w:color="auto"/>
        <w:left w:val="none" w:sz="0" w:space="0" w:color="auto"/>
        <w:bottom w:val="none" w:sz="0" w:space="0" w:color="auto"/>
        <w:right w:val="none" w:sz="0" w:space="0" w:color="auto"/>
      </w:divBdr>
      <w:divsChild>
        <w:div w:id="229342529">
          <w:marLeft w:val="0"/>
          <w:marRight w:val="0"/>
          <w:marTop w:val="0"/>
          <w:marBottom w:val="0"/>
          <w:divBdr>
            <w:top w:val="none" w:sz="0" w:space="0" w:color="auto"/>
            <w:left w:val="none" w:sz="0" w:space="0" w:color="auto"/>
            <w:bottom w:val="none" w:sz="0" w:space="0" w:color="auto"/>
            <w:right w:val="none" w:sz="0" w:space="0" w:color="auto"/>
          </w:divBdr>
          <w:divsChild>
            <w:div w:id="13515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588">
      <w:bodyDiv w:val="1"/>
      <w:marLeft w:val="0"/>
      <w:marRight w:val="0"/>
      <w:marTop w:val="0"/>
      <w:marBottom w:val="0"/>
      <w:divBdr>
        <w:top w:val="none" w:sz="0" w:space="0" w:color="auto"/>
        <w:left w:val="none" w:sz="0" w:space="0" w:color="auto"/>
        <w:bottom w:val="none" w:sz="0" w:space="0" w:color="auto"/>
        <w:right w:val="none" w:sz="0" w:space="0" w:color="auto"/>
      </w:divBdr>
      <w:divsChild>
        <w:div w:id="1174419889">
          <w:marLeft w:val="0"/>
          <w:marRight w:val="0"/>
          <w:marTop w:val="0"/>
          <w:marBottom w:val="0"/>
          <w:divBdr>
            <w:top w:val="none" w:sz="0" w:space="0" w:color="auto"/>
            <w:left w:val="none" w:sz="0" w:space="0" w:color="auto"/>
            <w:bottom w:val="none" w:sz="0" w:space="0" w:color="auto"/>
            <w:right w:val="none" w:sz="0" w:space="0" w:color="auto"/>
          </w:divBdr>
          <w:divsChild>
            <w:div w:id="7081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320">
      <w:bodyDiv w:val="1"/>
      <w:marLeft w:val="0"/>
      <w:marRight w:val="0"/>
      <w:marTop w:val="0"/>
      <w:marBottom w:val="0"/>
      <w:divBdr>
        <w:top w:val="none" w:sz="0" w:space="0" w:color="auto"/>
        <w:left w:val="none" w:sz="0" w:space="0" w:color="auto"/>
        <w:bottom w:val="none" w:sz="0" w:space="0" w:color="auto"/>
        <w:right w:val="none" w:sz="0" w:space="0" w:color="auto"/>
      </w:divBdr>
      <w:divsChild>
        <w:div w:id="683171045">
          <w:marLeft w:val="0"/>
          <w:marRight w:val="0"/>
          <w:marTop w:val="0"/>
          <w:marBottom w:val="0"/>
          <w:divBdr>
            <w:top w:val="none" w:sz="0" w:space="0" w:color="auto"/>
            <w:left w:val="none" w:sz="0" w:space="0" w:color="auto"/>
            <w:bottom w:val="none" w:sz="0" w:space="0" w:color="auto"/>
            <w:right w:val="none" w:sz="0" w:space="0" w:color="auto"/>
          </w:divBdr>
          <w:divsChild>
            <w:div w:id="20064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705">
      <w:bodyDiv w:val="1"/>
      <w:marLeft w:val="0"/>
      <w:marRight w:val="0"/>
      <w:marTop w:val="0"/>
      <w:marBottom w:val="0"/>
      <w:divBdr>
        <w:top w:val="none" w:sz="0" w:space="0" w:color="auto"/>
        <w:left w:val="none" w:sz="0" w:space="0" w:color="auto"/>
        <w:bottom w:val="none" w:sz="0" w:space="0" w:color="auto"/>
        <w:right w:val="none" w:sz="0" w:space="0" w:color="auto"/>
      </w:divBdr>
      <w:divsChild>
        <w:div w:id="693385757">
          <w:marLeft w:val="0"/>
          <w:marRight w:val="0"/>
          <w:marTop w:val="0"/>
          <w:marBottom w:val="0"/>
          <w:divBdr>
            <w:top w:val="none" w:sz="0" w:space="0" w:color="auto"/>
            <w:left w:val="none" w:sz="0" w:space="0" w:color="auto"/>
            <w:bottom w:val="none" w:sz="0" w:space="0" w:color="auto"/>
            <w:right w:val="none" w:sz="0" w:space="0" w:color="auto"/>
          </w:divBdr>
          <w:divsChild>
            <w:div w:id="92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4347">
      <w:bodyDiv w:val="1"/>
      <w:marLeft w:val="0"/>
      <w:marRight w:val="0"/>
      <w:marTop w:val="0"/>
      <w:marBottom w:val="0"/>
      <w:divBdr>
        <w:top w:val="none" w:sz="0" w:space="0" w:color="auto"/>
        <w:left w:val="none" w:sz="0" w:space="0" w:color="auto"/>
        <w:bottom w:val="none" w:sz="0" w:space="0" w:color="auto"/>
        <w:right w:val="none" w:sz="0" w:space="0" w:color="auto"/>
      </w:divBdr>
      <w:divsChild>
        <w:div w:id="402214607">
          <w:marLeft w:val="0"/>
          <w:marRight w:val="0"/>
          <w:marTop w:val="0"/>
          <w:marBottom w:val="0"/>
          <w:divBdr>
            <w:top w:val="none" w:sz="0" w:space="0" w:color="auto"/>
            <w:left w:val="none" w:sz="0" w:space="0" w:color="auto"/>
            <w:bottom w:val="none" w:sz="0" w:space="0" w:color="auto"/>
            <w:right w:val="none" w:sz="0" w:space="0" w:color="auto"/>
          </w:divBdr>
          <w:divsChild>
            <w:div w:id="1181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3760">
      <w:bodyDiv w:val="1"/>
      <w:marLeft w:val="0"/>
      <w:marRight w:val="0"/>
      <w:marTop w:val="0"/>
      <w:marBottom w:val="0"/>
      <w:divBdr>
        <w:top w:val="none" w:sz="0" w:space="0" w:color="auto"/>
        <w:left w:val="none" w:sz="0" w:space="0" w:color="auto"/>
        <w:bottom w:val="none" w:sz="0" w:space="0" w:color="auto"/>
        <w:right w:val="none" w:sz="0" w:space="0" w:color="auto"/>
      </w:divBdr>
      <w:divsChild>
        <w:div w:id="49429731">
          <w:marLeft w:val="0"/>
          <w:marRight w:val="0"/>
          <w:marTop w:val="0"/>
          <w:marBottom w:val="0"/>
          <w:divBdr>
            <w:top w:val="none" w:sz="0" w:space="0" w:color="auto"/>
            <w:left w:val="none" w:sz="0" w:space="0" w:color="auto"/>
            <w:bottom w:val="none" w:sz="0" w:space="0" w:color="auto"/>
            <w:right w:val="none" w:sz="0" w:space="0" w:color="auto"/>
          </w:divBdr>
          <w:divsChild>
            <w:div w:id="1868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transcriptions/liv_020002_TEI.html" TargetMode="External"/><Relationship Id="rId13" Type="http://schemas.openxmlformats.org/officeDocument/2006/relationships/hyperlink" Target="http://www.jstor.org/stable/312915" TargetMode="External"/><Relationship Id="rId18" Type="http://schemas.openxmlformats.org/officeDocument/2006/relationships/hyperlink" Target="http://www.jstor.org/stable/23266577" TargetMode="External"/><Relationship Id="rId3" Type="http://schemas.openxmlformats.org/officeDocument/2006/relationships/settings" Target="settings.xml"/><Relationship Id="rId21" Type="http://schemas.openxmlformats.org/officeDocument/2006/relationships/hyperlink" Target="http://www.jstor.org/stable/24159211" TargetMode="External"/><Relationship Id="rId7" Type="http://schemas.openxmlformats.org/officeDocument/2006/relationships/hyperlink" Target="https://onemorevoice.org/html/transcriptions/liv_020061_TEI.html" TargetMode="External"/><Relationship Id="rId12" Type="http://schemas.openxmlformats.org/officeDocument/2006/relationships/hyperlink" Target="https://onemorevoice.org/html/bipoc-voices/digital-editions-soas/liv_025052_HTML.html" TargetMode="External"/><Relationship Id="rId17" Type="http://schemas.openxmlformats.org/officeDocument/2006/relationships/hyperlink" Target="http://www.jstor.org/stable/24902913" TargetMode="External"/><Relationship Id="rId2" Type="http://schemas.openxmlformats.org/officeDocument/2006/relationships/styles" Target="styles.xml"/><Relationship Id="rId16" Type="http://schemas.openxmlformats.org/officeDocument/2006/relationships/hyperlink" Target="http://www.jstor.org/stable/20079332" TargetMode="External"/><Relationship Id="rId20" Type="http://schemas.openxmlformats.org/officeDocument/2006/relationships/hyperlink" Target="http://www.jstor.org/stable/425897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emorevoice.org/html/bipoc-voices/digital-editions-soas/liv_025241_HTML.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jstor.org/stable/24490908" TargetMode="External"/><Relationship Id="rId23" Type="http://schemas.openxmlformats.org/officeDocument/2006/relationships/fontTable" Target="fontTable.xml"/><Relationship Id="rId10" Type="http://schemas.openxmlformats.org/officeDocument/2006/relationships/hyperlink" Target="https://onemorevoice.org/html/bipoc-voices/digital-editions-amd/liv_026038_HTML.html" TargetMode="External"/><Relationship Id="rId19" Type="http://schemas.openxmlformats.org/officeDocument/2006/relationships/hyperlink" Target="https://www.jstor.org/stable/26512470" TargetMode="External"/><Relationship Id="rId4" Type="http://schemas.openxmlformats.org/officeDocument/2006/relationships/webSettings" Target="webSettings.xml"/><Relationship Id="rId9" Type="http://schemas.openxmlformats.org/officeDocument/2006/relationships/hyperlink" Target="https://onemorevoice.org/html/transcriptions/liv_020054_TEI.html" TargetMode="External"/><Relationship Id="rId14" Type="http://schemas.openxmlformats.org/officeDocument/2006/relationships/hyperlink" Target="https://doi.org/10.2307/524083"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Yi Goh</dc:creator>
  <cp:keywords/>
  <dc:description/>
  <cp:lastModifiedBy>Jun Yi Goh</cp:lastModifiedBy>
  <cp:revision>116</cp:revision>
  <cp:lastPrinted>2023-03-09T05:22:00Z</cp:lastPrinted>
  <dcterms:created xsi:type="dcterms:W3CDTF">2023-03-08T19:48:00Z</dcterms:created>
  <dcterms:modified xsi:type="dcterms:W3CDTF">2023-03-30T15:33:00Z</dcterms:modified>
</cp:coreProperties>
</file>