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D. Complexity Analysis</w:t>
      </w:r>
    </w:p>
    <w:p>
      <w:pPr>
        <w:spacing w:before="200" w:after="120" w:line="440" w:lineRule="exact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In this subsection, we analyze the per-slot computational complexity of the proposed CASM algorithm (Alg. 1). Let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, |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|, and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denote the number of users, access nodes (ANs), backhaul links, and discretized data-rate levels, respectively. Let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₁ⁿᵃˣ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₂ⁿᵃˣ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, and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₃ⁿᵃˣ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denote the maximum iteration counts of the outer, middle, and inner loops of Alg. 1, respectively.</w:t>
      </w:r>
    </w:p>
    <w:p>
      <w:pPr>
        <w:spacing w:before="80" w:after="120" w:line="440" w:lineRule="exact"/>
        <w:ind w:firstLine="0"/>
        <w:jc w:val="both"/>
      </w:pPr>
      <w:r>
        <w:rPr>
          <w:rFonts w:ascii="Times New Roman" w:hAnsi="Times New Roman" w:cs="Times New Roman"/>
          <w:rFonts w:ascii="Times New Roman" w:hAnsi="Times New Roman"/>
          <w:b/>
          <w:i/>
          <w:sz w:val="24"/>
        </w:rPr>
        <w:t xml:space="preserve">Routing matrix update.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At the beginning of each time slot (line 3 of Alg. 1), the routing matrix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is computed by running Dijkstra's algorithm on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G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) for all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²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source–destination pairs. Each run costs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((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+ |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|) log 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), so the routing update incurs a cost of</w:t>
      </w:r>
    </w:p>
    <w:p>
      <w:pPr>
        <w:spacing w:before="0" w:after="80" w:line="44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² ( 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+ |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| ) log 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).</w:t>
      </w:r>
    </w:p>
    <w:p>
      <w:pPr>
        <w:spacing w:before="80" w:after="120" w:line="440" w:lineRule="exact"/>
        <w:ind w:firstLine="0"/>
        <w:jc w:val="both"/>
      </w:pPr>
      <w:r>
        <w:rPr>
          <w:rFonts w:ascii="Times New Roman" w:hAnsi="Times New Roman" w:cs="Times New Roman"/>
          <w:rFonts w:ascii="Times New Roman" w:hAnsi="Times New Roman"/>
          <w:b/>
          <w:i/>
          <w:sz w:val="24"/>
        </w:rPr>
        <w:t xml:space="preserve">Inner loop (Loop 3, lines 16–24).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In each inner-loop iteration, for every user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∈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ᵥ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, the per-user MDP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P5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is solved by policy iteration. The MDP state space is |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ₙ| =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²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(user location × service-instance location) and the action space is |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ₙ| =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·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(migration destination × data-rate level). One policy-iteration step—comprising policy evaluation and policy improvement—costs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(|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S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ₙ|·|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ₙ|) =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³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). Because all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ANs execute the inner loop in parallel and there are at most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users in total, the per-iteration cost across all ANs is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·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³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). Including the link-price update (line 21), which costs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·|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|), and summing over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₃ⁿᵃˣ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iterations, the total inner-loop cost is</w:t>
      </w:r>
    </w:p>
    <w:p>
      <w:pPr>
        <w:spacing w:before="0" w:after="80" w:line="44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( 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₃ⁿᵃˣ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·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·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³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 ).</w:t>
      </w:r>
    </w:p>
    <w:p>
      <w:pPr>
        <w:spacing w:before="80" w:after="120" w:line="440" w:lineRule="exact"/>
        <w:ind w:firstLine="0"/>
        <w:jc w:val="both"/>
      </w:pPr>
      <w:r>
        <w:rPr>
          <w:rFonts w:ascii="Times New Roman" w:hAnsi="Times New Roman" w:cs="Times New Roman"/>
          <w:rFonts w:ascii="Times New Roman" w:hAnsi="Times New Roman"/>
          <w:b/>
          <w:i/>
          <w:sz w:val="24"/>
        </w:rPr>
        <w:t xml:space="preserve">Middle loop (Loop 2, lines 9–31).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Each middle-loop iteration consists of three components: (i)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Node RA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(line 13): solving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P2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for each AN in parallel. Since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P2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admits closed-form KKT conditions, the cost per AN is proportional to the number of users it serves; summing over all ANs gives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·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).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(ii)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Inner loop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: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( 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₃ⁿᵃˣ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·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·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³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 )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as derived above.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(iii)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Subnet resource allocation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(lines 25–29): exponential-smoothing policy estimation costs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·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), estimated-load calculation costs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·|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|), and capacity partitioning costs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·|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|), totalling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·|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|). Summing over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₂ⁿᵃˣ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iterations, the total middle-loop cost is</w:t>
      </w:r>
    </w:p>
    <w:p>
      <w:pPr>
        <w:spacing w:before="0" w:after="80" w:line="44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( 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₂ⁿᵃˣ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· (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·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T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+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₃ⁿᵃˣ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·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·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³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+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·|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| ) ).</w:t>
      </w:r>
    </w:p>
    <w:p>
      <w:pPr>
        <w:spacing w:before="80" w:after="120" w:line="440" w:lineRule="exact"/>
        <w:ind w:firstLine="0"/>
        <w:jc w:val="both"/>
      </w:pPr>
      <w:r>
        <w:rPr>
          <w:rFonts w:ascii="Times New Roman" w:hAnsi="Times New Roman" w:cs="Times New Roman"/>
          <w:rFonts w:ascii="Times New Roman" w:hAnsi="Times New Roman"/>
          <w:b/>
          <w:i/>
          <w:sz w:val="24"/>
        </w:rPr>
        <w:t xml:space="preserve">Outer loop (Loop 1, lines 6–34).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Each outer-loop iteration executes the middle loop once and then invokes Function 1 (Eval). Within Eval, computing link loads costs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·|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|); updating link weights costs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(|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|); and the heuristic throttling procedure (lines 12–25 of Function 1) costs at most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(|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|·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 log 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) due to user sorting, giving a total Eval cost of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·|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| log 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). Summing over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₁ⁿᵃˣ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iterations, the total outer-loop cost is</w:t>
      </w:r>
    </w:p>
    <w:p>
      <w:pPr>
        <w:spacing w:before="0" w:after="80" w:line="44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( 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₁ⁿᵃˣ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· ( 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₂ⁿᵃˣ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·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₃ⁿᵃˣ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·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·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³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+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·|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| log 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 ) ).</w:t>
      </w:r>
    </w:p>
    <w:p>
      <w:pPr>
        <w:spacing w:before="80" w:after="120" w:line="440" w:lineRule="exact"/>
        <w:ind w:firstLine="0"/>
        <w:jc w:val="both"/>
      </w:pPr>
      <w:r>
        <w:rPr>
          <w:rFonts w:ascii="Times New Roman" w:hAnsi="Times New Roman" w:cs="Times New Roman"/>
          <w:rFonts w:ascii="Times New Roman" w:hAnsi="Times New Roman"/>
          <w:b/>
          <w:i/>
          <w:sz w:val="24"/>
        </w:rPr>
        <w:t xml:space="preserve">Total per-slot complexity.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Combining all components, the overall per-slot complexity of CASM is</w:t>
      </w:r>
    </w:p>
    <w:p>
      <w:pPr>
        <w:spacing w:before="0" w:after="80" w:line="44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( 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²(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+|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|) log 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 + 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₁ⁿᵃˣ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₂ⁿᵃˣ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₃ⁿᵃˣ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·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·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³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 ).            (XX)</w:t>
      </w:r>
    </w:p>
    <w:p>
      <w:pPr>
        <w:spacing w:before="80" w:after="120" w:line="44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The dominant term is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(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₁ⁿᵃˣ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₂ⁿᵃˣ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₃ⁿᵃˣ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·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·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³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). This represents a substantial reduction compared with directly constructing a centralized MDP over all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users, whose joint state space would scale as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²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—exponential in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. Through the three-level decomposition, CASM reduces this exponential dependence to a complexity that is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linear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in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 and polynomial in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V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, modulated only by the three finite loop bounds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₁ⁿᵃˣ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₂ⁿᵃˣ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 xml:space="preserve">, and </w:t>
      </w: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N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₃ⁿᵃˣ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. This scalability property confirms that CASM is tractable for practical large-scale deployments.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