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A8FB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Deepseek:</w:t>
      </w:r>
    </w:p>
    <w:p w14:paraId="1DBE906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 ATLAS 沉浸式俯冲探索 · 方案决策清单</w:t>
      </w:r>
    </w:p>
    <w:p w14:paraId="13A64FFB">
      <w:pPr>
        <w:rPr>
          <w:rFonts w:hint="eastAsia" w:ascii="宋体" w:hAnsi="宋体" w:eastAsia="宋体" w:cs="宋体"/>
          <w:lang w:val="en-US" w:eastAsia="zh-CN"/>
        </w:rPr>
      </w:pPr>
    </w:p>
    <w:p w14:paraId="0E688DE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基于你提供的全部POI清单及各模型反馈，现对各项核心方案做出最终决策。以下按“采纳/搁置/驳回”分类，仅列结论与理由，不再展开论证。</w:t>
      </w:r>
    </w:p>
    <w:p w14:paraId="3F64B519">
      <w:pPr>
        <w:rPr>
          <w:rFonts w:hint="eastAsia" w:ascii="宋体" w:hAnsi="宋体" w:eastAsia="宋体" w:cs="宋体"/>
          <w:lang w:val="en-US" w:eastAsia="zh-CN"/>
        </w:rPr>
      </w:pPr>
    </w:p>
    <w:p w14:paraId="7EE7B8C2">
      <w:pPr>
        <w:rPr>
          <w:rFonts w:hint="eastAsia" w:ascii="宋体" w:hAnsi="宋体" w:eastAsia="宋体" w:cs="宋体"/>
          <w:lang w:val="en-US" w:eastAsia="zh-CN"/>
        </w:rPr>
      </w:pPr>
    </w:p>
    <w:p w14:paraId="3CF0DB4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一、核心体验框架</w:t>
      </w:r>
    </w:p>
    <w:p w14:paraId="07708607">
      <w:pPr>
        <w:rPr>
          <w:rFonts w:hint="eastAsia" w:ascii="宋体" w:hAnsi="宋体" w:eastAsia="宋体" w:cs="宋体"/>
          <w:lang w:val="en-US" w:eastAsia="zh-CN"/>
        </w:rPr>
      </w:pPr>
    </w:p>
    <w:p w14:paraId="16801D9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决策项 | 来源 | 决策 | 理由 |</w:t>
      </w:r>
    </w:p>
    <w:p w14:paraId="4ADB027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 :--- |</w:t>
      </w:r>
    </w:p>
    <w:p w14:paraId="22A564C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四个状态（地图巡航→俯冲过渡→沉浸场景→上升过渡） | DeepSeek | ✅ 采纳 | 逻辑闭环清晰，过渡期不可操作保证沉浸感不被打断 |</w:t>
      </w:r>
    </w:p>
    <w:p w14:paraId="528ACFF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功能定位为“目的地体验与旅行判断”而非“模型展示” | GPT | ✅ 采纳 | 区分了“看个热闹”和“辅助决策”，这是产品核心价值 |</w:t>
      </w:r>
    </w:p>
    <w:p w14:paraId="7AF7F35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俯冲时长900-1200ms | Grok | ✅ 采纳 | 有戏剧感但不拖沓，数值合理 |</w:t>
      </w:r>
    </w:p>
    <w:p w14:paraId="6C65124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快速连续点击第二个锚点打断当前动画 | DeepSeek/GPT | ✅ 采纳 | 避免排队堆积，符合直觉 |</w:t>
      </w:r>
    </w:p>
    <w:p w14:paraId="22B685A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转场动画不可打断（仅ESC取消） | DeepSeek | ✅ 采纳 | 保证叙事完整性 |</w:t>
      </w:r>
    </w:p>
    <w:p w14:paraId="49008E16">
      <w:pPr>
        <w:rPr>
          <w:rFonts w:hint="eastAsia" w:ascii="宋体" w:hAnsi="宋体" w:eastAsia="宋体" w:cs="宋体"/>
          <w:lang w:val="en-US" w:eastAsia="zh-CN"/>
        </w:rPr>
      </w:pPr>
    </w:p>
    <w:p w14:paraId="778FC7C0">
      <w:pPr>
        <w:rPr>
          <w:rFonts w:hint="eastAsia" w:ascii="宋体" w:hAnsi="宋体" w:eastAsia="宋体" w:cs="宋体"/>
          <w:lang w:val="en-US" w:eastAsia="zh-CN"/>
        </w:rPr>
      </w:pPr>
    </w:p>
    <w:p w14:paraId="7B27BB3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二、POI分类体系</w:t>
      </w:r>
    </w:p>
    <w:p w14:paraId="3BD1E097">
      <w:pPr>
        <w:rPr>
          <w:rFonts w:hint="eastAsia" w:ascii="宋体" w:hAnsi="宋体" w:eastAsia="宋体" w:cs="宋体"/>
          <w:lang w:val="en-US" w:eastAsia="zh-CN"/>
        </w:rPr>
      </w:pPr>
    </w:p>
    <w:p w14:paraId="706DBC8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决策项 | 来源 | 决策 | 理由 |</w:t>
      </w:r>
    </w:p>
    <w:p w14:paraId="2A6A0C9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 :--- |</w:t>
      </w:r>
    </w:p>
    <w:p w14:paraId="42F3FFE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一级分类（自然风光/户外极限/人文历史/网红奇观/休闲露营/超级工程）用于内容策展而非场景决定 | GPT | ✅ 采纳 | 同一地点可属于多个频道，互斥分类会导致重复录入 |</w:t>
      </w:r>
    </w:p>
    <w:p w14:paraId="7D5AB68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建立“探索对象形态”：点/区域/线路/活动场所/时间现象 | GPT | ✅ 采纳 | 山脉是点，国家公园是区域，高山列车是线路，不能共用同一套进入逻辑 |</w:t>
      </w:r>
    </w:p>
    <w:p w14:paraId="2BC5A96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将全部POI收敛为5个场景模板（山地/水域/生态/人文/工程） | DeepSeek | ❌ 驳回 | 覆盖不足，冰川、洞穴、沙漠、城市地标等无法归入 |</w:t>
      </w:r>
    </w:p>
    <w:p w14:paraId="0E1839A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建立15个场景家族（山岳/冰川/湖泊/河谷/洞穴/火山/森林/草原花田/沙漠/海岸/海岛海底/动物/人文/城市场馆/超级工程） | GPT | ✅ 采纳 | 覆盖了你列出的全部POI类型，且每个家族有明确的物理特征和交互逻辑差异 |</w:t>
      </w:r>
    </w:p>
    <w:p w14:paraId="1453A86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活动标签（徒步/潜水/骑行等）不作为独立POI类型 | GPT | ✅ 采纳 | 它们是场景中的“玩法”，不是目的地本身 |</w:t>
      </w:r>
    </w:p>
    <w:p w14:paraId="09423F7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世界遗产、季节限定、夜景等作为标签/认证，不作为独立场景类型 | GPT | ✅ 采纳 | 避免把“属性”当成“对象” |</w:t>
      </w:r>
    </w:p>
    <w:p w14:paraId="4C4E581A">
      <w:pPr>
        <w:rPr>
          <w:rFonts w:hint="eastAsia" w:ascii="宋体" w:hAnsi="宋体" w:eastAsia="宋体" w:cs="宋体"/>
          <w:lang w:val="en-US" w:eastAsia="zh-CN"/>
        </w:rPr>
      </w:pPr>
    </w:p>
    <w:p w14:paraId="06DCCAD8">
      <w:pPr>
        <w:rPr>
          <w:rFonts w:hint="eastAsia" w:ascii="宋体" w:hAnsi="宋体" w:eastAsia="宋体" w:cs="宋体"/>
          <w:lang w:val="en-US" w:eastAsia="zh-CN"/>
        </w:rPr>
      </w:pPr>
    </w:p>
    <w:p w14:paraId="0D2812B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三、交互主题（信息面板内容）</w:t>
      </w:r>
    </w:p>
    <w:p w14:paraId="09003CEE">
      <w:pPr>
        <w:rPr>
          <w:rFonts w:hint="eastAsia" w:ascii="宋体" w:hAnsi="宋体" w:eastAsia="宋体" w:cs="宋体"/>
          <w:lang w:val="en-US" w:eastAsia="zh-CN"/>
        </w:rPr>
      </w:pPr>
    </w:p>
    <w:p w14:paraId="12E8439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决策项 | 来源 | 决策 | 理由 |</w:t>
      </w:r>
    </w:p>
    <w:p w14:paraId="680B38C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 :--- |</w:t>
      </w:r>
    </w:p>
    <w:p w14:paraId="0867188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五个主题：景色、怎么玩、适合谁、自然观察、注意事项 | 原方案 | ✅ 采纳 | 覆盖了用户决策所需的全部维度 |</w:t>
      </w:r>
    </w:p>
    <w:p w14:paraId="2370FCE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“自然观察”在人文/工程类中替换为“人文观察”或“工程观察” | DeepSeek/GPT | ✅ 采纳 | 古城里没有鱼可看，但建筑细节和历史层是“观察”对象 |</w:t>
      </w:r>
    </w:p>
    <w:p w14:paraId="5F766F5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首次进入只显示最少信息（名称+类型+核心景观+当前适合活动） | GPT | ✅ 采纳 | 先让用户感受，再提供探索入口，避免信息过载 |</w:t>
      </w:r>
    </w:p>
    <w:p w14:paraId="641B0F7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信息面板文字随场景状态实时变化 | 多模型 | ✅ 采纳 | 风险触发时自动出现警告文案，季节切换时景色描述同步更新 |</w:t>
      </w:r>
    </w:p>
    <w:p w14:paraId="36BBAE4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不用固定景点评分，输出“当前家庭+当前时间”下的适配结论 | GPT | ✅ 采纳 | “适合亲子”不是景点固有属性，取决于具体路线和季节 |</w:t>
      </w:r>
    </w:p>
    <w:p w14:paraId="00BCCBA7">
      <w:pPr>
        <w:rPr>
          <w:rFonts w:hint="eastAsia" w:ascii="宋体" w:hAnsi="宋体" w:eastAsia="宋体" w:cs="宋体"/>
          <w:lang w:val="en-US" w:eastAsia="zh-CN"/>
        </w:rPr>
      </w:pPr>
    </w:p>
    <w:p w14:paraId="1F5F9831">
      <w:pPr>
        <w:rPr>
          <w:rFonts w:hint="eastAsia" w:ascii="宋体" w:hAnsi="宋体" w:eastAsia="宋体" w:cs="宋体"/>
          <w:lang w:val="en-US" w:eastAsia="zh-CN"/>
        </w:rPr>
      </w:pPr>
    </w:p>
    <w:p w14:paraId="011F3F1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四、交互规则（标签与场景变化）</w:t>
      </w:r>
    </w:p>
    <w:p w14:paraId="57118176">
      <w:pPr>
        <w:rPr>
          <w:rFonts w:hint="eastAsia" w:ascii="宋体" w:hAnsi="宋体" w:eastAsia="宋体" w:cs="宋体"/>
          <w:lang w:val="en-US" w:eastAsia="zh-CN"/>
        </w:rPr>
      </w:pPr>
    </w:p>
    <w:p w14:paraId="38958D0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决策项 | 来源 | 决策 | 理由 |</w:t>
      </w:r>
    </w:p>
    <w:p w14:paraId="1E3D24E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 :--- |</w:t>
      </w:r>
    </w:p>
    <w:p w14:paraId="569ED62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点击标签必须同时改变场景+空间标签+说明内容 | 原方案 | ✅ 采纳 | 这是“沉浸”和“详情页”的本质区别 |</w:t>
      </w:r>
    </w:p>
    <w:p w14:paraId="123C6CB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一次只激活一个主探索主题 | GPT | ✅ 采纳 | 避免“秋季+雨天+风险+潜水”同时叠加造成场景混乱 |</w:t>
      </w:r>
    </w:p>
    <w:p w14:paraId="42DD476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标签必须绑定到具体3D空间坐标，不悬浮在屏幕角落 | Gemini | ✅ 采纳 | 海拔标签在山顶，鱼类标签跟着鱼走，空间感来自位置 |</w:t>
      </w:r>
    </w:p>
    <w:p w14:paraId="535DACC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景色切换顺序：默认显示当前月份对应季节 | GPT | ✅ 采纳 | 用户9月打开看到夏季，比永远默认春季更真实 |</w:t>
      </w:r>
    </w:p>
    <w:p w14:paraId="42E6EB4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风险演示：必须展示形成原因→影响区域→行动建议，不只有特效 | GPT | ✅ 采纳 | 只放雷雨动画但不解释为何危险，等于没做 |</w:t>
      </w:r>
    </w:p>
    <w:p w14:paraId="638AF83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风险持续时长：不自动消退，用户可“恢复平静” | DeepSeek/GPT | ✅ 采纳 | 用户需要时间理解风险，也需要主动退出权 |</w:t>
      </w:r>
    </w:p>
    <w:p w14:paraId="56D1B58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当前实况、季节预览、风险演示严格分离并标注 | GPT | ✅ 采纳 | 不能把“演示泥石流”当成“这里现在有泥石流” |</w:t>
      </w:r>
    </w:p>
    <w:p w14:paraId="483F6654">
      <w:pPr>
        <w:rPr>
          <w:rFonts w:hint="eastAsia" w:ascii="宋体" w:hAnsi="宋体" w:eastAsia="宋体" w:cs="宋体"/>
          <w:lang w:val="en-US" w:eastAsia="zh-CN"/>
        </w:rPr>
      </w:pPr>
    </w:p>
    <w:p w14:paraId="1E6AB9CD">
      <w:pPr>
        <w:rPr>
          <w:rFonts w:hint="eastAsia" w:ascii="宋体" w:hAnsi="宋体" w:eastAsia="宋体" w:cs="宋体"/>
          <w:lang w:val="en-US" w:eastAsia="zh-CN"/>
        </w:rPr>
      </w:pPr>
    </w:p>
    <w:p w14:paraId="5765132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五、MVP范围</w:t>
      </w:r>
    </w:p>
    <w:p w14:paraId="2D3B0B94">
      <w:pPr>
        <w:rPr>
          <w:rFonts w:hint="eastAsia" w:ascii="宋体" w:hAnsi="宋体" w:eastAsia="宋体" w:cs="宋体"/>
          <w:lang w:val="en-US" w:eastAsia="zh-CN"/>
        </w:rPr>
      </w:pPr>
    </w:p>
    <w:p w14:paraId="45BA0DF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决策项 | 来源 | 决策 | 理由 |</w:t>
      </w:r>
    </w:p>
    <w:p w14:paraId="74C0652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 :--- |</w:t>
      </w:r>
    </w:p>
    <w:p w14:paraId="5C5CACC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首期只做“山地/高原 + 水域/海岸”两个模板 | Grok | ✅ 采纳 | 两者视觉差异最大，覆盖自然主线，能最快验证“类型决定体验” |</w:t>
      </w:r>
    </w:p>
    <w:p w14:paraId="54470DB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首期不做“人文/城市”模板 | — | ✅ 采纳 | 人文类依赖建筑群资产和叙事文本，内容准备周期长，不适合MVP |</w:t>
      </w:r>
    </w:p>
    <w:p w14:paraId="2532D1D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首期不做“生态/荒野”模板 | — | ✅ 采纳 | 生态类依赖大量植被和动物资产，内容数据不足 |</w:t>
      </w:r>
    </w:p>
    <w:p w14:paraId="3C80C73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首期不做“超级工程”模板 | — | ✅ 采纳 | 工程类需要精准结构建模和运行逻辑演示，复杂度高 |</w:t>
      </w:r>
    </w:p>
    <w:p w14:paraId="517D8DF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首期必须支持：景色（四季切换）+ 风险（天气特效+安全提示）+ 怎么玩（路线高亮）+ 适合谁（人群筛选） | Grok | ✅ 采纳 | 这四项是验证“沉浸式决策”的最小闭环 |</w:t>
      </w:r>
    </w:p>
    <w:p w14:paraId="758153D2">
      <w:pPr>
        <w:rPr>
          <w:rFonts w:hint="eastAsia" w:ascii="宋体" w:hAnsi="宋体" w:eastAsia="宋体" w:cs="宋体"/>
          <w:lang w:val="en-US" w:eastAsia="zh-CN"/>
        </w:rPr>
      </w:pPr>
    </w:p>
    <w:p w14:paraId="6E692A00">
      <w:pPr>
        <w:rPr>
          <w:rFonts w:hint="eastAsia" w:ascii="宋体" w:hAnsi="宋体" w:eastAsia="宋体" w:cs="宋体"/>
          <w:lang w:val="en-US" w:eastAsia="zh-CN"/>
        </w:rPr>
      </w:pPr>
    </w:p>
    <w:p w14:paraId="53B0CD2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六、水下与特殊场景</w:t>
      </w:r>
    </w:p>
    <w:p w14:paraId="2C449F07">
      <w:pPr>
        <w:rPr>
          <w:rFonts w:hint="eastAsia" w:ascii="宋体" w:hAnsi="宋体" w:eastAsia="宋体" w:cs="宋体"/>
          <w:lang w:val="en-US" w:eastAsia="zh-CN"/>
        </w:rPr>
      </w:pPr>
    </w:p>
    <w:p w14:paraId="1491692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决策项 | 来源 | 决策 | 理由 |</w:t>
      </w:r>
    </w:p>
    <w:p w14:paraId="57736DD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 :--- |</w:t>
      </w:r>
    </w:p>
    <w:p w14:paraId="189EEB6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潜水点“镜头下潜+鱼群”作为首期必做功能 | Grok | ✅ 采纳 | 这是水域模板中最具辨识度的体验差异点 |</w:t>
      </w:r>
    </w:p>
    <w:p w14:paraId="05493DD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水下场景展示鱼群游动作为视觉氛围，不展示具体鱼种名称列表 | DeepSeek | ✅ 采纳 | 鱼种列表需要生物数据库支撑，可作为V1.1数据补充，不阻塞MVP |</w:t>
      </w:r>
    </w:p>
    <w:p w14:paraId="1D9A754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“潜水”作为湖泊/海洋场景中的一种玩法，不是独立模板 | GPT | ✅ 采纳 | 海岛场景可同时支持潜水、划船、环岛徒步，由标签决定而非模板 |</w:t>
      </w:r>
    </w:p>
    <w:p w14:paraId="5F1BD8AF">
      <w:pPr>
        <w:rPr>
          <w:rFonts w:hint="eastAsia" w:ascii="宋体" w:hAnsi="宋体" w:eastAsia="宋体" w:cs="宋体"/>
          <w:lang w:val="en-US" w:eastAsia="zh-CN"/>
        </w:rPr>
      </w:pPr>
    </w:p>
    <w:p w14:paraId="6DA482B6">
      <w:pPr>
        <w:rPr>
          <w:rFonts w:hint="eastAsia" w:ascii="宋体" w:hAnsi="宋体" w:eastAsia="宋体" w:cs="宋体"/>
          <w:lang w:val="en-US" w:eastAsia="zh-CN"/>
        </w:rPr>
      </w:pPr>
    </w:p>
    <w:p w14:paraId="04E3C26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七、退出与总结</w:t>
      </w:r>
    </w:p>
    <w:p w14:paraId="44125E0B">
      <w:pPr>
        <w:rPr>
          <w:rFonts w:hint="eastAsia" w:ascii="宋体" w:hAnsi="宋体" w:eastAsia="宋体" w:cs="宋体"/>
          <w:lang w:val="en-US" w:eastAsia="zh-CN"/>
        </w:rPr>
      </w:pPr>
    </w:p>
    <w:p w14:paraId="4D2D278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决策项 | 来源 | 决策 | 理由 |</w:t>
      </w:r>
    </w:p>
    <w:p w14:paraId="666BA5D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 :--- |</w:t>
      </w:r>
    </w:p>
    <w:p w14:paraId="774ED1F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退出3D场景前必须出现“探索结论+下一步行动”总结页 | Grok/GPT | ✅ 采纳 | 这是将沉浸体验转化为产品价值的关键节点 |</w:t>
      </w:r>
    </w:p>
    <w:p w14:paraId="21170DD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总结页内容：最适合的季节/玩法/人群 + 需要留意的风险 + 加入心愿/加入Journey/返回地图 | GPT | ✅ 采纳 | 给用户明确的行动出口，不是“看完就没了” |</w:t>
      </w:r>
    </w:p>
    <w:p w14:paraId="5CC8E32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返回卫星视图时保留状态记忆（下次同一POI恢复上次视角） | Grok | ⏸️ 搁置 | 有价值但依赖用户账户体系，建议V1.1再做 |</w:t>
      </w:r>
    </w:p>
    <w:p w14:paraId="69A6B1DD">
      <w:pPr>
        <w:rPr>
          <w:rFonts w:hint="eastAsia" w:ascii="宋体" w:hAnsi="宋体" w:eastAsia="宋体" w:cs="宋体"/>
          <w:lang w:val="en-US" w:eastAsia="zh-CN"/>
        </w:rPr>
      </w:pPr>
    </w:p>
    <w:p w14:paraId="563FCCEA">
      <w:pPr>
        <w:rPr>
          <w:rFonts w:hint="eastAsia" w:ascii="宋体" w:hAnsi="宋体" w:eastAsia="宋体" w:cs="宋体"/>
          <w:lang w:val="en-US" w:eastAsia="zh-CN"/>
        </w:rPr>
      </w:pPr>
    </w:p>
    <w:p w14:paraId="116DE09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八、降级与边界</w:t>
      </w:r>
    </w:p>
    <w:p w14:paraId="716E974C">
      <w:pPr>
        <w:rPr>
          <w:rFonts w:hint="eastAsia" w:ascii="宋体" w:hAnsi="宋体" w:eastAsia="宋体" w:cs="宋体"/>
          <w:lang w:val="en-US" w:eastAsia="zh-CN"/>
        </w:rPr>
      </w:pPr>
    </w:p>
    <w:p w14:paraId="0E71E5F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决策项 | 来源 | 决策 | 理由 |</w:t>
      </w:r>
    </w:p>
    <w:p w14:paraId="2ED7E60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 :--- |</w:t>
      </w:r>
    </w:p>
    <w:p w14:paraId="53075F4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低性能设备关闭粒子特效，保留3D模型 | DeepSeek | ✅ 采纳 | 保证基础可用性，特效是增强层 |</w:t>
      </w:r>
    </w:p>
    <w:p w14:paraId="674D1F5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模型未准备好时显示占位卡片，不阻塞俯冲动画 | DeepSeek | ✅ 采纳 | 保持流畅感，数据后加载 |</w:t>
      </w:r>
    </w:p>
    <w:p w14:paraId="28DBD93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提供“纯信息模式”（关闭3D特效，仅看文字卡片） | Grok | ⏸️ 搁置 | 无障碍方向正确，但MVP阶段不强制 |</w:t>
      </w:r>
    </w:p>
    <w:p w14:paraId="3FA24D06">
      <w:pPr>
        <w:rPr>
          <w:rFonts w:hint="eastAsia" w:ascii="宋体" w:hAnsi="宋体" w:eastAsia="宋体" w:cs="宋体"/>
          <w:lang w:val="en-US" w:eastAsia="zh-CN"/>
        </w:rPr>
      </w:pPr>
    </w:p>
    <w:p w14:paraId="4B47E5B0">
      <w:pPr>
        <w:rPr>
          <w:rFonts w:hint="eastAsia" w:ascii="宋体" w:hAnsi="宋体" w:eastAsia="宋体" w:cs="宋体"/>
          <w:lang w:val="en-US" w:eastAsia="zh-CN"/>
        </w:rPr>
      </w:pPr>
    </w:p>
    <w:p w14:paraId="2C78A3D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九、明确驳回的方案点</w:t>
      </w:r>
    </w:p>
    <w:p w14:paraId="3F8F521C">
      <w:pPr>
        <w:rPr>
          <w:rFonts w:hint="eastAsia" w:ascii="宋体" w:hAnsi="宋体" w:eastAsia="宋体" w:cs="宋体"/>
          <w:lang w:val="en-US" w:eastAsia="zh-CN"/>
        </w:rPr>
      </w:pPr>
    </w:p>
    <w:p w14:paraId="6F51D6A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驳回项 | 来源 | 驳回理由 |</w:t>
      </w:r>
    </w:p>
    <w:p w14:paraId="3772BFF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</w:t>
      </w:r>
    </w:p>
    <w:p w14:paraId="7A58D6E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固定摄影推荐“⭐⭐⭐⭐⭐” | Gemini | 推荐度应基于用户家庭类型+当前季节动态计算，不应写死 |</w:t>
      </w:r>
    </w:p>
    <w:p w14:paraId="0E08496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未经数据支持的“遇见概率80%” | Gemini | 不可信，改用“这个季节有较高机会观察到” |</w:t>
      </w:r>
    </w:p>
    <w:p w14:paraId="715AF65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风险特效强制6-8秒自动消退 | DeepSeek | 剥夺用户控制权，改为“点击恢复平静” |</w:t>
      </w:r>
    </w:p>
    <w:p w14:paraId="37C4029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用红色警戒流光代替完整风险解释 | Gemini | 特效是辅助，文字解释才是决策依据 |</w:t>
      </w:r>
    </w:p>
    <w:p w14:paraId="34E4C7D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多个状态任意叠加（秋季+雨天+风险同时激活） | GPT | 用户会困惑，应一次激活一个主主题 |</w:t>
      </w:r>
    </w:p>
    <w:p w14:paraId="56E67C3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四季对所有场景类型强制生效 | DeepSeek | 冰川、沙漠、古城不需要“春季新绿”，应按类型可选 |</w:t>
      </w:r>
    </w:p>
    <w:p w14:paraId="525BEC7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所有POI共用同一个“模型居中+右侧面板”布局 | GPT | 区域（国家公园）和线路（高山列车）需要不同的空间呈现方式 |</w:t>
      </w:r>
    </w:p>
    <w:p w14:paraId="4E872041">
      <w:pPr>
        <w:rPr>
          <w:rFonts w:hint="eastAsia" w:ascii="宋体" w:hAnsi="宋体" w:eastAsia="宋体" w:cs="宋体"/>
          <w:lang w:val="en-US" w:eastAsia="zh-CN"/>
        </w:rPr>
      </w:pPr>
    </w:p>
    <w:p w14:paraId="77A94830">
      <w:pPr>
        <w:rPr>
          <w:rFonts w:hint="eastAsia" w:ascii="宋体" w:hAnsi="宋体" w:eastAsia="宋体" w:cs="宋体"/>
          <w:lang w:val="en-US" w:eastAsia="zh-CN"/>
        </w:rPr>
      </w:pPr>
    </w:p>
    <w:p w14:paraId="5BB392F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 十、首期MVP最终范围确认</w:t>
      </w:r>
    </w:p>
    <w:p w14:paraId="1B1B81BB">
      <w:pPr>
        <w:rPr>
          <w:rFonts w:hint="eastAsia" w:ascii="宋体" w:hAnsi="宋体" w:eastAsia="宋体" w:cs="宋体"/>
          <w:lang w:val="en-US" w:eastAsia="zh-CN"/>
        </w:rPr>
      </w:pPr>
    </w:p>
    <w:p w14:paraId="416B354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项目 | 内容 |</w:t>
      </w:r>
    </w:p>
    <w:p w14:paraId="6A166BA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</w:t>
      </w:r>
    </w:p>
    <w:p w14:paraId="59ED65D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**场景模板** | 山地/高原 + 水域/海岸（2个） |</w:t>
      </w:r>
    </w:p>
    <w:p w14:paraId="2157919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**POI示例** | 山体、雪山、火山、丘陵、湖泊、冰川湖、海岸、海湾（8类） |</w:t>
      </w:r>
    </w:p>
    <w:p w14:paraId="1141540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**探索主题** | 景色、怎么玩、适合谁、自然观察、注意事项（5个） |</w:t>
      </w:r>
    </w:p>
    <w:p w14:paraId="18AFC5C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**必做交互** | 四季切换、风险演示、路线高亮、人群筛选 |</w:t>
      </w:r>
    </w:p>
    <w:p w14:paraId="3C93DB2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**特殊功能** | 潜水下潜+鱼群（水域模板专用） |</w:t>
      </w:r>
    </w:p>
    <w:p w14:paraId="3BBE0BD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**退出机制** | 总结页（探索结论+下一步行动） |</w:t>
      </w:r>
    </w:p>
    <w:p w14:paraId="7BAF271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**不包含** | 人文/城市、生态/荒野、超级工程、多状态叠加、状态记忆 |</w:t>
      </w:r>
    </w:p>
    <w:p w14:paraId="6B59D65F">
      <w:pPr>
        <w:rPr>
          <w:rFonts w:hint="eastAsia" w:ascii="宋体" w:hAnsi="宋体" w:eastAsia="宋体" w:cs="宋体"/>
          <w:lang w:val="en-US" w:eastAsia="zh-CN"/>
        </w:rPr>
      </w:pPr>
    </w:p>
    <w:p w14:paraId="0BFED59D">
      <w:pPr>
        <w:rPr>
          <w:rFonts w:hint="eastAsia" w:ascii="宋体" w:hAnsi="宋体" w:eastAsia="宋体" w:cs="宋体"/>
          <w:lang w:val="en-US" w:eastAsia="zh-CN"/>
        </w:rPr>
      </w:pPr>
    </w:p>
    <w:p w14:paraId="01AB3E1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**下一阶段工作**：基于以上决策，输出《ATLAS沉浸式俯冲探索·交互规格说明书V1.0》，包含两个MVP模板的完整内容表、标签文案、场景反馈定义和数据字段Schema。方案冻结后进入技术选型。</w:t>
      </w:r>
    </w:p>
    <w:p w14:paraId="2556F841">
      <w:pPr>
        <w:rPr>
          <w:rFonts w:hint="eastAsia" w:ascii="宋体" w:hAnsi="宋体" w:eastAsia="宋体" w:cs="宋体"/>
          <w:lang w:val="en-US" w:eastAsia="zh-CN"/>
        </w:rPr>
      </w:pPr>
    </w:p>
    <w:p w14:paraId="7BB412F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grok：</w:t>
      </w:r>
    </w:p>
    <w:p w14:paraId="67311E3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**✅ 最终决策清单（仅决策，不扩展）**</w:t>
      </w:r>
    </w:p>
    <w:p w14:paraId="3EFBD786">
      <w:pPr>
        <w:rPr>
          <w:rFonts w:hint="eastAsia" w:ascii="宋体" w:hAnsi="宋体" w:eastAsia="宋体" w:cs="宋体"/>
          <w:lang w:val="en-US" w:eastAsia="zh-CN"/>
        </w:rPr>
      </w:pPr>
    </w:p>
    <w:p w14:paraId="2B57832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# | 决策事项 | 提出方 | 决策 | 理由 |</w:t>
      </w:r>
    </w:p>
    <w:p w14:paraId="2AF2C10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|---|----------|--------|------|------|</w:t>
      </w:r>
    </w:p>
    <w:p w14:paraId="7CE7484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1 | 将全部POI收敛为**5个核心场景模板**（山地/高原、水域/海岸、生态/荒野、人文/城市、特殊/工程） | Deepseek + Grok | **同意** | 覆盖率高、逻辑清晰、可扩展，避免为每个子类型单独建模板 |</w:t>
      </w:r>
    </w:p>
    <w:p w14:paraId="3577655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2 | 保留“五个探索主题”框架，但**非自然类将“自然观察”替换为“人文观察/工程观察”** | Grok + GPT | **同意** | 保持交互一致性，同时解决人文/工程场景的适配问题 |</w:t>
      </w:r>
    </w:p>
    <w:p w14:paraId="6831E73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3 | 首期MVP只做**山地 + 水域**两个模板 | Grok + Deepseek | **同意** | 沉浸感最强、差异化最大，能快速验证核心价值，其他模板后续迭代 |</w:t>
      </w:r>
    </w:p>
    <w:p w14:paraId="272679E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4 | **风险特效**由用户手动触发与关闭（可暂停、重播、恢复），不自动6-8秒消退 | Deepseek + GPT | **同意** | 提升可控性与叙事感，避免干扰用户探索 |</w:t>
      </w:r>
    </w:p>
    <w:p w14:paraId="70B1B2E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5 | **水下下潜 + 鱼群**作为水域模板的必做功能（首期包含） | Grok + Gemini | **同意** | 是水域模板的核心差异化体验，沉浸感强 |</w:t>
      </w:r>
    </w:p>
    <w:p w14:paraId="3A17667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6 | 信息面板**随场景状态实时动态变化**（风险激活后自动更新警告文案） | Grok + GPT | **同意** | 强化“点击标签→场景响应”的沉浸原则 |</w:t>
      </w:r>
    </w:p>
    <w:p w14:paraId="10490C1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7 | 退出3D场景前**必须出现“本次探索结论 + 下一步行动”总结页** | GPT + Grok | **同意** | 将沉浸体验转化为实际旅行决策价值 |</w:t>
      </w:r>
    </w:p>
    <w:p w14:paraId="26A1F6C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8 | 探索对象形态区分**点 / 区域 / 线路 / 活动场所 / 时间现象**五种 | GPT | **同意** | 避免所有POI都套用“模型居中+面板”单一模板，逻辑更严谨 |</w:t>
      </w:r>
    </w:p>
    <w:p w14:paraId="4982652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9 | 实况数据、季节预览、风险演示**严格分离**，并在界面明确标注 | GPT + Gemini | **同意** | 保证内容可信度与用户理解 |</w:t>
      </w:r>
    </w:p>
    <w:p w14:paraId="08BA8E1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10 | 先冻结**POI分类体系 + 场景模板 + 主题规则**，再进入技术实现 | 全体 | **同意** | 符合“方案先行、技术后置”的要求 |</w:t>
      </w:r>
    </w:p>
    <w:p w14:paraId="614BFEED">
      <w:pPr>
        <w:rPr>
          <w:rFonts w:hint="eastAsia" w:ascii="宋体" w:hAnsi="宋体" w:eastAsia="宋体" w:cs="宋体"/>
          <w:lang w:val="en-US" w:eastAsia="zh-CN"/>
        </w:rPr>
      </w:pPr>
    </w:p>
    <w:p w14:paraId="25292F0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**总结**：以上10项决策已覆盖所有关键分歧点，方案可直接进入**最终版设计规范**编写阶段。</w:t>
      </w:r>
    </w:p>
    <w:p w14:paraId="33315524">
      <w:pPr>
        <w:rPr>
          <w:rFonts w:hint="eastAsia" w:ascii="宋体" w:hAnsi="宋体" w:eastAsia="宋体" w:cs="宋体"/>
          <w:lang w:val="en-US" w:eastAsia="zh-CN"/>
        </w:rPr>
      </w:pPr>
    </w:p>
    <w:p w14:paraId="030B81D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Gemini:</w:t>
      </w:r>
    </w:p>
    <w:p w14:paraId="1A11B86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这是一份针对当前各家模型方案的最终决策清单。不再发散，仅对核心主张进行“同意/搁置/反对”的裁定及理由陈述，以此作为冻结当前方案的基准。</w:t>
      </w:r>
    </w:p>
    <w:p w14:paraId="28A5AEB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一、 底层数据结构与分类逻辑</w:t>
      </w:r>
    </w:p>
    <w:p w14:paraId="2F9414C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504091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【GPT方案】拆分5种“探索对象形态”（点、区域、线路、场所、时间现象）</w:t>
      </w:r>
    </w:p>
    <w:p w14:paraId="06FCF47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FE8318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351FFD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决策：同意</w:t>
      </w:r>
    </w:p>
    <w:p w14:paraId="065B4DB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CF7686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E4C238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理由：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逻辑极其严密。彻底解决了此前把“高山列车（线）”、“国家公园（面）”和“神社（点）”套用同一种摄像机环绕逻辑的致命漏洞。必须作为底层数据框架。</w:t>
      </w:r>
    </w:p>
    <w:p w14:paraId="5BB3FDF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262E17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41C67A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【Gemini方案】按“物理空间拓扑”分类（垂直高差、水陆交界、水下微观等）</w:t>
      </w:r>
    </w:p>
    <w:p w14:paraId="3340B07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A6FAD9C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391FB8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决策：同意</w:t>
      </w:r>
    </w:p>
    <w:p w14:paraId="3F98F4EB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F53E67D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9EAFB6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理由：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极其契合 3D 引擎的底层资产复用和摄像机运镜逻辑，为后续技术落地铺平了道路，与 GPT 的对象形态可互为表里。</w:t>
      </w:r>
    </w:p>
    <w:p w14:paraId="6B21CA60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0DCDB8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5F7B97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【GPT方案】将现有的一级分类（自然风光、人文历史等）降级为“内容频道/策展标签”</w:t>
      </w:r>
    </w:p>
    <w:p w14:paraId="38F36E5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8DC4C27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5A0154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决策：同意</w:t>
      </w:r>
    </w:p>
    <w:p w14:paraId="38CD099B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509746E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B740D4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理由：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避免了互斥分类的尴尬（如富士山既是自然风光也是网红奇观），解绑了界面导航与 3D 场景的强绑定。</w:t>
      </w:r>
    </w:p>
    <w:p w14:paraId="1EE64271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B00C11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二、 场景模板体系架构</w:t>
      </w:r>
    </w:p>
    <w:p w14:paraId="1412727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E9C7A6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【Deepseek方案】强行收敛为 5 个核心模板（山地、水域、生态、人文、工程）</w:t>
      </w:r>
    </w:p>
    <w:p w14:paraId="2C72345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9D586B8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7C211C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决策：搁置</w:t>
      </w:r>
    </w:p>
    <w:p w14:paraId="687F12DA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C3E434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C1B6B7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理由：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颗粒度过粗。“生态”包含了雨林和沙漠，两者的 3D 呈现逻辑和风险完全不同，强行合并会损失沉浸感。</w:t>
      </w:r>
    </w:p>
    <w:p w14:paraId="04674007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2593A9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F755C0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【Grok方案】提出 6 大模板（新增“休闲体验”）</w:t>
      </w:r>
    </w:p>
    <w:p w14:paraId="01D9E3B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6436690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83F574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决策：反对</w:t>
      </w:r>
    </w:p>
    <w:p w14:paraId="1DCC9C93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6BEFDEC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1412F1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理由：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分类维度混乱。“休闲体验（温泉/露营）”属于活动场所或玩法标签，不属于基础地理模板，会造成架构冲突。</w:t>
      </w:r>
    </w:p>
    <w:p w14:paraId="52087200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4C96D9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4CCF07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【GPT方案】扩展并归并为 14 套沉浸场景家族</w:t>
      </w:r>
    </w:p>
    <w:p w14:paraId="35559BF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82BA103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942324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决策：搁置</w:t>
      </w:r>
    </w:p>
    <w:p w14:paraId="103E443C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36A8205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9AD580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理由：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作为终局产品蓝图完全正确且详尽，但现阶段直接按照 14 套来规划容易导致项目失焦和拖延，暂时封存作为后续迭代路线图。</w:t>
      </w:r>
    </w:p>
    <w:p w14:paraId="4090FF41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0112A3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三、 MVP 首期落地范围</w:t>
      </w:r>
    </w:p>
    <w:p w14:paraId="6F1DA6E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96A8CA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【Grok方案】首期只做“山地 + 水域”2个模板</w:t>
      </w:r>
    </w:p>
    <w:p w14:paraId="59907D3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DB8E938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0F5B68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决策：反对</w:t>
      </w:r>
    </w:p>
    <w:p w14:paraId="6ADC6C0F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FC85377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22BCE9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理由：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砍掉了沉浸感最强、空间坐标系完全不同（置身于流体内部）的“水下潜水”场景，不利于验证 3D 方案的震撼力下限。</w:t>
      </w:r>
    </w:p>
    <w:p w14:paraId="54ED8A3B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B8BA5A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0C201A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【Gemini方案】首期打磨“山峰、湖泊、水下礁石”3个物理模板</w:t>
      </w:r>
    </w:p>
    <w:p w14:paraId="680BB70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FD7B84F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A86B7E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决策：同意</w:t>
      </w:r>
    </w:p>
    <w:p w14:paraId="21EA27ED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931EDB3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323C92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理由：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这三个场景恰好覆盖了宏观 Z 轴高差（山）、水面环境折射（湖）、微观流体生态（水下）三种最极端的 3D 交互场景，测试覆盖率最高。</w:t>
      </w:r>
    </w:p>
    <w:p w14:paraId="6A4D3622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3CBA30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9D2397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【Deepseek方案】首期加入“人文/城市”模板</w:t>
      </w:r>
    </w:p>
    <w:p w14:paraId="390A1CE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F113F5D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88E2BE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决策：搁置</w:t>
      </w:r>
    </w:p>
    <w:p w14:paraId="32959F09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A9A87A6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F32D3D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理由：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城市建筑群的 3D 建模工作量巨大，且交互逻辑与自然景观差异过大，建议放在 MVP 跑通自然景观之后的第一梯队进行扩展。</w:t>
      </w:r>
    </w:p>
    <w:p w14:paraId="55CF7E42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D5D0AB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四、 核心探索主题（UI 面板架构）</w:t>
      </w:r>
    </w:p>
    <w:p w14:paraId="09B7659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15F1B8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【Deepseek方案】维持原有 5 主题，仅在特殊模板替换“自然观察”的名字</w:t>
      </w:r>
    </w:p>
    <w:p w14:paraId="3D72B58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8AAD063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97DC5B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决策：搁置</w:t>
      </w:r>
    </w:p>
    <w:p w14:paraId="5EA20D78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94C2843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9B3B77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理由：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治标不治本，硬套模板会导致文案和交互显得生硬。</w:t>
      </w:r>
    </w:p>
    <w:p w14:paraId="0A2E7244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31DD14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D58C49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【GPT方案】改为“4 个全类型通用主题 + 1 个动态深度主题”</w:t>
      </w:r>
    </w:p>
    <w:p w14:paraId="43ADE05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A8B4723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76E3CA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决策：同意</w:t>
      </w:r>
    </w:p>
    <w:p w14:paraId="05F5B103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8251F0D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63E275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理由：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极其优雅的解法。固化“看什么、怎么体验、适合谁、注意什么”保证了产品全局体验的一致性；动态分配第五个主题（自然看生态，人文看故事，工程看运行）则彻底释放了不同 POI 的专属魅力。</w:t>
      </w:r>
    </w:p>
    <w:p w14:paraId="6DF202D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-420" w:leftChars="0" w:right="0" w:hanging="36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lang w:val="en-US" w:eastAsia="zh-CN"/>
        </w:rPr>
        <w:t>GPT:</w:t>
      </w:r>
    </w:p>
    <w:p w14:paraId="57369F89">
      <w:pPr>
        <w:pStyle w:val="7"/>
        <w:keepNext w:val="0"/>
        <w:keepLines w:val="0"/>
        <w:widowControl/>
        <w:suppressLineNumbers w:val="0"/>
      </w:pPr>
      <w:r>
        <w:t>依据《景点探索详细场景第二版核对》进行裁决，仅保留决策、来源与理由。</w:t>
      </w:r>
    </w:p>
    <w:p w14:paraId="25F8C16A">
      <w:pPr>
        <w:pStyle w:val="3"/>
        <w:keepNext w:val="0"/>
        <w:keepLines w:val="0"/>
        <w:widowControl/>
        <w:suppressLineNumbers w:val="0"/>
      </w:pPr>
      <w:r>
        <w:t>同意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3080"/>
        <w:gridCol w:w="1707"/>
        <w:gridCol w:w="370"/>
        <w:gridCol w:w="2683"/>
      </w:tblGrid>
      <w:tr w14:paraId="133C7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AE2A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3575E8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决策事项</w:t>
            </w:r>
          </w:p>
        </w:tc>
        <w:tc>
          <w:tcPr>
            <w:tcW w:w="0" w:type="auto"/>
            <w:shd w:val="clear"/>
            <w:vAlign w:val="center"/>
          </w:tcPr>
          <w:p w14:paraId="3955A9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采用方案</w:t>
            </w:r>
          </w:p>
        </w:tc>
        <w:tc>
          <w:tcPr>
            <w:tcW w:w="0" w:type="auto"/>
            <w:shd w:val="clear"/>
            <w:vAlign w:val="center"/>
          </w:tcPr>
          <w:p w14:paraId="68DB85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结论</w:t>
            </w:r>
          </w:p>
        </w:tc>
        <w:tc>
          <w:tcPr>
            <w:tcW w:w="0" w:type="auto"/>
            <w:shd w:val="clear"/>
            <w:vAlign w:val="center"/>
          </w:tcPr>
          <w:p w14:paraId="2B4AC8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理由</w:t>
            </w:r>
          </w:p>
        </w:tc>
      </w:tr>
      <w:tr w14:paraId="68E6F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E54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D-01</w:t>
            </w:r>
          </w:p>
        </w:tc>
        <w:tc>
          <w:tcPr>
            <w:tcW w:w="0" w:type="auto"/>
            <w:shd w:val="clear"/>
            <w:vAlign w:val="center"/>
          </w:tcPr>
          <w:p w14:paraId="613980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保留“自然风光、户外极限、人文历史、网红奇观、休闲露营、超级工程”六个一级入口</w:t>
            </w:r>
          </w:p>
        </w:tc>
        <w:tc>
          <w:tcPr>
            <w:tcW w:w="0" w:type="auto"/>
            <w:shd w:val="clear"/>
            <w:vAlign w:val="center"/>
          </w:tcPr>
          <w:p w14:paraId="14EF01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1FA36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E04DD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作为内容频道和筛选入口，同一景点可属于多个频道</w:t>
            </w:r>
          </w:p>
        </w:tc>
      </w:tr>
      <w:tr w14:paraId="7C9FC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182C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D-02</w:t>
            </w:r>
          </w:p>
        </w:tc>
        <w:tc>
          <w:tcPr>
            <w:tcW w:w="0" w:type="auto"/>
            <w:shd w:val="clear"/>
            <w:vAlign w:val="center"/>
          </w:tcPr>
          <w:p w14:paraId="4011D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一级频道不作为互斥的 POI 类型</w:t>
            </w:r>
          </w:p>
        </w:tc>
        <w:tc>
          <w:tcPr>
            <w:tcW w:w="0" w:type="auto"/>
            <w:shd w:val="clear"/>
            <w:vAlign w:val="center"/>
          </w:tcPr>
          <w:p w14:paraId="784C43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265F74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2AF2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富士山等对象可能同时属于自然、户外和奇观</w:t>
            </w:r>
          </w:p>
        </w:tc>
      </w:tr>
      <w:tr w14:paraId="27657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98C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D-03</w:t>
            </w:r>
          </w:p>
        </w:tc>
        <w:tc>
          <w:tcPr>
            <w:tcW w:w="0" w:type="auto"/>
            <w:shd w:val="clear"/>
            <w:vAlign w:val="center"/>
          </w:tcPr>
          <w:p w14:paraId="4214B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将清单拆分为地理实体、活动方式、线路、区域集合、时间/内容标签</w:t>
            </w:r>
          </w:p>
        </w:tc>
        <w:tc>
          <w:tcPr>
            <w:tcW w:w="0" w:type="auto"/>
            <w:shd w:val="clear"/>
            <w:vAlign w:val="center"/>
          </w:tcPr>
          <w:p w14:paraId="5384D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5B20E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0620FD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避免把湖泊、徒步、国家公园和世界遗产当成同一类对象</w:t>
            </w:r>
          </w:p>
        </w:tc>
      </w:tr>
      <w:tr w14:paraId="567D1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1330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D-04</w:t>
            </w:r>
          </w:p>
        </w:tc>
        <w:tc>
          <w:tcPr>
            <w:tcW w:w="0" w:type="auto"/>
            <w:shd w:val="clear"/>
            <w:vAlign w:val="center"/>
          </w:tcPr>
          <w:p w14:paraId="4B753D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内部统一使用“探索对象”概念</w:t>
            </w:r>
          </w:p>
        </w:tc>
        <w:tc>
          <w:tcPr>
            <w:tcW w:w="0" w:type="auto"/>
            <w:shd w:val="clear"/>
            <w:vAlign w:val="center"/>
          </w:tcPr>
          <w:p w14:paraId="53B115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5DDC95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580CAE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能同时覆盖点、区域、线路、活动场所和时间现象；前端仍可显示“景点”</w:t>
            </w:r>
          </w:p>
        </w:tc>
      </w:tr>
      <w:tr w14:paraId="5261C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299F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D-05</w:t>
            </w:r>
          </w:p>
        </w:tc>
        <w:tc>
          <w:tcPr>
            <w:tcW w:w="0" w:type="auto"/>
            <w:shd w:val="clear"/>
            <w:vAlign w:val="center"/>
          </w:tcPr>
          <w:p w14:paraId="56F15F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探索对象分为点、区域、线路、活动场所、时间现象五种形态</w:t>
            </w:r>
          </w:p>
        </w:tc>
        <w:tc>
          <w:tcPr>
            <w:tcW w:w="0" w:type="auto"/>
            <w:shd w:val="clear"/>
            <w:vAlign w:val="center"/>
          </w:tcPr>
          <w:p w14:paraId="1C8C38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7CFFFE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329AF5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不同对象需要不同进入方式，不能全部套用中心模型</w:t>
            </w:r>
          </w:p>
        </w:tc>
      </w:tr>
      <w:tr w14:paraId="21CD9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C796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D-06</w:t>
            </w:r>
          </w:p>
        </w:tc>
        <w:tc>
          <w:tcPr>
            <w:tcW w:w="0" w:type="auto"/>
            <w:shd w:val="clear"/>
            <w:vAlign w:val="center"/>
          </w:tcPr>
          <w:p w14:paraId="25E0EB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采用六个核心沉浸场景家族</w:t>
            </w:r>
          </w:p>
        </w:tc>
        <w:tc>
          <w:tcPr>
            <w:tcW w:w="0" w:type="auto"/>
            <w:shd w:val="clear"/>
            <w:vAlign w:val="center"/>
          </w:tcPr>
          <w:p w14:paraId="55A28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Gemini + GPT 裁决</w:t>
            </w:r>
          </w:p>
        </w:tc>
        <w:tc>
          <w:tcPr>
            <w:tcW w:w="0" w:type="auto"/>
            <w:shd w:val="clear"/>
            <w:vAlign w:val="center"/>
          </w:tcPr>
          <w:p w14:paraId="7F006A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3F7711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兼顾覆盖率与场景差异，不无限拆分</w:t>
            </w:r>
          </w:p>
        </w:tc>
      </w:tr>
      <w:tr w14:paraId="6F448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8535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D-07</w:t>
            </w:r>
          </w:p>
        </w:tc>
        <w:tc>
          <w:tcPr>
            <w:tcW w:w="0" w:type="auto"/>
            <w:shd w:val="clear"/>
            <w:vAlign w:val="center"/>
          </w:tcPr>
          <w:p w14:paraId="1F4A89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六个家族为：山地高差、水域海岸、水下生态、生态荒野、人文城市、工程线路</w:t>
            </w:r>
          </w:p>
        </w:tc>
        <w:tc>
          <w:tcPr>
            <w:tcW w:w="0" w:type="auto"/>
            <w:shd w:val="clear"/>
            <w:vAlign w:val="center"/>
          </w:tcPr>
          <w:p w14:paraId="6F8B66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Gemini + GPT 裁决</w:t>
            </w:r>
          </w:p>
        </w:tc>
        <w:tc>
          <w:tcPr>
            <w:tcW w:w="0" w:type="auto"/>
            <w:shd w:val="clear"/>
            <w:vAlign w:val="center"/>
          </w:tcPr>
          <w:p w14:paraId="7F280E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40E60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单独保留水下和线路，满足原始沉浸需求</w:t>
            </w:r>
          </w:p>
        </w:tc>
      </w:tr>
      <w:tr w14:paraId="7F27F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98CF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D-08</w:t>
            </w:r>
          </w:p>
        </w:tc>
        <w:tc>
          <w:tcPr>
            <w:tcW w:w="0" w:type="auto"/>
            <w:shd w:val="clear"/>
            <w:vAlign w:val="center"/>
          </w:tcPr>
          <w:p w14:paraId="06B80A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水下生态与水面水域分成两个场景家族</w:t>
            </w:r>
          </w:p>
        </w:tc>
        <w:tc>
          <w:tcPr>
            <w:tcW w:w="0" w:type="auto"/>
            <w:shd w:val="clear"/>
            <w:vAlign w:val="center"/>
          </w:tcPr>
          <w:p w14:paraId="69487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  <w:tc>
          <w:tcPr>
            <w:tcW w:w="0" w:type="auto"/>
            <w:shd w:val="clear"/>
            <w:vAlign w:val="center"/>
          </w:tcPr>
          <w:p w14:paraId="17912F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3E99D7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水下具有独立进入方式、生态内容、活动与风险逻辑</w:t>
            </w:r>
          </w:p>
        </w:tc>
      </w:tr>
      <w:tr w14:paraId="2F50C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F955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D-09</w:t>
            </w:r>
          </w:p>
        </w:tc>
        <w:tc>
          <w:tcPr>
            <w:tcW w:w="0" w:type="auto"/>
            <w:shd w:val="clear"/>
            <w:vAlign w:val="center"/>
          </w:tcPr>
          <w:p w14:paraId="3D8DC8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线路类采用沿线预演，不采用中心模型环绕</w:t>
            </w:r>
          </w:p>
        </w:tc>
        <w:tc>
          <w:tcPr>
            <w:tcW w:w="0" w:type="auto"/>
            <w:shd w:val="clear"/>
            <w:vAlign w:val="center"/>
          </w:tcPr>
          <w:p w14:paraId="5150C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3F92A1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A55F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高山列车、海岸公路、自驾路线的重点在沿途变化</w:t>
            </w:r>
          </w:p>
        </w:tc>
      </w:tr>
      <w:tr w14:paraId="2505D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D35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D-10</w:t>
            </w:r>
          </w:p>
        </w:tc>
        <w:tc>
          <w:tcPr>
            <w:tcW w:w="0" w:type="auto"/>
            <w:shd w:val="clear"/>
            <w:vAlign w:val="center"/>
          </w:tcPr>
          <w:p w14:paraId="05AC8C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区域类先展示整体沙盘，再进入内部子景点</w:t>
            </w:r>
          </w:p>
        </w:tc>
        <w:tc>
          <w:tcPr>
            <w:tcW w:w="0" w:type="auto"/>
            <w:shd w:val="clear"/>
            <w:vAlign w:val="center"/>
          </w:tcPr>
          <w:p w14:paraId="48B844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0D011E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4D324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国家公园、古城和森林并非单一落点</w:t>
            </w:r>
          </w:p>
        </w:tc>
      </w:tr>
      <w:tr w14:paraId="7B3F5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B083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D-11</w:t>
            </w:r>
          </w:p>
        </w:tc>
        <w:tc>
          <w:tcPr>
            <w:tcW w:w="0" w:type="auto"/>
            <w:shd w:val="clear"/>
            <w:vAlign w:val="center"/>
          </w:tcPr>
          <w:p w14:paraId="6D06D3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活动方式作为“怎么体验”的玩法，不作为基础地貌模板</w:t>
            </w:r>
          </w:p>
        </w:tc>
        <w:tc>
          <w:tcPr>
            <w:tcW w:w="0" w:type="auto"/>
            <w:shd w:val="clear"/>
            <w:vAlign w:val="center"/>
          </w:tcPr>
          <w:p w14:paraId="1E2DDC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Gemini</w:t>
            </w:r>
          </w:p>
        </w:tc>
        <w:tc>
          <w:tcPr>
            <w:tcW w:w="0" w:type="auto"/>
            <w:shd w:val="clear"/>
            <w:vAlign w:val="center"/>
          </w:tcPr>
          <w:p w14:paraId="44EBBF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1DD4E9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潜水、徒步、滑雪、骑行可发生在不同场景中</w:t>
            </w:r>
          </w:p>
        </w:tc>
      </w:tr>
      <w:tr w14:paraId="20F38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32C5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D-12</w:t>
            </w:r>
          </w:p>
        </w:tc>
        <w:tc>
          <w:tcPr>
            <w:tcW w:w="0" w:type="auto"/>
            <w:shd w:val="clear"/>
            <w:vAlign w:val="center"/>
          </w:tcPr>
          <w:p w14:paraId="2E5CD2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四个全类型公共主题为“看什么、怎么体验、适合谁、注意什么”</w:t>
            </w:r>
          </w:p>
        </w:tc>
        <w:tc>
          <w:tcPr>
            <w:tcW w:w="0" w:type="auto"/>
            <w:shd w:val="clear"/>
            <w:vAlign w:val="center"/>
          </w:tcPr>
          <w:p w14:paraId="6E4B4C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4268C7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24E8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能同时覆盖自然、人文和工程对象</w:t>
            </w:r>
          </w:p>
        </w:tc>
      </w:tr>
      <w:tr w14:paraId="5437E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8047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D-13</w:t>
            </w:r>
          </w:p>
        </w:tc>
        <w:tc>
          <w:tcPr>
            <w:tcW w:w="0" w:type="auto"/>
            <w:shd w:val="clear"/>
            <w:vAlign w:val="center"/>
          </w:tcPr>
          <w:p w14:paraId="57085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第五个主题根据场景类型动态变化</w:t>
            </w:r>
          </w:p>
        </w:tc>
        <w:tc>
          <w:tcPr>
            <w:tcW w:w="0" w:type="auto"/>
            <w:shd w:val="clear"/>
            <w:vAlign w:val="center"/>
          </w:tcPr>
          <w:p w14:paraId="435BF5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DeepSeek</w:t>
            </w:r>
          </w:p>
        </w:tc>
        <w:tc>
          <w:tcPr>
            <w:tcW w:w="0" w:type="auto"/>
            <w:shd w:val="clear"/>
            <w:vAlign w:val="center"/>
          </w:tcPr>
          <w:p w14:paraId="182E6D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C28A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自然类用自然观察，人文类用故事与过去，工程类用如何建成/运行</w:t>
            </w:r>
          </w:p>
        </w:tc>
      </w:tr>
      <w:tr w14:paraId="78B6B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C811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D-14</w:t>
            </w:r>
          </w:p>
        </w:tc>
        <w:tc>
          <w:tcPr>
            <w:tcW w:w="0" w:type="auto"/>
            <w:shd w:val="clear"/>
            <w:vAlign w:val="center"/>
          </w:tcPr>
          <w:p w14:paraId="0BF582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点击主题必须同时改变场景、空间标签和解释内容</w:t>
            </w:r>
          </w:p>
        </w:tc>
        <w:tc>
          <w:tcPr>
            <w:tcW w:w="0" w:type="auto"/>
            <w:shd w:val="clear"/>
            <w:vAlign w:val="center"/>
          </w:tcPr>
          <w:p w14:paraId="543F53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Grok + Gemini + GPT</w:t>
            </w:r>
          </w:p>
        </w:tc>
        <w:tc>
          <w:tcPr>
            <w:tcW w:w="0" w:type="auto"/>
            <w:shd w:val="clear"/>
            <w:vAlign w:val="center"/>
          </w:tcPr>
          <w:p w14:paraId="6980CF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7ECCF9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保证不是普通文字详情页</w:t>
            </w:r>
          </w:p>
        </w:tc>
      </w:tr>
      <w:tr w14:paraId="75697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F3BE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D-15</w:t>
            </w:r>
          </w:p>
        </w:tc>
        <w:tc>
          <w:tcPr>
            <w:tcW w:w="0" w:type="auto"/>
            <w:shd w:val="clear"/>
            <w:vAlign w:val="center"/>
          </w:tcPr>
          <w:p w14:paraId="6C9CCA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同一时间只激活一个主探索主题</w:t>
            </w:r>
          </w:p>
        </w:tc>
        <w:tc>
          <w:tcPr>
            <w:tcW w:w="0" w:type="auto"/>
            <w:shd w:val="clear"/>
            <w:vAlign w:val="center"/>
          </w:tcPr>
          <w:p w14:paraId="3A1BD7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0C508B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4CE0DA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防止天气、季节、路线、动物和风险效果叠加混乱</w:t>
            </w:r>
          </w:p>
        </w:tc>
      </w:tr>
      <w:tr w14:paraId="0189C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F8E6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D-16</w:t>
            </w:r>
          </w:p>
        </w:tc>
        <w:tc>
          <w:tcPr>
            <w:tcW w:w="0" w:type="auto"/>
            <w:shd w:val="clear"/>
            <w:vAlign w:val="center"/>
          </w:tcPr>
          <w:p w14:paraId="3936A2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初次抵达只显示地点、核心景观和当前主要玩法</w:t>
            </w:r>
          </w:p>
        </w:tc>
        <w:tc>
          <w:tcPr>
            <w:tcW w:w="0" w:type="auto"/>
            <w:shd w:val="clear"/>
            <w:vAlign w:val="center"/>
          </w:tcPr>
          <w:p w14:paraId="0C362C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7320B7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316EE5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先建立沉浸感，避免信息面板立即遮住场景</w:t>
            </w:r>
          </w:p>
        </w:tc>
      </w:tr>
      <w:tr w14:paraId="3805B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6BD1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D-17</w:t>
            </w:r>
          </w:p>
        </w:tc>
        <w:tc>
          <w:tcPr>
            <w:tcW w:w="0" w:type="auto"/>
            <w:shd w:val="clear"/>
            <w:vAlign w:val="center"/>
          </w:tcPr>
          <w:p w14:paraId="11158B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标签应锚定在对应场景位置</w:t>
            </w:r>
          </w:p>
        </w:tc>
        <w:tc>
          <w:tcPr>
            <w:tcW w:w="0" w:type="auto"/>
            <w:shd w:val="clear"/>
            <w:vAlign w:val="center"/>
          </w:tcPr>
          <w:p w14:paraId="0215CA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  <w:tc>
          <w:tcPr>
            <w:tcW w:w="0" w:type="auto"/>
            <w:shd w:val="clear"/>
            <w:vAlign w:val="center"/>
          </w:tcPr>
          <w:p w14:paraId="10B0CA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778296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海拔、路线、鱼类和风险应与实际空间位置建立关联</w:t>
            </w:r>
          </w:p>
        </w:tc>
      </w:tr>
      <w:tr w14:paraId="7B9E8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6C32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D-18</w:t>
            </w:r>
          </w:p>
        </w:tc>
        <w:tc>
          <w:tcPr>
            <w:tcW w:w="0" w:type="auto"/>
            <w:shd w:val="clear"/>
            <w:vAlign w:val="center"/>
          </w:tcPr>
          <w:p w14:paraId="533550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当前实况、季节预览、风险演示严格分开</w:t>
            </w:r>
          </w:p>
        </w:tc>
        <w:tc>
          <w:tcPr>
            <w:tcW w:w="0" w:type="auto"/>
            <w:shd w:val="clear"/>
            <w:vAlign w:val="center"/>
          </w:tcPr>
          <w:p w14:paraId="4B19FC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49C46F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28C31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防止用户将模拟雷雨或风险误认为当前真实情况</w:t>
            </w:r>
          </w:p>
        </w:tc>
      </w:tr>
      <w:tr w14:paraId="21F24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97FE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D-19</w:t>
            </w:r>
          </w:p>
        </w:tc>
        <w:tc>
          <w:tcPr>
            <w:tcW w:w="0" w:type="auto"/>
            <w:shd w:val="clear"/>
            <w:vAlign w:val="center"/>
          </w:tcPr>
          <w:p w14:paraId="291C8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风险演示必须包含形成原因、过程、影响区域和行动建议</w:t>
            </w:r>
          </w:p>
        </w:tc>
        <w:tc>
          <w:tcPr>
            <w:tcW w:w="0" w:type="auto"/>
            <w:shd w:val="clear"/>
            <w:vAlign w:val="center"/>
          </w:tcPr>
          <w:p w14:paraId="489611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1E5F68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D5BB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风险不能只作为视觉特效</w:t>
            </w:r>
          </w:p>
        </w:tc>
      </w:tr>
      <w:tr w14:paraId="1A0C3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DDA4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D-20</w:t>
            </w:r>
          </w:p>
        </w:tc>
        <w:tc>
          <w:tcPr>
            <w:tcW w:w="0" w:type="auto"/>
            <w:shd w:val="clear"/>
            <w:vAlign w:val="center"/>
          </w:tcPr>
          <w:p w14:paraId="33156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风险演示支持暂停、重播、恢复平静</w:t>
            </w:r>
          </w:p>
        </w:tc>
        <w:tc>
          <w:tcPr>
            <w:tcW w:w="0" w:type="auto"/>
            <w:shd w:val="clear"/>
            <w:vAlign w:val="center"/>
          </w:tcPr>
          <w:p w14:paraId="1AE67B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5B9688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53699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用户需要控制观察节奏，不应被强制播放</w:t>
            </w:r>
          </w:p>
        </w:tc>
      </w:tr>
      <w:tr w14:paraId="035C3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215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D-21</w:t>
            </w:r>
          </w:p>
        </w:tc>
        <w:tc>
          <w:tcPr>
            <w:tcW w:w="0" w:type="auto"/>
            <w:shd w:val="clear"/>
            <w:vAlign w:val="center"/>
          </w:tcPr>
          <w:p w14:paraId="667F5A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返回地图后恢复原地图位置、选择和探索状态</w:t>
            </w:r>
          </w:p>
        </w:tc>
        <w:tc>
          <w:tcPr>
            <w:tcW w:w="0" w:type="auto"/>
            <w:shd w:val="clear"/>
            <w:vAlign w:val="center"/>
          </w:tcPr>
          <w:p w14:paraId="43882A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Grok + GPT</w:t>
            </w:r>
          </w:p>
        </w:tc>
        <w:tc>
          <w:tcPr>
            <w:tcW w:w="0" w:type="auto"/>
            <w:shd w:val="clear"/>
            <w:vAlign w:val="center"/>
          </w:tcPr>
          <w:p w14:paraId="568385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5235B9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保持连续探索体验</w:t>
            </w:r>
          </w:p>
        </w:tc>
      </w:tr>
      <w:tr w14:paraId="20A45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C6CE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D-22</w:t>
            </w:r>
          </w:p>
        </w:tc>
        <w:tc>
          <w:tcPr>
            <w:tcW w:w="0" w:type="auto"/>
            <w:shd w:val="clear"/>
            <w:vAlign w:val="center"/>
          </w:tcPr>
          <w:p w14:paraId="6DEF8D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沉浸体验结束时形成旅行判断总结</w:t>
            </w:r>
          </w:p>
        </w:tc>
        <w:tc>
          <w:tcPr>
            <w:tcW w:w="0" w:type="auto"/>
            <w:shd w:val="clear"/>
            <w:vAlign w:val="center"/>
          </w:tcPr>
          <w:p w14:paraId="2A4745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74E53D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B4DF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将沉浸体验转化为是否去、何时去和如何准备的决策</w:t>
            </w:r>
          </w:p>
        </w:tc>
      </w:tr>
      <w:tr w14:paraId="34369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DDAB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D-23</w:t>
            </w:r>
          </w:p>
        </w:tc>
        <w:tc>
          <w:tcPr>
            <w:tcW w:w="0" w:type="auto"/>
            <w:shd w:val="clear"/>
            <w:vAlign w:val="center"/>
          </w:tcPr>
          <w:p w14:paraId="784CB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不使用固定景点评分，改为当前用户与当前时间的动态适配结论</w:t>
            </w:r>
          </w:p>
        </w:tc>
        <w:tc>
          <w:tcPr>
            <w:tcW w:w="0" w:type="auto"/>
            <w:shd w:val="clear"/>
            <w:vAlign w:val="center"/>
          </w:tcPr>
          <w:p w14:paraId="66C84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653B3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1A3D3A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延续此前已经冻结的适配度规则</w:t>
            </w:r>
          </w:p>
        </w:tc>
      </w:tr>
      <w:tr w14:paraId="71D42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C8EA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D-24</w:t>
            </w:r>
          </w:p>
        </w:tc>
        <w:tc>
          <w:tcPr>
            <w:tcW w:w="0" w:type="auto"/>
            <w:shd w:val="clear"/>
            <w:vAlign w:val="center"/>
          </w:tcPr>
          <w:p w14:paraId="490807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摄影、夜景、露营、亲子、世界遗产等作为体验或属性标签</w:t>
            </w:r>
          </w:p>
        </w:tc>
        <w:tc>
          <w:tcPr>
            <w:tcW w:w="0" w:type="auto"/>
            <w:shd w:val="clear"/>
            <w:vAlign w:val="center"/>
          </w:tcPr>
          <w:p w14:paraId="6D62F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GPT</w:t>
            </w:r>
          </w:p>
        </w:tc>
        <w:tc>
          <w:tcPr>
            <w:tcW w:w="0" w:type="auto"/>
            <w:shd w:val="clear"/>
            <w:vAlign w:val="center"/>
          </w:tcPr>
          <w:p w14:paraId="069F9C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5467AC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它们不决定基础场景类型</w:t>
            </w:r>
          </w:p>
        </w:tc>
      </w:tr>
      <w:tr w14:paraId="369C6558">
        <w:tblPrEx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9446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D-25</w:t>
            </w:r>
          </w:p>
        </w:tc>
        <w:tc>
          <w:tcPr>
            <w:tcW w:w="0" w:type="auto"/>
            <w:shd w:val="clear"/>
            <w:vAlign w:val="center"/>
          </w:tcPr>
          <w:p w14:paraId="268C04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每个体验标签必须绑定明确的场景反馈</w:t>
            </w:r>
          </w:p>
        </w:tc>
        <w:tc>
          <w:tcPr>
            <w:tcW w:w="0" w:type="auto"/>
            <w:shd w:val="clear"/>
            <w:vAlign w:val="center"/>
          </w:tcPr>
          <w:p w14:paraId="3F27F4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Grok</w:t>
            </w:r>
          </w:p>
        </w:tc>
        <w:tc>
          <w:tcPr>
            <w:tcW w:w="0" w:type="auto"/>
            <w:shd w:val="clear"/>
            <w:vAlign w:val="center"/>
          </w:tcPr>
          <w:p w14:paraId="700E9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0B6A3D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禁止只有标签名称而没有实际场景变化</w:t>
            </w:r>
          </w:p>
        </w:tc>
      </w:tr>
      <w:tr w14:paraId="519D3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1F68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D-26</w:t>
            </w:r>
          </w:p>
        </w:tc>
        <w:tc>
          <w:tcPr>
            <w:tcW w:w="0" w:type="auto"/>
            <w:shd w:val="clear"/>
            <w:vAlign w:val="center"/>
          </w:tcPr>
          <w:p w14:paraId="6FEF4F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沉浸体验保留非沉浸式信息入口</w:t>
            </w:r>
          </w:p>
        </w:tc>
        <w:tc>
          <w:tcPr>
            <w:tcW w:w="0" w:type="auto"/>
            <w:shd w:val="clear"/>
            <w:vAlign w:val="center"/>
          </w:tcPr>
          <w:p w14:paraId="610CB2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Grok + GPT</w:t>
            </w:r>
          </w:p>
        </w:tc>
        <w:tc>
          <w:tcPr>
            <w:tcW w:w="0" w:type="auto"/>
            <w:shd w:val="clear"/>
            <w:vAlign w:val="center"/>
          </w:tcPr>
          <w:p w14:paraId="256B48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2E0D0E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为不适应动态场景或无障碍用户提供等价信息路径</w:t>
            </w:r>
          </w:p>
        </w:tc>
      </w:tr>
      <w:tr w14:paraId="4BA1B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8D8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D-27</w:t>
            </w:r>
          </w:p>
        </w:tc>
        <w:tc>
          <w:tcPr>
            <w:tcW w:w="0" w:type="auto"/>
            <w:shd w:val="clear"/>
            <w:vAlign w:val="center"/>
          </w:tcPr>
          <w:p w14:paraId="75DE95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首期采用“山地、水域、水下”三套完整场景</w:t>
            </w:r>
          </w:p>
        </w:tc>
        <w:tc>
          <w:tcPr>
            <w:tcW w:w="0" w:type="auto"/>
            <w:shd w:val="clear"/>
            <w:vAlign w:val="center"/>
          </w:tcPr>
          <w:p w14:paraId="66486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  <w:tc>
          <w:tcPr>
            <w:tcW w:w="0" w:type="auto"/>
            <w:shd w:val="clear"/>
            <w:vAlign w:val="center"/>
          </w:tcPr>
          <w:p w14:paraId="46DE25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077DB5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分别验证高差、表面水域和穿水进入三种核心体验</w:t>
            </w:r>
          </w:p>
        </w:tc>
      </w:tr>
      <w:tr w14:paraId="206EE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97BD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D-28</w:t>
            </w:r>
          </w:p>
        </w:tc>
        <w:tc>
          <w:tcPr>
            <w:tcW w:w="0" w:type="auto"/>
            <w:shd w:val="clear"/>
            <w:vAlign w:val="center"/>
          </w:tcPr>
          <w:p w14:paraId="1EC293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首期每套场景必须覆盖看什么、怎么体验、适合谁、注意什么和动态第五主题</w:t>
            </w:r>
          </w:p>
        </w:tc>
        <w:tc>
          <w:tcPr>
            <w:tcW w:w="0" w:type="auto"/>
            <w:shd w:val="clear"/>
            <w:vAlign w:val="center"/>
          </w:tcPr>
          <w:p w14:paraId="7F9CD3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65D99C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同意</w:t>
            </w:r>
          </w:p>
        </w:tc>
        <w:tc>
          <w:tcPr>
            <w:tcW w:w="0" w:type="auto"/>
            <w:shd w:val="clear"/>
            <w:vAlign w:val="center"/>
          </w:tcPr>
          <w:p w14:paraId="65AD16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确保验证完整体验，而不是只制作视觉样片</w:t>
            </w:r>
          </w:p>
        </w:tc>
      </w:tr>
    </w:tbl>
    <w:p w14:paraId="02EDD4E1">
      <w:pPr>
        <w:pStyle w:val="3"/>
        <w:keepNext w:val="0"/>
        <w:keepLines w:val="0"/>
        <w:widowControl/>
        <w:suppressLineNumbers w:val="0"/>
      </w:pPr>
      <w:r>
        <w:t>搁置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3141"/>
        <w:gridCol w:w="1407"/>
        <w:gridCol w:w="412"/>
        <w:gridCol w:w="2880"/>
      </w:tblGrid>
      <w:tr w14:paraId="4251D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3A2D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3A84ED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决策事项</w:t>
            </w:r>
          </w:p>
        </w:tc>
        <w:tc>
          <w:tcPr>
            <w:tcW w:w="0" w:type="auto"/>
            <w:shd w:val="clear"/>
            <w:vAlign w:val="center"/>
          </w:tcPr>
          <w:p w14:paraId="71FEB5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来源方案</w:t>
            </w:r>
          </w:p>
        </w:tc>
        <w:tc>
          <w:tcPr>
            <w:tcW w:w="0" w:type="auto"/>
            <w:shd w:val="clear"/>
            <w:vAlign w:val="center"/>
          </w:tcPr>
          <w:p w14:paraId="252778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结论</w:t>
            </w:r>
          </w:p>
        </w:tc>
        <w:tc>
          <w:tcPr>
            <w:tcW w:w="0" w:type="auto"/>
            <w:shd w:val="clear"/>
            <w:vAlign w:val="center"/>
          </w:tcPr>
          <w:p w14:paraId="0D0455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理由</w:t>
            </w:r>
          </w:p>
        </w:tc>
      </w:tr>
      <w:tr w14:paraId="6691A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3453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H-01</w:t>
            </w:r>
          </w:p>
        </w:tc>
        <w:tc>
          <w:tcPr>
            <w:tcW w:w="0" w:type="auto"/>
            <w:shd w:val="clear"/>
            <w:vAlign w:val="center"/>
          </w:tcPr>
          <w:p w14:paraId="08D606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将全部 POI 拆为十五套独立场景家族</w:t>
            </w:r>
          </w:p>
        </w:tc>
        <w:tc>
          <w:tcPr>
            <w:tcW w:w="0" w:type="auto"/>
            <w:shd w:val="clear"/>
            <w:vAlign w:val="center"/>
          </w:tcPr>
          <w:p w14:paraId="1697D6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扩展方案</w:t>
            </w:r>
          </w:p>
        </w:tc>
        <w:tc>
          <w:tcPr>
            <w:tcW w:w="0" w:type="auto"/>
            <w:shd w:val="clear"/>
            <w:vAlign w:val="center"/>
          </w:tcPr>
          <w:p w14:paraId="7475B9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搁置</w:t>
            </w:r>
          </w:p>
        </w:tc>
        <w:tc>
          <w:tcPr>
            <w:tcW w:w="0" w:type="auto"/>
            <w:shd w:val="clear"/>
            <w:vAlign w:val="center"/>
          </w:tcPr>
          <w:p w14:paraId="7D37D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分类有参考价值，但现阶段过细，会扩大方案工作量</w:t>
            </w:r>
          </w:p>
        </w:tc>
      </w:tr>
      <w:tr w14:paraId="35479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44D0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H-02</w:t>
            </w:r>
          </w:p>
        </w:tc>
        <w:tc>
          <w:tcPr>
            <w:tcW w:w="0" w:type="auto"/>
            <w:shd w:val="clear"/>
            <w:vAlign w:val="center"/>
          </w:tcPr>
          <w:p w14:paraId="79742E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首期加入人文/城市完整场景</w:t>
            </w:r>
          </w:p>
        </w:tc>
        <w:tc>
          <w:tcPr>
            <w:tcW w:w="0" w:type="auto"/>
            <w:shd w:val="clear"/>
            <w:vAlign w:val="center"/>
          </w:tcPr>
          <w:p w14:paraId="76DB60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</w:t>
            </w:r>
          </w:p>
        </w:tc>
        <w:tc>
          <w:tcPr>
            <w:tcW w:w="0" w:type="auto"/>
            <w:shd w:val="clear"/>
            <w:vAlign w:val="center"/>
          </w:tcPr>
          <w:p w14:paraId="0E4F8C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搁置</w:t>
            </w:r>
          </w:p>
        </w:tc>
        <w:tc>
          <w:tcPr>
            <w:tcW w:w="0" w:type="auto"/>
            <w:shd w:val="clear"/>
            <w:vAlign w:val="center"/>
          </w:tcPr>
          <w:p w14:paraId="59ED68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等山地、水域、水下闭环验证后再设计</w:t>
            </w:r>
          </w:p>
        </w:tc>
      </w:tr>
      <w:tr w14:paraId="378F8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16E4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H-03</w:t>
            </w:r>
          </w:p>
        </w:tc>
        <w:tc>
          <w:tcPr>
            <w:tcW w:w="0" w:type="auto"/>
            <w:shd w:val="clear"/>
            <w:vAlign w:val="center"/>
          </w:tcPr>
          <w:p w14:paraId="7777E7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首期加入生态/荒野完整场景</w:t>
            </w:r>
          </w:p>
        </w:tc>
        <w:tc>
          <w:tcPr>
            <w:tcW w:w="0" w:type="auto"/>
            <w:shd w:val="clear"/>
            <w:vAlign w:val="center"/>
          </w:tcPr>
          <w:p w14:paraId="66865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Grok</w:t>
            </w:r>
          </w:p>
        </w:tc>
        <w:tc>
          <w:tcPr>
            <w:tcW w:w="0" w:type="auto"/>
            <w:shd w:val="clear"/>
            <w:vAlign w:val="center"/>
          </w:tcPr>
          <w:p w14:paraId="65DD24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搁置</w:t>
            </w:r>
          </w:p>
        </w:tc>
        <w:tc>
          <w:tcPr>
            <w:tcW w:w="0" w:type="auto"/>
            <w:shd w:val="clear"/>
            <w:vAlign w:val="center"/>
          </w:tcPr>
          <w:p w14:paraId="0437AF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需要先明确动物、植物和区域型对象的内容规则</w:t>
            </w:r>
          </w:p>
        </w:tc>
      </w:tr>
      <w:tr w14:paraId="5DC78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BAED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H-04</w:t>
            </w:r>
          </w:p>
        </w:tc>
        <w:tc>
          <w:tcPr>
            <w:tcW w:w="0" w:type="auto"/>
            <w:shd w:val="clear"/>
            <w:vAlign w:val="center"/>
          </w:tcPr>
          <w:p w14:paraId="158568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首期加入超级工程完整场景</w:t>
            </w:r>
          </w:p>
        </w:tc>
        <w:tc>
          <w:tcPr>
            <w:tcW w:w="0" w:type="auto"/>
            <w:shd w:val="clear"/>
            <w:vAlign w:val="center"/>
          </w:tcPr>
          <w:p w14:paraId="6F1F50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Grok</w:t>
            </w:r>
          </w:p>
        </w:tc>
        <w:tc>
          <w:tcPr>
            <w:tcW w:w="0" w:type="auto"/>
            <w:shd w:val="clear"/>
            <w:vAlign w:val="center"/>
          </w:tcPr>
          <w:p w14:paraId="0856E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搁置</w:t>
            </w:r>
          </w:p>
        </w:tc>
        <w:tc>
          <w:tcPr>
            <w:tcW w:w="0" w:type="auto"/>
            <w:shd w:val="clear"/>
            <w:vAlign w:val="center"/>
          </w:tcPr>
          <w:p w14:paraId="2E224F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应先完成线路型沉浸规则</w:t>
            </w:r>
          </w:p>
        </w:tc>
      </w:tr>
      <w:tr w14:paraId="33A07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0135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H-05</w:t>
            </w:r>
          </w:p>
        </w:tc>
        <w:tc>
          <w:tcPr>
            <w:tcW w:w="0" w:type="auto"/>
            <w:shd w:val="clear"/>
            <w:vAlign w:val="center"/>
          </w:tcPr>
          <w:p w14:paraId="1ADCDB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将洞穴、海滩、湿地、红树林等全部升级为正式 POI 类型</w:t>
            </w:r>
          </w:p>
        </w:tc>
        <w:tc>
          <w:tcPr>
            <w:tcW w:w="0" w:type="auto"/>
            <w:shd w:val="clear"/>
            <w:vAlign w:val="center"/>
          </w:tcPr>
          <w:p w14:paraId="7890E5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扩展建议</w:t>
            </w:r>
          </w:p>
        </w:tc>
        <w:tc>
          <w:tcPr>
            <w:tcW w:w="0" w:type="auto"/>
            <w:shd w:val="clear"/>
            <w:vAlign w:val="center"/>
          </w:tcPr>
          <w:p w14:paraId="6D8349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搁置</w:t>
            </w:r>
          </w:p>
        </w:tc>
        <w:tc>
          <w:tcPr>
            <w:tcW w:w="0" w:type="auto"/>
            <w:shd w:val="clear"/>
            <w:vAlign w:val="center"/>
          </w:tcPr>
          <w:p w14:paraId="70E08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先整理现有清单，避免继续扩充范围</w:t>
            </w:r>
          </w:p>
        </w:tc>
      </w:tr>
      <w:tr w14:paraId="414EF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B36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H-06</w:t>
            </w:r>
          </w:p>
        </w:tc>
        <w:tc>
          <w:tcPr>
            <w:tcW w:w="0" w:type="auto"/>
            <w:shd w:val="clear"/>
            <w:vAlign w:val="center"/>
          </w:tcPr>
          <w:p w14:paraId="4B1876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继续补充桥梁、大坝、机场、运河等超级工程类型</w:t>
            </w:r>
          </w:p>
        </w:tc>
        <w:tc>
          <w:tcPr>
            <w:tcW w:w="0" w:type="auto"/>
            <w:shd w:val="clear"/>
            <w:vAlign w:val="center"/>
          </w:tcPr>
          <w:p w14:paraId="07555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扩展建议</w:t>
            </w:r>
          </w:p>
        </w:tc>
        <w:tc>
          <w:tcPr>
            <w:tcW w:w="0" w:type="auto"/>
            <w:shd w:val="clear"/>
            <w:vAlign w:val="center"/>
          </w:tcPr>
          <w:p w14:paraId="566F3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搁置</w:t>
            </w:r>
          </w:p>
        </w:tc>
        <w:tc>
          <w:tcPr>
            <w:tcW w:w="0" w:type="auto"/>
            <w:shd w:val="clear"/>
            <w:vAlign w:val="center"/>
          </w:tcPr>
          <w:p w14:paraId="7988E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当前阶段只确认分类结构，不继续增加内容</w:t>
            </w:r>
          </w:p>
        </w:tc>
      </w:tr>
      <w:tr w14:paraId="400B6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B12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H-07</w:t>
            </w:r>
          </w:p>
        </w:tc>
        <w:tc>
          <w:tcPr>
            <w:tcW w:w="0" w:type="auto"/>
            <w:shd w:val="clear"/>
            <w:vAlign w:val="center"/>
          </w:tcPr>
          <w:p w14:paraId="475C1B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为所有二级 POI 编写完整沉浸场景字典</w:t>
            </w:r>
          </w:p>
        </w:tc>
        <w:tc>
          <w:tcPr>
            <w:tcW w:w="0" w:type="auto"/>
            <w:shd w:val="clear"/>
            <w:vAlign w:val="center"/>
          </w:tcPr>
          <w:p w14:paraId="23884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4032A2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搁置</w:t>
            </w:r>
          </w:p>
        </w:tc>
        <w:tc>
          <w:tcPr>
            <w:tcW w:w="0" w:type="auto"/>
            <w:shd w:val="clear"/>
            <w:vAlign w:val="center"/>
          </w:tcPr>
          <w:p w14:paraId="09368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首期三套模板冻结后再进行</w:t>
            </w:r>
          </w:p>
        </w:tc>
      </w:tr>
      <w:tr w14:paraId="41CFB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357A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H-08</w:t>
            </w:r>
          </w:p>
        </w:tc>
        <w:tc>
          <w:tcPr>
            <w:tcW w:w="0" w:type="auto"/>
            <w:shd w:val="clear"/>
            <w:vAlign w:val="center"/>
          </w:tcPr>
          <w:p w14:paraId="2897D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人文历史的时代切片完整体验</w:t>
            </w:r>
          </w:p>
        </w:tc>
        <w:tc>
          <w:tcPr>
            <w:tcW w:w="0" w:type="auto"/>
            <w:shd w:val="clear"/>
            <w:vAlign w:val="center"/>
          </w:tcPr>
          <w:p w14:paraId="1A808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Gemini</w:t>
            </w:r>
          </w:p>
        </w:tc>
        <w:tc>
          <w:tcPr>
            <w:tcW w:w="0" w:type="auto"/>
            <w:shd w:val="clear"/>
            <w:vAlign w:val="center"/>
          </w:tcPr>
          <w:p w14:paraId="2B8C00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搁置</w:t>
            </w:r>
          </w:p>
        </w:tc>
        <w:tc>
          <w:tcPr>
            <w:tcW w:w="0" w:type="auto"/>
            <w:shd w:val="clear"/>
            <w:vAlign w:val="center"/>
          </w:tcPr>
          <w:p w14:paraId="03A1D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方向成立，但不属于首期三套场景</w:t>
            </w:r>
          </w:p>
        </w:tc>
      </w:tr>
      <w:tr w14:paraId="298C3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15CA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H-09</w:t>
            </w:r>
          </w:p>
        </w:tc>
        <w:tc>
          <w:tcPr>
            <w:tcW w:w="0" w:type="auto"/>
            <w:shd w:val="clear"/>
            <w:vAlign w:val="center"/>
          </w:tcPr>
          <w:p w14:paraId="1BAB35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工程结构运行和建设过程完整演示</w:t>
            </w:r>
          </w:p>
        </w:tc>
        <w:tc>
          <w:tcPr>
            <w:tcW w:w="0" w:type="auto"/>
            <w:shd w:val="clear"/>
            <w:vAlign w:val="center"/>
          </w:tcPr>
          <w:p w14:paraId="17BA4A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GPT</w:t>
            </w:r>
          </w:p>
        </w:tc>
        <w:tc>
          <w:tcPr>
            <w:tcW w:w="0" w:type="auto"/>
            <w:shd w:val="clear"/>
            <w:vAlign w:val="center"/>
          </w:tcPr>
          <w:p w14:paraId="4B67E6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搁置</w:t>
            </w:r>
          </w:p>
        </w:tc>
        <w:tc>
          <w:tcPr>
            <w:tcW w:w="0" w:type="auto"/>
            <w:shd w:val="clear"/>
            <w:vAlign w:val="center"/>
          </w:tcPr>
          <w:p w14:paraId="41FFF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等工程线路家族进入设计阶段再讨论</w:t>
            </w:r>
          </w:p>
        </w:tc>
      </w:tr>
      <w:tr w14:paraId="7C8EA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CE6D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H-10</w:t>
            </w:r>
          </w:p>
        </w:tc>
        <w:tc>
          <w:tcPr>
            <w:tcW w:w="0" w:type="auto"/>
            <w:shd w:val="clear"/>
            <w:vAlign w:val="center"/>
          </w:tcPr>
          <w:p w14:paraId="3EB526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野生动物迁徙和出现时段完整场景</w:t>
            </w:r>
          </w:p>
        </w:tc>
        <w:tc>
          <w:tcPr>
            <w:tcW w:w="0" w:type="auto"/>
            <w:shd w:val="clear"/>
            <w:vAlign w:val="center"/>
          </w:tcPr>
          <w:p w14:paraId="2A18AF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157C3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搁置</w:t>
            </w:r>
          </w:p>
        </w:tc>
        <w:tc>
          <w:tcPr>
            <w:tcW w:w="0" w:type="auto"/>
            <w:shd w:val="clear"/>
            <w:vAlign w:val="center"/>
          </w:tcPr>
          <w:p w14:paraId="34E527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等生态荒野家族进入设计阶段再讨论</w:t>
            </w:r>
          </w:p>
        </w:tc>
      </w:tr>
      <w:tr w14:paraId="76BE4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3BE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H-11</w:t>
            </w:r>
          </w:p>
        </w:tc>
        <w:tc>
          <w:tcPr>
            <w:tcW w:w="0" w:type="auto"/>
            <w:shd w:val="clear"/>
            <w:vAlign w:val="center"/>
          </w:tcPr>
          <w:p w14:paraId="44E60F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用户恢复上次进入同一场景的具体镜头角度</w:t>
            </w:r>
          </w:p>
        </w:tc>
        <w:tc>
          <w:tcPr>
            <w:tcW w:w="0" w:type="auto"/>
            <w:shd w:val="clear"/>
            <w:vAlign w:val="center"/>
          </w:tcPr>
          <w:p w14:paraId="4A1570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Grok</w:t>
            </w:r>
          </w:p>
        </w:tc>
        <w:tc>
          <w:tcPr>
            <w:tcW w:w="0" w:type="auto"/>
            <w:shd w:val="clear"/>
            <w:vAlign w:val="center"/>
          </w:tcPr>
          <w:p w14:paraId="7596C5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搁置</w:t>
            </w:r>
          </w:p>
        </w:tc>
        <w:tc>
          <w:tcPr>
            <w:tcW w:w="0" w:type="auto"/>
            <w:shd w:val="clear"/>
            <w:vAlign w:val="center"/>
          </w:tcPr>
          <w:p w14:paraId="38A1B8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保留地图上下文即可，场景内部视角记忆待用户测试</w:t>
            </w:r>
          </w:p>
        </w:tc>
      </w:tr>
      <w:tr w14:paraId="3D5EB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8772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H-12</w:t>
            </w:r>
          </w:p>
        </w:tc>
        <w:tc>
          <w:tcPr>
            <w:tcW w:w="0" w:type="auto"/>
            <w:shd w:val="clear"/>
            <w:vAlign w:val="center"/>
          </w:tcPr>
          <w:p w14:paraId="7B3E5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自由叠加季节、天气、活动和风险状态</w:t>
            </w:r>
          </w:p>
        </w:tc>
        <w:tc>
          <w:tcPr>
            <w:tcW w:w="0" w:type="auto"/>
            <w:shd w:val="clear"/>
            <w:vAlign w:val="center"/>
          </w:tcPr>
          <w:p w14:paraId="15FFC0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Grok</w:t>
            </w:r>
          </w:p>
        </w:tc>
        <w:tc>
          <w:tcPr>
            <w:tcW w:w="0" w:type="auto"/>
            <w:shd w:val="clear"/>
            <w:vAlign w:val="center"/>
          </w:tcPr>
          <w:p w14:paraId="39DB78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搁置</w:t>
            </w:r>
          </w:p>
        </w:tc>
        <w:tc>
          <w:tcPr>
            <w:tcW w:w="0" w:type="auto"/>
            <w:shd w:val="clear"/>
            <w:vAlign w:val="center"/>
          </w:tcPr>
          <w:p w14:paraId="640083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首期只允许单主题，后续验证是否需要组合演算</w:t>
            </w:r>
          </w:p>
        </w:tc>
      </w:tr>
    </w:tbl>
    <w:p w14:paraId="27BF4270">
      <w:pPr>
        <w:pStyle w:val="3"/>
        <w:keepNext w:val="0"/>
        <w:keepLines w:val="0"/>
        <w:widowControl/>
        <w:suppressLineNumbers w:val="0"/>
      </w:pPr>
      <w:r>
        <w:t>反对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3035"/>
        <w:gridCol w:w="1653"/>
        <w:gridCol w:w="380"/>
        <w:gridCol w:w="2772"/>
      </w:tblGrid>
      <w:tr w14:paraId="2EFF0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ADF1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58133E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决策事项</w:t>
            </w:r>
          </w:p>
        </w:tc>
        <w:tc>
          <w:tcPr>
            <w:tcW w:w="0" w:type="auto"/>
            <w:shd w:val="clear"/>
            <w:vAlign w:val="center"/>
          </w:tcPr>
          <w:p w14:paraId="1B08EF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来源方案</w:t>
            </w:r>
          </w:p>
        </w:tc>
        <w:tc>
          <w:tcPr>
            <w:tcW w:w="0" w:type="auto"/>
            <w:shd w:val="clear"/>
            <w:vAlign w:val="center"/>
          </w:tcPr>
          <w:p w14:paraId="7FC1C4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结论</w:t>
            </w:r>
          </w:p>
        </w:tc>
        <w:tc>
          <w:tcPr>
            <w:tcW w:w="0" w:type="auto"/>
            <w:shd w:val="clear"/>
            <w:vAlign w:val="center"/>
          </w:tcPr>
          <w:p w14:paraId="0404E9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理由</w:t>
            </w:r>
          </w:p>
        </w:tc>
      </w:tr>
      <w:tr w14:paraId="56289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2E89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R-01</w:t>
            </w:r>
          </w:p>
        </w:tc>
        <w:tc>
          <w:tcPr>
            <w:tcW w:w="0" w:type="auto"/>
            <w:shd w:val="clear"/>
            <w:vAlign w:val="center"/>
          </w:tcPr>
          <w:p w14:paraId="0D8B6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将全部 POI 只压缩为山地、水域、生态、人文、工程五类且水下并入水域</w:t>
            </w:r>
          </w:p>
        </w:tc>
        <w:tc>
          <w:tcPr>
            <w:tcW w:w="0" w:type="auto"/>
            <w:shd w:val="clear"/>
            <w:vAlign w:val="center"/>
          </w:tcPr>
          <w:p w14:paraId="4A1A57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</w:t>
            </w:r>
          </w:p>
        </w:tc>
        <w:tc>
          <w:tcPr>
            <w:tcW w:w="0" w:type="auto"/>
            <w:shd w:val="clear"/>
            <w:vAlign w:val="center"/>
          </w:tcPr>
          <w:p w14:paraId="389CBA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反对</w:t>
            </w:r>
          </w:p>
        </w:tc>
        <w:tc>
          <w:tcPr>
            <w:tcW w:w="0" w:type="auto"/>
            <w:shd w:val="clear"/>
            <w:vAlign w:val="center"/>
          </w:tcPr>
          <w:p w14:paraId="2CAE8F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水下是本产品的重要独立体验，不能作为普通水域附属效果</w:t>
            </w:r>
          </w:p>
        </w:tc>
      </w:tr>
      <w:tr w14:paraId="2F841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687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R-02</w:t>
            </w:r>
          </w:p>
        </w:tc>
        <w:tc>
          <w:tcPr>
            <w:tcW w:w="0" w:type="auto"/>
            <w:shd w:val="clear"/>
            <w:vAlign w:val="center"/>
          </w:tcPr>
          <w:p w14:paraId="7B54A5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采用“休闲体验”作为独立基础场景模板</w:t>
            </w:r>
          </w:p>
        </w:tc>
        <w:tc>
          <w:tcPr>
            <w:tcW w:w="0" w:type="auto"/>
            <w:shd w:val="clear"/>
            <w:vAlign w:val="center"/>
          </w:tcPr>
          <w:p w14:paraId="49F19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Grok</w:t>
            </w:r>
          </w:p>
        </w:tc>
        <w:tc>
          <w:tcPr>
            <w:tcW w:w="0" w:type="auto"/>
            <w:shd w:val="clear"/>
            <w:vAlign w:val="center"/>
          </w:tcPr>
          <w:p w14:paraId="53CE4F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反对</w:t>
            </w:r>
          </w:p>
        </w:tc>
        <w:tc>
          <w:tcPr>
            <w:tcW w:w="0" w:type="auto"/>
            <w:shd w:val="clear"/>
            <w:vAlign w:val="center"/>
          </w:tcPr>
          <w:p w14:paraId="043341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休闲是体验方式，可发生于湖泊、温泉、森林、城镇等多种基础场景</w:t>
            </w:r>
          </w:p>
        </w:tc>
      </w:tr>
      <w:tr w14:paraId="5F816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76B1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R-03</w:t>
            </w:r>
          </w:p>
        </w:tc>
        <w:tc>
          <w:tcPr>
            <w:tcW w:w="0" w:type="auto"/>
            <w:shd w:val="clear"/>
            <w:vAlign w:val="center"/>
          </w:tcPr>
          <w:p w14:paraId="08050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首期只制作山地和水域两个模板</w:t>
            </w:r>
          </w:p>
        </w:tc>
        <w:tc>
          <w:tcPr>
            <w:tcW w:w="0" w:type="auto"/>
            <w:shd w:val="clear"/>
            <w:vAlign w:val="center"/>
          </w:tcPr>
          <w:p w14:paraId="4FD39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Grok</w:t>
            </w:r>
          </w:p>
        </w:tc>
        <w:tc>
          <w:tcPr>
            <w:tcW w:w="0" w:type="auto"/>
            <w:shd w:val="clear"/>
            <w:vAlign w:val="center"/>
          </w:tcPr>
          <w:p w14:paraId="037A7A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反对</w:t>
            </w:r>
          </w:p>
        </w:tc>
        <w:tc>
          <w:tcPr>
            <w:tcW w:w="0" w:type="auto"/>
            <w:shd w:val="clear"/>
            <w:vAlign w:val="center"/>
          </w:tcPr>
          <w:p w14:paraId="7CC74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会遗漏已经明确要求的穿水进入和海底生态体验</w:t>
            </w:r>
          </w:p>
        </w:tc>
      </w:tr>
      <w:tr w14:paraId="12784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4B0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R-04</w:t>
            </w:r>
          </w:p>
        </w:tc>
        <w:tc>
          <w:tcPr>
            <w:tcW w:w="0" w:type="auto"/>
            <w:shd w:val="clear"/>
            <w:vAlign w:val="center"/>
          </w:tcPr>
          <w:p w14:paraId="7D31E0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首期加入山地、水域和人文城市，水下延后</w:t>
            </w:r>
          </w:p>
        </w:tc>
        <w:tc>
          <w:tcPr>
            <w:tcW w:w="0" w:type="auto"/>
            <w:shd w:val="clear"/>
            <w:vAlign w:val="center"/>
          </w:tcPr>
          <w:p w14:paraId="66F74C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</w:t>
            </w:r>
          </w:p>
        </w:tc>
        <w:tc>
          <w:tcPr>
            <w:tcW w:w="0" w:type="auto"/>
            <w:shd w:val="clear"/>
            <w:vAlign w:val="center"/>
          </w:tcPr>
          <w:p w14:paraId="07A34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反对</w:t>
            </w:r>
          </w:p>
        </w:tc>
        <w:tc>
          <w:tcPr>
            <w:tcW w:w="0" w:type="auto"/>
            <w:shd w:val="clear"/>
            <w:vAlign w:val="center"/>
          </w:tcPr>
          <w:p w14:paraId="03CF8E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不符合原始需求中潜水和海底世界的核心优先级</w:t>
            </w:r>
          </w:p>
        </w:tc>
      </w:tr>
      <w:tr w14:paraId="648D6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0607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R-05</w:t>
            </w:r>
          </w:p>
        </w:tc>
        <w:tc>
          <w:tcPr>
            <w:tcW w:w="0" w:type="auto"/>
            <w:shd w:val="clear"/>
            <w:vAlign w:val="center"/>
          </w:tcPr>
          <w:p w14:paraId="3DF53D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每个场景都必须支持完整春夏秋冬切换</w:t>
            </w:r>
          </w:p>
        </w:tc>
        <w:tc>
          <w:tcPr>
            <w:tcW w:w="0" w:type="auto"/>
            <w:shd w:val="clear"/>
            <w:vAlign w:val="center"/>
          </w:tcPr>
          <w:p w14:paraId="6FE1B4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Grok</w:t>
            </w:r>
          </w:p>
        </w:tc>
        <w:tc>
          <w:tcPr>
            <w:tcW w:w="0" w:type="auto"/>
            <w:shd w:val="clear"/>
            <w:vAlign w:val="center"/>
          </w:tcPr>
          <w:p w14:paraId="7418DF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反对</w:t>
            </w:r>
          </w:p>
        </w:tc>
        <w:tc>
          <w:tcPr>
            <w:tcW w:w="0" w:type="auto"/>
            <w:shd w:val="clear"/>
            <w:vAlign w:val="center"/>
          </w:tcPr>
          <w:p w14:paraId="52F251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不同地点的关键变化可能是潮汐、花期、旱雨季或能见度</w:t>
            </w:r>
          </w:p>
        </w:tc>
      </w:tr>
      <w:tr w14:paraId="3E6A5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0ADC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R-06</w:t>
            </w:r>
          </w:p>
        </w:tc>
        <w:tc>
          <w:tcPr>
            <w:tcW w:w="0" w:type="auto"/>
            <w:shd w:val="clear"/>
            <w:vAlign w:val="center"/>
          </w:tcPr>
          <w:p w14:paraId="0A38A3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四季只适用于山地和森林</w:t>
            </w:r>
          </w:p>
        </w:tc>
        <w:tc>
          <w:tcPr>
            <w:tcW w:w="0" w:type="auto"/>
            <w:shd w:val="clear"/>
            <w:vAlign w:val="center"/>
          </w:tcPr>
          <w:p w14:paraId="70CCF0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</w:t>
            </w:r>
          </w:p>
        </w:tc>
        <w:tc>
          <w:tcPr>
            <w:tcW w:w="0" w:type="auto"/>
            <w:shd w:val="clear"/>
            <w:vAlign w:val="center"/>
          </w:tcPr>
          <w:p w14:paraId="660BD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反对</w:t>
            </w:r>
          </w:p>
        </w:tc>
        <w:tc>
          <w:tcPr>
            <w:tcW w:w="0" w:type="auto"/>
            <w:shd w:val="clear"/>
            <w:vAlign w:val="center"/>
          </w:tcPr>
          <w:p w14:paraId="51A5C9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湖泊、城市、花田、农业景观同样可能具有明显季节差异</w:t>
            </w:r>
          </w:p>
        </w:tc>
      </w:tr>
      <w:tr w14:paraId="2834E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BEA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R-07</w:t>
            </w:r>
          </w:p>
        </w:tc>
        <w:tc>
          <w:tcPr>
            <w:tcW w:w="0" w:type="auto"/>
            <w:shd w:val="clear"/>
            <w:vAlign w:val="center"/>
          </w:tcPr>
          <w:p w14:paraId="5C8AFE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多个场景状态可以任意叠加</w:t>
            </w:r>
          </w:p>
        </w:tc>
        <w:tc>
          <w:tcPr>
            <w:tcW w:w="0" w:type="auto"/>
            <w:shd w:val="clear"/>
            <w:vAlign w:val="center"/>
          </w:tcPr>
          <w:p w14:paraId="6A44CD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Grok</w:t>
            </w:r>
          </w:p>
        </w:tc>
        <w:tc>
          <w:tcPr>
            <w:tcW w:w="0" w:type="auto"/>
            <w:shd w:val="clear"/>
            <w:vAlign w:val="center"/>
          </w:tcPr>
          <w:p w14:paraId="4FBBD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反对</w:t>
            </w:r>
          </w:p>
        </w:tc>
        <w:tc>
          <w:tcPr>
            <w:tcW w:w="0" w:type="auto"/>
            <w:shd w:val="clear"/>
            <w:vAlign w:val="center"/>
          </w:tcPr>
          <w:p w14:paraId="127851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容易造成信息冲突、场景混乱和风险误读</w:t>
            </w:r>
          </w:p>
        </w:tc>
      </w:tr>
      <w:tr w14:paraId="2AEE6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D29B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R-08</w:t>
            </w:r>
          </w:p>
        </w:tc>
        <w:tc>
          <w:tcPr>
            <w:tcW w:w="0" w:type="auto"/>
            <w:shd w:val="clear"/>
            <w:vAlign w:val="center"/>
          </w:tcPr>
          <w:p w14:paraId="1143C3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风险效果固定播放6—8秒后自动消失</w:t>
            </w:r>
          </w:p>
        </w:tc>
        <w:tc>
          <w:tcPr>
            <w:tcW w:w="0" w:type="auto"/>
            <w:shd w:val="clear"/>
            <w:vAlign w:val="center"/>
          </w:tcPr>
          <w:p w14:paraId="0899FE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</w:t>
            </w:r>
          </w:p>
        </w:tc>
        <w:tc>
          <w:tcPr>
            <w:tcW w:w="0" w:type="auto"/>
            <w:shd w:val="clear"/>
            <w:vAlign w:val="center"/>
          </w:tcPr>
          <w:p w14:paraId="50E107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反对</w:t>
            </w:r>
          </w:p>
        </w:tc>
        <w:tc>
          <w:tcPr>
            <w:tcW w:w="0" w:type="auto"/>
            <w:shd w:val="clear"/>
            <w:vAlign w:val="center"/>
          </w:tcPr>
          <w:p w14:paraId="77104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用户应能暂停、观察、重播和主动恢复</w:t>
            </w:r>
          </w:p>
        </w:tc>
      </w:tr>
      <w:tr w14:paraId="756AB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85F3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R-09</w:t>
            </w:r>
          </w:p>
        </w:tc>
        <w:tc>
          <w:tcPr>
            <w:tcW w:w="0" w:type="auto"/>
            <w:shd w:val="clear"/>
            <w:vAlign w:val="center"/>
          </w:tcPr>
          <w:p w14:paraId="77A38A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俯冲过程不可中断，只允许等待结束</w:t>
            </w:r>
          </w:p>
        </w:tc>
        <w:tc>
          <w:tcPr>
            <w:tcW w:w="0" w:type="auto"/>
            <w:shd w:val="clear"/>
            <w:vAlign w:val="center"/>
          </w:tcPr>
          <w:p w14:paraId="36187F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</w:t>
            </w:r>
          </w:p>
        </w:tc>
        <w:tc>
          <w:tcPr>
            <w:tcW w:w="0" w:type="auto"/>
            <w:shd w:val="clear"/>
            <w:vAlign w:val="center"/>
          </w:tcPr>
          <w:p w14:paraId="179051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反对</w:t>
            </w:r>
          </w:p>
        </w:tc>
        <w:tc>
          <w:tcPr>
            <w:tcW w:w="0" w:type="auto"/>
            <w:shd w:val="clear"/>
            <w:vAlign w:val="center"/>
          </w:tcPr>
          <w:p w14:paraId="0D3F32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用户误触或不适时必须能够取消或返回</w:t>
            </w:r>
          </w:p>
        </w:tc>
      </w:tr>
      <w:tr w14:paraId="168C8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6DD3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R-10</w:t>
            </w:r>
          </w:p>
        </w:tc>
        <w:tc>
          <w:tcPr>
            <w:tcW w:w="0" w:type="auto"/>
            <w:shd w:val="clear"/>
            <w:vAlign w:val="center"/>
          </w:tcPr>
          <w:p w14:paraId="17D0DB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场景默认展示“最优天气和最美状态”</w:t>
            </w:r>
          </w:p>
        </w:tc>
        <w:tc>
          <w:tcPr>
            <w:tcW w:w="0" w:type="auto"/>
            <w:shd w:val="clear"/>
            <w:vAlign w:val="center"/>
          </w:tcPr>
          <w:p w14:paraId="2B83EE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  <w:tc>
          <w:tcPr>
            <w:tcW w:w="0" w:type="auto"/>
            <w:shd w:val="clear"/>
            <w:vAlign w:val="center"/>
          </w:tcPr>
          <w:p w14:paraId="72BC8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反对</w:t>
            </w:r>
          </w:p>
        </w:tc>
        <w:tc>
          <w:tcPr>
            <w:tcW w:w="0" w:type="auto"/>
            <w:shd w:val="clear"/>
            <w:vAlign w:val="center"/>
          </w:tcPr>
          <w:p w14:paraId="0D3447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默认应优先匹配用户计划月份或当前选择条件</w:t>
            </w:r>
          </w:p>
        </w:tc>
      </w:tr>
      <w:tr w14:paraId="4617A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F703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R-11</w:t>
            </w:r>
          </w:p>
        </w:tc>
        <w:tc>
          <w:tcPr>
            <w:tcW w:w="0" w:type="auto"/>
            <w:shd w:val="clear"/>
            <w:vAlign w:val="center"/>
          </w:tcPr>
          <w:p w14:paraId="1AF11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用固定五星表示景点或摄影推荐度</w:t>
            </w:r>
          </w:p>
        </w:tc>
        <w:tc>
          <w:tcPr>
            <w:tcW w:w="0" w:type="auto"/>
            <w:shd w:val="clear"/>
            <w:vAlign w:val="center"/>
          </w:tcPr>
          <w:p w14:paraId="1BC916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 + Grok</w:t>
            </w:r>
          </w:p>
        </w:tc>
        <w:tc>
          <w:tcPr>
            <w:tcW w:w="0" w:type="auto"/>
            <w:shd w:val="clear"/>
            <w:vAlign w:val="center"/>
          </w:tcPr>
          <w:p w14:paraId="5FEF29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反对</w:t>
            </w:r>
          </w:p>
        </w:tc>
        <w:tc>
          <w:tcPr>
            <w:tcW w:w="0" w:type="auto"/>
            <w:shd w:val="clear"/>
            <w:vAlign w:val="center"/>
          </w:tcPr>
          <w:p w14:paraId="4E932F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与已冻结的动态、可解释适配规则冲突</w:t>
            </w:r>
          </w:p>
        </w:tc>
      </w:tr>
      <w:tr w14:paraId="6715E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8C7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R-12</w:t>
            </w:r>
          </w:p>
        </w:tc>
        <w:tc>
          <w:tcPr>
            <w:tcW w:w="0" w:type="auto"/>
            <w:shd w:val="clear"/>
            <w:vAlign w:val="center"/>
          </w:tcPr>
          <w:p w14:paraId="3E70E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展示未经可靠数据支持的“遇见概率80%”</w:t>
            </w:r>
          </w:p>
        </w:tc>
        <w:tc>
          <w:tcPr>
            <w:tcW w:w="0" w:type="auto"/>
            <w:shd w:val="clear"/>
            <w:vAlign w:val="center"/>
          </w:tcPr>
          <w:p w14:paraId="41D326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  <w:tc>
          <w:tcPr>
            <w:tcW w:w="0" w:type="auto"/>
            <w:shd w:val="clear"/>
            <w:vAlign w:val="center"/>
          </w:tcPr>
          <w:p w14:paraId="2B0957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反对</w:t>
            </w:r>
          </w:p>
        </w:tc>
        <w:tc>
          <w:tcPr>
            <w:tcW w:w="0" w:type="auto"/>
            <w:shd w:val="clear"/>
            <w:vAlign w:val="center"/>
          </w:tcPr>
          <w:p w14:paraId="63FF7F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会造成虚假确定性，应改为“通常有机会观察到”</w:t>
            </w:r>
          </w:p>
        </w:tc>
      </w:tr>
      <w:tr w14:paraId="22562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84F2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R-13</w:t>
            </w:r>
          </w:p>
        </w:tc>
        <w:tc>
          <w:tcPr>
            <w:tcW w:w="0" w:type="auto"/>
            <w:shd w:val="clear"/>
            <w:vAlign w:val="center"/>
          </w:tcPr>
          <w:p w14:paraId="6B1EE6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将风险主要表现为红色流光、雷电和刺激特效</w:t>
            </w:r>
          </w:p>
        </w:tc>
        <w:tc>
          <w:tcPr>
            <w:tcW w:w="0" w:type="auto"/>
            <w:shd w:val="clear"/>
            <w:vAlign w:val="center"/>
          </w:tcPr>
          <w:p w14:paraId="3920B0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  <w:tc>
          <w:tcPr>
            <w:tcW w:w="0" w:type="auto"/>
            <w:shd w:val="clear"/>
            <w:vAlign w:val="center"/>
          </w:tcPr>
          <w:p w14:paraId="7FD142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反对</w:t>
            </w:r>
          </w:p>
        </w:tc>
        <w:tc>
          <w:tcPr>
            <w:tcW w:w="0" w:type="auto"/>
            <w:shd w:val="clear"/>
            <w:vAlign w:val="center"/>
          </w:tcPr>
          <w:p w14:paraId="6491A4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风险设计的重点应是理解和行动，而不是视觉奇观</w:t>
            </w:r>
          </w:p>
        </w:tc>
      </w:tr>
      <w:tr w14:paraId="0FD70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4D6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R-14</w:t>
            </w:r>
          </w:p>
        </w:tc>
        <w:tc>
          <w:tcPr>
            <w:tcW w:w="0" w:type="auto"/>
            <w:shd w:val="clear"/>
            <w:vAlign w:val="center"/>
          </w:tcPr>
          <w:p w14:paraId="128D61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将“世界遗产”作为独立 POI 场景类型</w:t>
            </w:r>
          </w:p>
        </w:tc>
        <w:tc>
          <w:tcPr>
            <w:tcW w:w="0" w:type="auto"/>
            <w:shd w:val="clear"/>
            <w:vAlign w:val="center"/>
          </w:tcPr>
          <w:p w14:paraId="7BE3DB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</w:t>
            </w:r>
          </w:p>
        </w:tc>
        <w:tc>
          <w:tcPr>
            <w:tcW w:w="0" w:type="auto"/>
            <w:shd w:val="clear"/>
            <w:vAlign w:val="center"/>
          </w:tcPr>
          <w:p w14:paraId="6240C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反对</w:t>
            </w:r>
          </w:p>
        </w:tc>
        <w:tc>
          <w:tcPr>
            <w:tcW w:w="0" w:type="auto"/>
            <w:shd w:val="clear"/>
            <w:vAlign w:val="center"/>
          </w:tcPr>
          <w:p w14:paraId="13C601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世界遗产属于认证属性，可附着于自然或人文对象</w:t>
            </w:r>
          </w:p>
        </w:tc>
      </w:tr>
      <w:tr w14:paraId="1FCE4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71A4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R-15</w:t>
            </w:r>
          </w:p>
        </w:tc>
        <w:tc>
          <w:tcPr>
            <w:tcW w:w="0" w:type="auto"/>
            <w:shd w:val="clear"/>
            <w:vAlign w:val="center"/>
          </w:tcPr>
          <w:p w14:paraId="7DBCB3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将“季节限定、夜景、摄影、网红奇观”作为独立 POI 类型</w:t>
            </w:r>
          </w:p>
        </w:tc>
        <w:tc>
          <w:tcPr>
            <w:tcW w:w="0" w:type="auto"/>
            <w:shd w:val="clear"/>
            <w:vAlign w:val="center"/>
          </w:tcPr>
          <w:p w14:paraId="3FBD3C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现有混合清单</w:t>
            </w:r>
          </w:p>
        </w:tc>
        <w:tc>
          <w:tcPr>
            <w:tcW w:w="0" w:type="auto"/>
            <w:shd w:val="clear"/>
            <w:vAlign w:val="center"/>
          </w:tcPr>
          <w:p w14:paraId="70BE08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反对</w:t>
            </w:r>
          </w:p>
        </w:tc>
        <w:tc>
          <w:tcPr>
            <w:tcW w:w="0" w:type="auto"/>
            <w:shd w:val="clear"/>
            <w:vAlign w:val="center"/>
          </w:tcPr>
          <w:p w14:paraId="6EBB8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它们属于时间窗口、体验标签或内容频道</w:t>
            </w:r>
          </w:p>
        </w:tc>
      </w:tr>
      <w:tr w14:paraId="5FF5A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6A1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R-16</w:t>
            </w:r>
          </w:p>
        </w:tc>
        <w:tc>
          <w:tcPr>
            <w:tcW w:w="0" w:type="auto"/>
            <w:shd w:val="clear"/>
            <w:vAlign w:val="center"/>
          </w:tcPr>
          <w:p w14:paraId="6FFE7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将“徒步、潜水、滑雪、骑行”直接作为地貌场景模板</w:t>
            </w:r>
          </w:p>
        </w:tc>
        <w:tc>
          <w:tcPr>
            <w:tcW w:w="0" w:type="auto"/>
            <w:shd w:val="clear"/>
            <w:vAlign w:val="center"/>
          </w:tcPr>
          <w:p w14:paraId="696AE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现有混合清单</w:t>
            </w:r>
          </w:p>
        </w:tc>
        <w:tc>
          <w:tcPr>
            <w:tcW w:w="0" w:type="auto"/>
            <w:shd w:val="clear"/>
            <w:vAlign w:val="center"/>
          </w:tcPr>
          <w:p w14:paraId="6B1FA6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反对</w:t>
            </w:r>
          </w:p>
        </w:tc>
        <w:tc>
          <w:tcPr>
            <w:tcW w:w="0" w:type="auto"/>
            <w:shd w:val="clear"/>
            <w:vAlign w:val="center"/>
          </w:tcPr>
          <w:p w14:paraId="4B263B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它们属于活动方式，需要依附具体地理场景</w:t>
            </w:r>
          </w:p>
        </w:tc>
      </w:tr>
      <w:tr w14:paraId="591F1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DAEF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R-17</w:t>
            </w:r>
          </w:p>
        </w:tc>
        <w:tc>
          <w:tcPr>
            <w:tcW w:w="0" w:type="auto"/>
            <w:shd w:val="clear"/>
            <w:vAlign w:val="center"/>
          </w:tcPr>
          <w:p w14:paraId="7A4B76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所有对象统一采用“模型居中＋右侧固定大面板”</w:t>
            </w:r>
          </w:p>
        </w:tc>
        <w:tc>
          <w:tcPr>
            <w:tcW w:w="0" w:type="auto"/>
            <w:shd w:val="clear"/>
            <w:vAlign w:val="center"/>
          </w:tcPr>
          <w:p w14:paraId="4EA82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多模型早期方案</w:t>
            </w:r>
          </w:p>
        </w:tc>
        <w:tc>
          <w:tcPr>
            <w:tcW w:w="0" w:type="auto"/>
            <w:shd w:val="clear"/>
            <w:vAlign w:val="center"/>
          </w:tcPr>
          <w:p w14:paraId="10288C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反对</w:t>
            </w:r>
          </w:p>
        </w:tc>
        <w:tc>
          <w:tcPr>
            <w:tcW w:w="0" w:type="auto"/>
            <w:shd w:val="clear"/>
            <w:vAlign w:val="center"/>
          </w:tcPr>
          <w:p w14:paraId="4C0D14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点、区域、线路、活动场所和时间现象需要不同进入结构</w:t>
            </w:r>
          </w:p>
        </w:tc>
      </w:tr>
      <w:tr w14:paraId="7F73F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1E6A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R-18</w:t>
            </w:r>
          </w:p>
        </w:tc>
        <w:tc>
          <w:tcPr>
            <w:tcW w:w="0" w:type="auto"/>
            <w:shd w:val="clear"/>
            <w:vAlign w:val="center"/>
          </w:tcPr>
          <w:p w14:paraId="3CABA3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首次抵达立即展示完整信息面板和全部标签</w:t>
            </w:r>
          </w:p>
        </w:tc>
        <w:tc>
          <w:tcPr>
            <w:tcW w:w="0" w:type="auto"/>
            <w:shd w:val="clear"/>
            <w:vAlign w:val="center"/>
          </w:tcPr>
          <w:p w14:paraId="2A1C26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 + Grok 早期方案</w:t>
            </w:r>
          </w:p>
        </w:tc>
        <w:tc>
          <w:tcPr>
            <w:tcW w:w="0" w:type="auto"/>
            <w:shd w:val="clear"/>
            <w:vAlign w:val="center"/>
          </w:tcPr>
          <w:p w14:paraId="3021F5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反对</w:t>
            </w:r>
          </w:p>
        </w:tc>
        <w:tc>
          <w:tcPr>
            <w:tcW w:w="0" w:type="auto"/>
            <w:shd w:val="clear"/>
            <w:vAlign w:val="center"/>
          </w:tcPr>
          <w:p w14:paraId="76D2B8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会破坏抵达后的纯场景观察和渐进探索</w:t>
            </w:r>
          </w:p>
        </w:tc>
      </w:tr>
      <w:tr w14:paraId="561C8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DCB6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R-19</w:t>
            </w:r>
          </w:p>
        </w:tc>
        <w:tc>
          <w:tcPr>
            <w:tcW w:w="0" w:type="auto"/>
            <w:shd w:val="clear"/>
            <w:vAlign w:val="center"/>
          </w:tcPr>
          <w:p w14:paraId="3D7B9E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退出沉浸场景后直接返回地图，不形成判断总结</w:t>
            </w:r>
          </w:p>
        </w:tc>
        <w:tc>
          <w:tcPr>
            <w:tcW w:w="0" w:type="auto"/>
            <w:shd w:val="clear"/>
            <w:vAlign w:val="center"/>
          </w:tcPr>
          <w:p w14:paraId="499E20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多模型基础流程</w:t>
            </w:r>
          </w:p>
        </w:tc>
        <w:tc>
          <w:tcPr>
            <w:tcW w:w="0" w:type="auto"/>
            <w:shd w:val="clear"/>
            <w:vAlign w:val="center"/>
          </w:tcPr>
          <w:p w14:paraId="6C957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反对</w:t>
            </w:r>
          </w:p>
        </w:tc>
        <w:tc>
          <w:tcPr>
            <w:tcW w:w="0" w:type="auto"/>
            <w:shd w:val="clear"/>
            <w:vAlign w:val="center"/>
          </w:tcPr>
          <w:p w14:paraId="2FCF09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缺少从体验到旅行决策的闭环</w:t>
            </w:r>
          </w:p>
        </w:tc>
      </w:tr>
      <w:tr w14:paraId="50C60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C743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R-20</w:t>
            </w:r>
          </w:p>
        </w:tc>
        <w:tc>
          <w:tcPr>
            <w:tcW w:w="0" w:type="auto"/>
            <w:shd w:val="clear"/>
            <w:vAlign w:val="center"/>
          </w:tcPr>
          <w:p w14:paraId="6A02D5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为每一个具体 POI 单独发明完整交互逻辑</w:t>
            </w:r>
          </w:p>
        </w:tc>
        <w:tc>
          <w:tcPr>
            <w:tcW w:w="0" w:type="auto"/>
            <w:shd w:val="clear"/>
            <w:vAlign w:val="center"/>
          </w:tcPr>
          <w:p w14:paraId="43815B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各方案潜在扩散方向</w:t>
            </w:r>
          </w:p>
        </w:tc>
        <w:tc>
          <w:tcPr>
            <w:tcW w:w="0" w:type="auto"/>
            <w:shd w:val="clear"/>
            <w:vAlign w:val="center"/>
          </w:tcPr>
          <w:p w14:paraId="598042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反对</w:t>
            </w:r>
          </w:p>
        </w:tc>
        <w:tc>
          <w:tcPr>
            <w:tcW w:w="0" w:type="auto"/>
            <w:shd w:val="clear"/>
            <w:vAlign w:val="center"/>
          </w:tcPr>
          <w:p w14:paraId="4955C2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应使用场景家族、对象形态和体验标签组合复用</w:t>
            </w:r>
          </w:p>
        </w:tc>
      </w:tr>
    </w:tbl>
    <w:p w14:paraId="62DEEC3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-420" w:leftChars="0" w:right="0" w:hanging="360"/>
        <w:rPr>
          <w:rFonts w:hint="eastAsia" w:ascii="宋体" w:hAnsi="宋体" w:eastAsia="宋体" w:cs="宋体"/>
          <w:color w:val="1F1F1F"/>
        </w:rPr>
      </w:pPr>
      <w:bookmarkStart w:id="0" w:name="_GoBack"/>
      <w:bookmarkEnd w:id="0"/>
    </w:p>
    <w:p w14:paraId="1F58F95B">
      <w:pPr>
        <w:rPr>
          <w:rFonts w:hint="eastAsia" w:ascii="宋体" w:hAnsi="宋体" w:eastAsia="宋体" w:cs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275002"/>
    <w:multiLevelType w:val="multilevel"/>
    <w:tmpl w:val="EF2750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59DA588"/>
    <w:multiLevelType w:val="multilevel"/>
    <w:tmpl w:val="259DA5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336D30C"/>
    <w:multiLevelType w:val="multilevel"/>
    <w:tmpl w:val="3336D3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07F7CF9"/>
    <w:multiLevelType w:val="multilevel"/>
    <w:tmpl w:val="607F7C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7777EA"/>
    <w:rsid w:val="08843074"/>
    <w:rsid w:val="0C1D53EF"/>
    <w:rsid w:val="1C2D3246"/>
    <w:rsid w:val="45857D9C"/>
    <w:rsid w:val="4A7777EA"/>
    <w:rsid w:val="50444A82"/>
    <w:rsid w:val="6FCC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2026-07-17T02:43:00Z</dcterms:created>
  <dc:creator>企业用户_407986562</dc:creator>
  <cp:lastModifiedBy>企业用户_407986562</cp:lastModifiedBy>
  <dcterms:modified xsi:type="dcterms:W3CDTF">2026-07-17T03:15:01Z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745E2932406746D5A73C64764D9BE1EF_13</vt:lpwstr>
  </property>
  <property fmtid="{D5CDD505-2E9C-101B-9397-08002B2CF9AE}" pid="4" name="KSOTemplateDocerSaveRecord">
    <vt:lpwstr>eyJoZGlkIjoiOTg0ZDYyYTE3MTlkZDRiMDJiNWU1OTZjNjhjOGMyMzAiLCJ1c2VySWQiOiIxNTkwMzI4MDU4In0=</vt:lpwstr>
  </property>
</Properties>
</file>