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88E" w:rsidRPr="003A788E" w:rsidRDefault="003A788E" w:rsidP="003A788E">
      <w:pPr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  <w:r w:rsidRPr="003A788E">
        <w:rPr>
          <w:rFonts w:asciiTheme="minorEastAsia" w:hAnsiTheme="minorEastAsia"/>
          <w:b/>
          <w:sz w:val="30"/>
          <w:szCs w:val="30"/>
        </w:rPr>
        <w:t>实习周报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</w:tblGrid>
      <w:tr w:rsidR="003A788E" w:rsidTr="00BE5D34">
        <w:trPr>
          <w:trHeight w:val="567"/>
        </w:trPr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3A788E">
              <w:rPr>
                <w:rFonts w:asciiTheme="minorEastAsia" w:hAnsiTheme="minorEastAsia" w:hint="eastAsia"/>
                <w:sz w:val="24"/>
                <w:szCs w:val="24"/>
              </w:rPr>
              <w:t>填写人</w:t>
            </w:r>
          </w:p>
        </w:tc>
        <w:tc>
          <w:tcPr>
            <w:tcW w:w="2041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4"/>
              </w:rPr>
              <w:t>原毅博</w:t>
            </w:r>
          </w:p>
        </w:tc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填写日期</w:t>
            </w:r>
          </w:p>
        </w:tc>
        <w:tc>
          <w:tcPr>
            <w:tcW w:w="2041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4"/>
              </w:rPr>
              <w:t>2026.8.14</w:t>
            </w:r>
          </w:p>
        </w:tc>
      </w:tr>
      <w:tr w:rsidR="000D4778" w:rsidTr="00BE5D34">
        <w:trPr>
          <w:trHeight w:val="567"/>
        </w:trPr>
        <w:tc>
          <w:tcPr>
            <w:tcW w:w="2041" w:type="dxa"/>
            <w:vAlign w:val="center"/>
          </w:tcPr>
          <w:p w:rsidR="000D4778" w:rsidRPr="003A788E" w:rsidRDefault="000D4778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所在团队</w:t>
            </w:r>
          </w:p>
        </w:tc>
        <w:tc>
          <w:tcPr>
            <w:tcW w:w="2041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4"/>
              </w:rPr>
              <w:t>现货团队</w:t>
            </w:r>
          </w:p>
        </w:tc>
        <w:tc>
          <w:tcPr>
            <w:tcW w:w="2041" w:type="dxa"/>
            <w:vAlign w:val="center"/>
          </w:tcPr>
          <w:p w:rsidR="000D4778" w:rsidRDefault="000D4778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导师姓名</w:t>
            </w:r>
          </w:p>
        </w:tc>
        <w:tc>
          <w:tcPr>
            <w:tcW w:w="2041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4"/>
              </w:rPr>
              <w:t>郑昊泽</w:t>
            </w:r>
          </w:p>
        </w:tc>
      </w:tr>
      <w:tr w:rsidR="003A788E" w:rsidTr="00BE5D34">
        <w:trPr>
          <w:trHeight w:val="567"/>
        </w:trPr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报告周期</w:t>
            </w:r>
          </w:p>
        </w:tc>
        <w:tc>
          <w:tcPr>
            <w:tcW w:w="2041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4"/>
              </w:rPr>
              <w:t>2026年8月10日-2026年8月14日</w:t>
            </w:r>
          </w:p>
        </w:tc>
      </w:tr>
      <w:tr w:rsidR="003A788E" w:rsidTr="00BE5D34">
        <w:tc>
          <w:tcPr>
            <w:tcW w:w="2041" w:type="dxa"/>
            <w:gridSpan w:val="4"/>
          </w:tcPr>
          <w:p>
            <w:r/>
          </w:p>
          <w:p>
            <w:pPr>
              <w:spacing w:line="360" w:lineRule="auto"/>
            </w:pPr>
            <w:r>
              <w:rPr>
                <w:rFonts w:ascii="宋体" w:hAnsi="宋体" w:eastAsia="宋体"/>
                <w:b/>
                <w:sz w:val="24"/>
              </w:rPr>
              <w:t>一、学习心得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1. 标签页栏与全局导航重构实践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本周完成 TabBar 标签栏与全局导航的第二轮重构：实现「+」悬停选择栏停靠打开报单/K线/查询/设置标签、标签溢出有界滚轮与 ▾ 下拉、行情标签固定左侧、标签右键菜单（关闭/关闭其他/关闭所有/固定/窗口化）；将全局栏瘦身为标签栏，连接状态与带中文名工具迁入新建的底部状态栏，并统一全局滚动条为低调细灰样式。同时把 Electron 菜单抽为共享菜单定义源（menuTemplate/menuActions），主进程自定义顶部菜单栏、托盘菜单全面镜像，理解了「一份菜单定义、多端复用」的架构思路。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2. 后端阻塞与事件循环的可靠性调优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参与一致性检查 C14~C18 的修复，深入理解了 asyncio 与 CTP 阻塞调用混用的风险：将阻塞 CTP 调用移入 executor避免阻塞事件循环；止损触发通过「队列 + daemon 工作线程」与行情回调线程解耦；useReconnect 重连成功即重置计数，避免断线满 5 次后永久失联；/api/connection/status 增加防御性校验；并补齐后端权威合规校验（productClass 透传、期权数量上限与保护价服务端校验）。体会到「前端校验 + 后端兜底」双保险的合规实现方式。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3. 复杂交易界面的拆分与复用设计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实践了「大面板 → 独立窗口/悬浮标签」的拆分思路：报单/持仓/资金查询拆为独立查询窗口（状态筛选、模糊匹配、自刷新），行情表拆为期货/期权双标签，期权标底行合并表头、T 型报价独立为悬浮标签页，交易所/品种多选筛选双向交叉联动；同时将 MarketTable 泛化为 spec 驱动的 QuoteTable。理解了复杂界面按「数据面/视图面/交互面」解耦、通过 spec 驱动泛化组件复用的设计方法。</w:t>
            </w:r>
          </w:p>
          <w:p>
            <w:pPr>
              <w:spacing w:line="360" w:lineRule="auto"/>
            </w:pPr>
            <w:r>
              <w:rPr>
                <w:rFonts w:ascii="宋体" w:hAnsi="宋体" w:eastAsia="宋体"/>
                <w:b/>
                <w:sz w:val="24"/>
              </w:rPr>
              <w:t>二、工作结果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1. 标签栏重构与全局导航统一（PR #95~#98，8.10）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完成 TabBar「+」悬停选择栏、溢出下拉与有界滚轮、行情标签固定左侧、右键菜单 5 项；GlobalBar 瘦身为标签栏，新建底部状态栏（连接状态 + 中文名工具 + 展开/收起动画）；全局滚动条统一为低调细灰样式（含 vtable/Firefox）；Electron 新增共享菜单定义源与自定义顶部菜单栏，托盘菜单全面镜像原生菜单并修复 quit 被 close 拦截问题。</w:t>
            </w:r>
          </w:p>
          <w:tbl>
            <w:tblPr>
              <w:tblStyle w:val="a3"/>
              <w:tblW w:type="auto" w:w="0"/>
              <w:tblLook w:firstColumn="1" w:firstRow="1" w:lastColumn="0" w:lastRow="0" w:noHBand="0" w:noVBand="1" w:val="04A0"/>
            </w:tblPr>
            <w:tblGrid>
              <w:gridCol w:w="510"/>
              <w:gridCol w:w="510"/>
              <w:gridCol w:w="510"/>
              <w:gridCol w:w="510"/>
            </w:tblGrid>
            <w:tr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PR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标题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完成时间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状态</w:t>
                  </w:r>
                </w:p>
              </w:tc>
            </w:tr>
            <w:tr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#95-#98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标签栏重构 + 底部状态栏 + 滚动条统一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8.10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#99-#102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全局滚动条统一 + K线/行情表修复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8.11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#103/#104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一致性检查 C14~C18（异步阻塞/重连/止损线程/合规校验）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8.12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#105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无限下单页（窗口化价差阶梯 + 独立 store）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8.13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#106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行情表拆分 v2（期货/期权双标签 + T型报价悬浮标签）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8.13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#108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查询窗口解散 + 资金独立窗口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8.14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#109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浮动窗口原生菜单四类重排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8.14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#110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收藏夹重构（自选→收藏夹管理页 + 选夹面板）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8.14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#111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报单/持仓查询按收藏夹过滤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8.15</w:t>
                  </w:r>
                </w:p>
              </w:tc>
              <w:tc>
                <w:tcPr>
                  <w:tcW w:type="dxa" w:w="51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</w:tbl>
          <w:p/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2. 行情表修复与一致性检查 C14~C18（8.11-8.12，PR #99~#104）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行情表改回固定列宽 + 放大默认列宽并保留每列缩放，T 型期权自动填充，修复 K 线初始化、标签默认态等缺陷；后端完成 5 项一致性修复：异步路由阻塞事件循环整改、止损触发不阻塞行情回调线程、useReconnect 重连计数重置、/api/connection/status 防御性修复、后端权威合规校验补齐（期权上限/保护价服务端校验）。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3. 无限下单页交付 + 行情表拆分 v2（8.13，PR #105、#106）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无限下单页完整实现：窗口化全幅价差阶梯（买/卖配色分区、价格列居中）、价格轴与深度图纯函数、独立 order store、bottom-bar 入口与标签类型注册；行情表拆分 v2：期货/期权双标签、期权标底行合并表头、T 型报价独立悬浮标签页（多实例自包含）、交易所/品种多选筛选双向交叉联动、搜索栏重构，MarketTable 泛化为 spec 驱动 QuoteTable。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4. 查询面板拆分 + 收藏夹重构 + 菜单重排（8.14，PR #108~#110）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报单/持仓/资金查询拆为独立查询窗口（状态筛选、合约模糊匹配、10s 自刷新、C 键撤全部），下线旧查询面板链路；自选重构为收藏夹体系（collections store CRUD、收藏夹管理页、CollectionPicker 选夹面板、行情页 ⭐/右键/工具栏/搜索弹窗统一入口、标签系统改造）；浮动窗口原生菜单按「行情/交易/查询/设置」四类重排，菜单去「窗口」后缀、报单改名五档下单、无限下单入交易菜单，下线 FPS 监控与底部工具菜单。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5. 本周关键数据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合并 PR #95~#111 共 16 个，新增/修复提交 180 余次；全部 PR 均按「TDD 开发 → 自验证 → 代码审查 → 人工验证」流程交付。当前 Web 功能基本闭环，收藏夹体系落地，行情/报单/查询三大链路趋于收敛，进入联调与收尾阶段。</w:t>
            </w:r>
          </w:p>
          <w:p>
            <w:pPr>
              <w:spacing w:line="360" w:lineRule="auto"/>
            </w:pPr>
            <w:r>
              <w:rPr>
                <w:rFonts w:ascii="宋体" w:hAnsi="宋体" w:eastAsia="宋体"/>
                <w:b/>
                <w:sz w:val="24"/>
              </w:rPr>
              <w:t>三、下周计划</w:t>
            </w:r>
          </w:p>
          <w:p>
            <w:pPr>
              <w:spacing w:line="360" w:lineRule="auto"/>
              <w:ind w:left="480" w:hanging="240"/>
            </w:pPr>
            <w:r>
              <w:rPr>
                <w:rFonts w:ascii="宋体" w:hAnsi="宋体" w:eastAsia="宋体"/>
                <w:sz w:val="24"/>
              </w:rPr>
              <w:t>• 完成报单/持仓查询右键菜单与收藏夹交互收尾（useContractContextMenu 拆分、收藏夹悬浮窗直开查询过滤）</w:t>
            </w:r>
          </w:p>
          <w:p>
            <w:pPr>
              <w:spacing w:line="360" w:lineRule="auto"/>
              <w:ind w:left="480" w:hanging="240"/>
            </w:pPr>
            <w:r>
              <w:rPr>
                <w:rFonts w:ascii="宋体" w:hAnsi="宋体" w:eastAsia="宋体"/>
                <w:sz w:val="24"/>
              </w:rPr>
              <w:t>• 结合 SimNow 交易时段开展端到端联调测试（PR-17），验证行情、报单、查询与止损完整链路</w:t>
            </w:r>
          </w:p>
          <w:p>
            <w:pPr>
              <w:spacing w:line="360" w:lineRule="auto"/>
              <w:ind w:left="480" w:hanging="240"/>
            </w:pPr>
            <w:r>
              <w:rPr>
                <w:rFonts w:ascii="宋体" w:hAnsi="宋体" w:eastAsia="宋体"/>
                <w:sz w:val="24"/>
              </w:rPr>
              <w:t>• 收尾 FPS 下线与菜单重排后的遗留清理，推进交易终端界面细节打磨</w:t>
            </w:r>
          </w:p>
          <w:p>
            <w:pPr>
              <w:spacing w:line="360" w:lineRule="auto"/>
              <w:ind w:left="480" w:hanging="240"/>
            </w:pPr>
            <w:r>
              <w:rPr>
                <w:rFonts w:ascii="宋体" w:hAnsi="宋体" w:eastAsia="宋体"/>
                <w:sz w:val="24"/>
              </w:rPr>
              <w:t>• 同步设计文档、任务状态与开发记录，保持前后端类型对齐</w:t>
            </w:r>
          </w:p>
        </w:tc>
      </w:tr>
    </w:tbl>
    <w:p w:rsidR="003A788E" w:rsidRPr="003A788E" w:rsidRDefault="003A788E" w:rsidP="003A788E">
      <w:pPr>
        <w:rPr>
          <w:rFonts w:asciiTheme="minorEastAsia" w:hAnsiTheme="minorEastAsia" w:hint="eastAsia"/>
          <w:b/>
          <w:sz w:val="28"/>
          <w:szCs w:val="28"/>
        </w:rPr>
      </w:pPr>
    </w:p>
    <w:sectPr w:rsidR="003A788E" w:rsidRPr="003A78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327"/>
    <w:rsid w:val="000D4778"/>
    <w:rsid w:val="003A788E"/>
    <w:rsid w:val="006D65FB"/>
    <w:rsid w:val="008E6A73"/>
    <w:rsid w:val="00940386"/>
    <w:rsid w:val="00AB3327"/>
    <w:rsid w:val="00BC4336"/>
    <w:rsid w:val="00BE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B10EF-C56C-4C10-A679-C7B33A04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78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cffex</dc:creator>
  <cp:keywords/>
  <dc:description/>
  <cp:lastModifiedBy>cffex</cp:lastModifiedBy>
  <cp:revision>8</cp:revision>
  <dcterms:created xsi:type="dcterms:W3CDTF">2023-07-04T02:47:00Z</dcterms:created>
  <dcterms:modified xsi:type="dcterms:W3CDTF">2023-07-04T02:59:00Z</dcterms:modified>
</cp:coreProperties>
</file>