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60DD" w14:textId="77777777" w:rsidR="002E0CD8" w:rsidRPr="002E0CD8" w:rsidRDefault="002E0CD8" w:rsidP="002E0CD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E0CD8">
        <w:rPr>
          <w:rFonts w:ascii="Segoe UI" w:eastAsia="宋体" w:hAnsi="Segoe UI" w:cs="Segoe UI"/>
          <w:color w:val="374151"/>
          <w:kern w:val="0"/>
          <w:sz w:val="24"/>
          <w:szCs w:val="24"/>
        </w:rPr>
        <w:t>针对老年人视听整合的影响因素数据分析，以下是一个可能的写作框架：</w:t>
      </w:r>
    </w:p>
    <w:p w14:paraId="3B28BC40" w14:textId="77777777" w:rsidR="002E0CD8" w:rsidRPr="002E0CD8" w:rsidRDefault="002E0CD8" w:rsidP="002E0CD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E0CD8">
        <w:rPr>
          <w:rFonts w:ascii="Segoe UI" w:eastAsia="宋体" w:hAnsi="Segoe UI" w:cs="Segoe UI"/>
          <w:color w:val="374151"/>
          <w:kern w:val="0"/>
          <w:sz w:val="24"/>
          <w:szCs w:val="24"/>
        </w:rPr>
        <w:t>研究背景和目的：介绍老年人视听整合的重要性和影响因素的研究现状，明确本研究的目的和研究问题。</w:t>
      </w:r>
    </w:p>
    <w:p w14:paraId="24CAC568" w14:textId="77777777" w:rsidR="002E0CD8" w:rsidRPr="002E0CD8" w:rsidRDefault="002E0CD8" w:rsidP="002E0CD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E0CD8">
        <w:rPr>
          <w:rFonts w:ascii="Segoe UI" w:eastAsia="宋体" w:hAnsi="Segoe UI" w:cs="Segoe UI"/>
          <w:color w:val="374151"/>
          <w:kern w:val="0"/>
          <w:sz w:val="24"/>
          <w:szCs w:val="24"/>
        </w:rPr>
        <w:t>数据来源和方法：介绍本研究采用的数据来源和数据采集方法，如调查问卷、实验室测试、观察记录等，以及数据处理和分析的方法，如统计分析、因子分析、回归分析等。</w:t>
      </w:r>
    </w:p>
    <w:p w14:paraId="1203FEAD" w14:textId="77777777" w:rsidR="002E0CD8" w:rsidRPr="002E0CD8" w:rsidRDefault="002E0CD8" w:rsidP="002E0CD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E0CD8">
        <w:rPr>
          <w:rFonts w:ascii="Segoe UI" w:eastAsia="宋体" w:hAnsi="Segoe UI" w:cs="Segoe UI"/>
          <w:color w:val="374151"/>
          <w:kern w:val="0"/>
          <w:sz w:val="24"/>
          <w:szCs w:val="24"/>
        </w:rPr>
        <w:t>描述统计分析：首先进行一些基本的描述性统计分析，如平均数、标准差、频数分布等，以了解老年人视听整合水平的整体情况。</w:t>
      </w:r>
    </w:p>
    <w:p w14:paraId="3E4DE8CC" w14:textId="77777777" w:rsidR="002E0CD8" w:rsidRPr="002E0CD8" w:rsidRDefault="002E0CD8" w:rsidP="002E0CD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E0CD8">
        <w:rPr>
          <w:rFonts w:ascii="Segoe UI" w:eastAsia="宋体" w:hAnsi="Segoe UI" w:cs="Segoe UI"/>
          <w:color w:val="374151"/>
          <w:kern w:val="0"/>
          <w:sz w:val="24"/>
          <w:szCs w:val="24"/>
        </w:rPr>
        <w:t>影响因素分析：利用回归分析等方法，探究可能影响老年人视听整合的因素。可以考虑以下几个方面的因素：</w:t>
      </w:r>
    </w:p>
    <w:p w14:paraId="4DE8AB8E" w14:textId="77777777" w:rsidR="002E0CD8" w:rsidRPr="002E0CD8" w:rsidRDefault="002E0CD8" w:rsidP="002E0CD8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E0CD8">
        <w:rPr>
          <w:rFonts w:ascii="Segoe UI" w:eastAsia="宋体" w:hAnsi="Segoe UI" w:cs="Segoe UI"/>
          <w:color w:val="374151"/>
          <w:kern w:val="0"/>
          <w:sz w:val="24"/>
          <w:szCs w:val="24"/>
        </w:rPr>
        <w:t>个体特征：如年龄、性别、教育程度、身体健康状况等。</w:t>
      </w:r>
    </w:p>
    <w:p w14:paraId="720A516E" w14:textId="77777777" w:rsidR="002E0CD8" w:rsidRPr="002E0CD8" w:rsidRDefault="002E0CD8" w:rsidP="002E0CD8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E0CD8">
        <w:rPr>
          <w:rFonts w:ascii="Segoe UI" w:eastAsia="宋体" w:hAnsi="Segoe UI" w:cs="Segoe UI"/>
          <w:color w:val="374151"/>
          <w:kern w:val="0"/>
          <w:sz w:val="24"/>
          <w:szCs w:val="24"/>
        </w:rPr>
        <w:t>社会支持：如家庭支持、社区支持、社会网络等。</w:t>
      </w:r>
    </w:p>
    <w:p w14:paraId="10E2E9EA" w14:textId="77777777" w:rsidR="002E0CD8" w:rsidRPr="002E0CD8" w:rsidRDefault="002E0CD8" w:rsidP="002E0CD8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E0CD8">
        <w:rPr>
          <w:rFonts w:ascii="Segoe UI" w:eastAsia="宋体" w:hAnsi="Segoe UI" w:cs="Segoe UI"/>
          <w:color w:val="374151"/>
          <w:kern w:val="0"/>
          <w:sz w:val="24"/>
          <w:szCs w:val="24"/>
        </w:rPr>
        <w:t>科技使用：如电视观看时间、智能手机使用时间、互联网使用时间等。</w:t>
      </w:r>
    </w:p>
    <w:p w14:paraId="6C3480B5" w14:textId="77777777" w:rsidR="002E0CD8" w:rsidRPr="002E0CD8" w:rsidRDefault="002E0CD8" w:rsidP="002E0CD8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E0CD8">
        <w:rPr>
          <w:rFonts w:ascii="Segoe UI" w:eastAsia="宋体" w:hAnsi="Segoe UI" w:cs="Segoe UI"/>
          <w:color w:val="374151"/>
          <w:kern w:val="0"/>
          <w:sz w:val="24"/>
          <w:szCs w:val="24"/>
        </w:rPr>
        <w:t>心理因素：如认知能力、情感状态、偏好和习惯等。</w:t>
      </w:r>
    </w:p>
    <w:p w14:paraId="353AA3A1" w14:textId="77777777" w:rsidR="002E0CD8" w:rsidRPr="002E0CD8" w:rsidRDefault="002E0CD8" w:rsidP="002E0CD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E0CD8">
        <w:rPr>
          <w:rFonts w:ascii="Segoe UI" w:eastAsia="宋体" w:hAnsi="Segoe UI" w:cs="Segoe UI"/>
          <w:color w:val="374151"/>
          <w:kern w:val="0"/>
          <w:sz w:val="24"/>
          <w:szCs w:val="24"/>
        </w:rPr>
        <w:t>结果解释和讨论：解释影响因素分析的结果，探讨不同因素对老年人视听整合的影响程度和作用机制，分析可能存在的局限性和不足，提出后续研究的建议和方向。</w:t>
      </w:r>
    </w:p>
    <w:p w14:paraId="25A42557" w14:textId="77777777" w:rsidR="002E0CD8" w:rsidRPr="002E0CD8" w:rsidRDefault="002E0CD8" w:rsidP="002E0CD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E0CD8">
        <w:rPr>
          <w:rFonts w:ascii="Segoe UI" w:eastAsia="宋体" w:hAnsi="Segoe UI" w:cs="Segoe UI"/>
          <w:color w:val="374151"/>
          <w:kern w:val="0"/>
          <w:sz w:val="24"/>
          <w:szCs w:val="24"/>
        </w:rPr>
        <w:t>结论和启示：总结研究的主要发现和贡献，提出对老年人视听整合的促进和支持的启示和建议，如加强科技普及和培训、提高社会支持和关注、关注老年人的心理健康等。</w:t>
      </w:r>
    </w:p>
    <w:p w14:paraId="1A350C35" w14:textId="77777777" w:rsidR="005724A1" w:rsidRDefault="005724A1"/>
    <w:sectPr w:rsidR="00572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F4511"/>
    <w:multiLevelType w:val="multilevel"/>
    <w:tmpl w:val="B4C4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E1"/>
    <w:rsid w:val="002132E1"/>
    <w:rsid w:val="002E0CD8"/>
    <w:rsid w:val="003E72FA"/>
    <w:rsid w:val="005724A1"/>
    <w:rsid w:val="0066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B4730-68DA-4BE2-B373-B95F6C85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0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煜</dc:creator>
  <cp:keywords/>
  <dc:description/>
  <cp:lastModifiedBy>金 煜</cp:lastModifiedBy>
  <cp:revision>3</cp:revision>
  <dcterms:created xsi:type="dcterms:W3CDTF">2023-03-24T15:33:00Z</dcterms:created>
  <dcterms:modified xsi:type="dcterms:W3CDTF">2023-03-24T15:35:00Z</dcterms:modified>
</cp:coreProperties>
</file>