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91B84" w14:textId="77777777" w:rsidR="00132261" w:rsidRPr="00132261" w:rsidRDefault="00132261" w:rsidP="00132261">
      <w:pPr>
        <w:widowControl/>
        <w:shd w:val="clear" w:color="auto" w:fill="F7F6F6"/>
        <w:spacing w:line="405" w:lineRule="atLeast"/>
        <w:ind w:firstLine="480"/>
        <w:rPr>
          <w:rFonts w:ascii="Calibri" w:eastAsia="宋体" w:hAnsi="Calibri" w:cs="Calibri"/>
          <w:color w:val="333333"/>
          <w:kern w:val="0"/>
          <w:szCs w:val="21"/>
        </w:rPr>
      </w:pPr>
      <w:r w:rsidRPr="00132261">
        <w:rPr>
          <w:rFonts w:ascii="宋体" w:eastAsia="宋体" w:hAnsi="宋体" w:cs="Calibri" w:hint="eastAsia"/>
          <w:color w:val="333333"/>
          <w:kern w:val="0"/>
          <w:sz w:val="24"/>
          <w:szCs w:val="24"/>
        </w:rPr>
        <w:t>2020年，大陆地区60岁及以上的老年人口总量为2.64亿人，已占到总人口的18.7％。自2000年步入老龄化社会以来的20年间，老年人口比例增长了8.4个百分点，其中，从2010年“六人普”到2020年第七次全国人口普查的10年间升高了5.4个百分点，后一个10年明显超过前一个10年，这主要与20世纪50年代第一次出生高峰所形成的人口队列相继进入老年期紧密相关。而在“十四五”时期，20世纪60年代第二次出生高峰所形成的更大规模人口队列则会相继跨入老年期，使得中国的人口老龄化水平从最近几年短暂的相对缓速的演进状态扭转</w:t>
      </w:r>
      <w:proofErr w:type="gramStart"/>
      <w:r w:rsidRPr="00132261">
        <w:rPr>
          <w:rFonts w:ascii="宋体" w:eastAsia="宋体" w:hAnsi="宋体" w:cs="Calibri" w:hint="eastAsia"/>
          <w:color w:val="333333"/>
          <w:kern w:val="0"/>
          <w:sz w:val="24"/>
          <w:szCs w:val="24"/>
        </w:rPr>
        <w:t>至增长</w:t>
      </w:r>
      <w:proofErr w:type="gramEnd"/>
      <w:r w:rsidRPr="00132261">
        <w:rPr>
          <w:rFonts w:ascii="宋体" w:eastAsia="宋体" w:hAnsi="宋体" w:cs="Calibri" w:hint="eastAsia"/>
          <w:color w:val="333333"/>
          <w:kern w:val="0"/>
          <w:sz w:val="24"/>
          <w:szCs w:val="24"/>
        </w:rPr>
        <w:t>的“快车道”，老年人口年净增量几乎是由21世纪的最低值（2021年出现）直接冲上最高值（2023年出现）。</w:t>
      </w:r>
    </w:p>
    <w:p w14:paraId="10D155D2" w14:textId="77777777" w:rsidR="00132261" w:rsidRPr="00132261" w:rsidRDefault="00132261" w:rsidP="00132261">
      <w:pPr>
        <w:widowControl/>
        <w:shd w:val="clear" w:color="auto" w:fill="F7F6F6"/>
        <w:spacing w:line="405" w:lineRule="atLeast"/>
        <w:ind w:firstLine="480"/>
        <w:rPr>
          <w:rFonts w:ascii="Calibri" w:eastAsia="宋体" w:hAnsi="Calibri" w:cs="Calibri"/>
          <w:color w:val="333333"/>
          <w:kern w:val="0"/>
          <w:szCs w:val="21"/>
        </w:rPr>
      </w:pPr>
      <w:r w:rsidRPr="00132261">
        <w:rPr>
          <w:rFonts w:ascii="宋体" w:eastAsia="宋体" w:hAnsi="宋体" w:cs="Calibri" w:hint="eastAsia"/>
          <w:color w:val="333333"/>
          <w:kern w:val="0"/>
          <w:sz w:val="24"/>
          <w:szCs w:val="24"/>
        </w:rPr>
        <w:t> </w:t>
      </w:r>
    </w:p>
    <w:p w14:paraId="49D61BFA" w14:textId="77777777" w:rsidR="00132261" w:rsidRPr="00132261" w:rsidRDefault="00132261" w:rsidP="00132261">
      <w:pPr>
        <w:widowControl/>
        <w:shd w:val="clear" w:color="auto" w:fill="F7F6F6"/>
        <w:spacing w:line="405" w:lineRule="atLeast"/>
        <w:ind w:firstLine="480"/>
        <w:rPr>
          <w:rFonts w:ascii="Calibri" w:eastAsia="宋体" w:hAnsi="Calibri" w:cs="Calibri"/>
          <w:color w:val="333333"/>
          <w:kern w:val="0"/>
          <w:szCs w:val="21"/>
        </w:rPr>
      </w:pPr>
      <w:r w:rsidRPr="00132261">
        <w:rPr>
          <w:rFonts w:ascii="宋体" w:eastAsia="宋体" w:hAnsi="宋体" w:cs="Calibri" w:hint="eastAsia"/>
          <w:color w:val="333333"/>
          <w:kern w:val="0"/>
          <w:sz w:val="24"/>
          <w:szCs w:val="24"/>
        </w:rPr>
        <w:t>积极应对人口老龄化的现实迫切性空前凸显，党的十九届五中全会应势而为地将其上升至国家战略的高度。未来直至21世纪中叶后，中国老年人口数量增长的步伐尽管时快时慢，但不会停，通过在劳动供给、财富储备、科技创新及产品服务供给等多方面持续发力，人口老龄化给高质量发展带来的压力有望得到化解，甚至于向动力转换。</w:t>
      </w:r>
    </w:p>
    <w:p w14:paraId="773FD343" w14:textId="3B7171D5" w:rsidR="00BC66FE" w:rsidRPr="00132261" w:rsidRDefault="00132261" w:rsidP="00132261">
      <w:pPr>
        <w:pStyle w:val="2"/>
        <w:shd w:val="clear" w:color="auto" w:fill="F7F6F6"/>
        <w:spacing w:before="0" w:beforeAutospacing="0" w:after="210" w:afterAutospacing="0"/>
        <w:jc w:val="center"/>
        <w:rPr>
          <w:rFonts w:cs="Calibri" w:hint="eastAsia"/>
          <w:b w:val="0"/>
          <w:bCs w:val="0"/>
          <w:color w:val="333333"/>
          <w:sz w:val="24"/>
          <w:szCs w:val="24"/>
        </w:rPr>
      </w:pPr>
      <w:r>
        <w:tab/>
      </w:r>
      <w:r>
        <w:tab/>
      </w:r>
      <w:r>
        <w:tab/>
      </w:r>
      <w:r>
        <w:tab/>
      </w:r>
      <w:r w:rsidRPr="00132261">
        <w:rPr>
          <w:rFonts w:cs="Calibri"/>
          <w:b w:val="0"/>
          <w:bCs w:val="0"/>
          <w:color w:val="333333"/>
          <w:sz w:val="24"/>
          <w:szCs w:val="24"/>
        </w:rPr>
        <w:t>-</w:t>
      </w:r>
      <w:r w:rsidRPr="00132261">
        <w:rPr>
          <w:rFonts w:cs="Calibri" w:hint="eastAsia"/>
          <w:b w:val="0"/>
          <w:bCs w:val="0"/>
          <w:color w:val="333333"/>
          <w:sz w:val="24"/>
          <w:szCs w:val="24"/>
        </w:rPr>
        <w:t>摘选至“国家统计局”《</w:t>
      </w:r>
      <w:r w:rsidRPr="00132261">
        <w:rPr>
          <w:rFonts w:cs="Calibri" w:hint="eastAsia"/>
          <w:b w:val="0"/>
          <w:bCs w:val="0"/>
          <w:color w:val="333333"/>
          <w:sz w:val="24"/>
          <w:szCs w:val="24"/>
        </w:rPr>
        <w:t>第七次全国人口普查公报解读</w:t>
      </w:r>
      <w:r w:rsidRPr="00132261">
        <w:rPr>
          <w:rFonts w:cs="Calibri" w:hint="eastAsia"/>
          <w:b w:val="0"/>
          <w:bCs w:val="0"/>
          <w:color w:val="333333"/>
          <w:sz w:val="24"/>
          <w:szCs w:val="24"/>
        </w:rPr>
        <w:t>》</w:t>
      </w:r>
    </w:p>
    <w:sectPr w:rsidR="00BC66FE" w:rsidRPr="0013226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A92"/>
    <w:rsid w:val="00132261"/>
    <w:rsid w:val="003E72FA"/>
    <w:rsid w:val="006633B0"/>
    <w:rsid w:val="00970A92"/>
    <w:rsid w:val="00BC66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C129F"/>
  <w15:chartTrackingRefBased/>
  <w15:docId w15:val="{85E4A526-D387-447B-ABD9-86D51387C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132261"/>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132261"/>
    <w:rPr>
      <w:rFonts w:ascii="宋体" w:eastAsia="宋体" w:hAnsi="宋体" w:cs="宋体"/>
      <w:b/>
      <w:bCs/>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337775">
      <w:bodyDiv w:val="1"/>
      <w:marLeft w:val="0"/>
      <w:marRight w:val="0"/>
      <w:marTop w:val="0"/>
      <w:marBottom w:val="0"/>
      <w:divBdr>
        <w:top w:val="none" w:sz="0" w:space="0" w:color="auto"/>
        <w:left w:val="none" w:sz="0" w:space="0" w:color="auto"/>
        <w:bottom w:val="none" w:sz="0" w:space="0" w:color="auto"/>
        <w:right w:val="none" w:sz="0" w:space="0" w:color="auto"/>
      </w:divBdr>
    </w:div>
    <w:div w:id="1533806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74</Words>
  <Characters>427</Characters>
  <Application>Microsoft Office Word</Application>
  <DocSecurity>0</DocSecurity>
  <Lines>3</Lines>
  <Paragraphs>1</Paragraphs>
  <ScaleCrop>false</ScaleCrop>
  <Company/>
  <LinksUpToDate>false</LinksUpToDate>
  <CharactersWithSpaces>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金 煜</dc:creator>
  <cp:keywords/>
  <dc:description/>
  <cp:lastModifiedBy>金 煜</cp:lastModifiedBy>
  <cp:revision>3</cp:revision>
  <dcterms:created xsi:type="dcterms:W3CDTF">2023-03-25T10:39:00Z</dcterms:created>
  <dcterms:modified xsi:type="dcterms:W3CDTF">2023-03-25T10:41:00Z</dcterms:modified>
</cp:coreProperties>
</file>