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40"/>
      </w:pPr>
      <w:r>
        <w:rPr>
          <w:b/>
          <w:color w:val="00D4FF"/>
          <w:sz w:val="84"/>
        </w:rPr>
        <w:t>BITSAUTO</w:t>
      </w:r>
      <w:r>
        <w:rPr>
          <w:b/>
          <w:color w:val="FFFFFF"/>
          <w:sz w:val="84"/>
        </w:rPr>
        <w:t xml:space="preserve">  MONITORING PLATFORM</w:t>
      </w:r>
    </w:p>
    <w:p>
      <w:r>
        <w:rPr>
          <w:b/>
          <w:color w:val="FFD700"/>
          <w:sz w:val="36"/>
        </w:rPr>
        <w:t>Department-Categorised Implementation Status &amp; Roadmap Report</w:t>
      </w:r>
    </w:p>
    <w:p>
      <w:r>
        <w:rPr>
          <w:color w:val="38BDF8"/>
          <w:sz w:val="22"/>
        </w:rPr>
        <w:t>Volume 1 Complete  ·  Volume 2 In Progress  ·  Volume 3 Proposals  ·  May 2026</w:t>
      </w:r>
    </w:p>
    <w:p>
      <w:r>
        <w:rPr>
          <w:color w:val="94A3B8"/>
          <w:sz w:val="20"/>
        </w:rPr>
        <w:t>NOC  ·  Finance &amp; Billing  ·  Commercial  ·  Fraud &amp; Security  ·  Analytics  ·  Engineering</w:t>
      </w:r>
    </w:p>
    <w:p>
      <w:pPr>
        <w:spacing w:before="120" w:after="120"/>
      </w:pPr>
      <w:r>
        <w:rPr>
          <w:color w:val="00D4FF"/>
          <w:sz w:val="14"/>
        </w:rPr>
        <w:t>──────────────────────────────────────────────────────────────────────────────────────────────────────────────</w:t>
      </w:r>
    </w:p>
    <w:p>
      <w:pPr>
        <w:spacing w:before="40" w:after="40"/>
      </w:pPr>
      <w:r>
        <w:rPr>
          <w:b/>
          <w:color w:val="38BDF8"/>
          <w:sz w:val="20"/>
        </w:rPr>
        <w:t xml:space="preserve">Report Date:  </w:t>
      </w:r>
      <w:r>
        <w:rPr>
          <w:color w:val="CBD5E1"/>
          <w:sz w:val="20"/>
        </w:rPr>
        <w:t>15 May 2026</w:t>
      </w:r>
    </w:p>
    <w:p>
      <w:pPr>
        <w:spacing w:before="40" w:after="40"/>
      </w:pPr>
      <w:r>
        <w:rPr>
          <w:b/>
          <w:color w:val="38BDF8"/>
          <w:sz w:val="20"/>
        </w:rPr>
        <w:t xml:space="preserve">Platform:  </w:t>
      </w:r>
      <w:r>
        <w:rPr>
          <w:color w:val="CBD5E1"/>
          <w:sz w:val="20"/>
        </w:rPr>
        <w:t>Sippy Softswitch / VoIP NOC Dashboard</w:t>
      </w:r>
    </w:p>
    <w:p>
      <w:pPr>
        <w:spacing w:before="40" w:after="40"/>
      </w:pPr>
      <w:r>
        <w:rPr>
          <w:b/>
          <w:color w:val="38BDF8"/>
          <w:sz w:val="20"/>
        </w:rPr>
        <w:t xml:space="preserve">App URL:  </w:t>
      </w:r>
      <w:r>
        <w:rPr>
          <w:color w:val="CBD5E1"/>
          <w:sz w:val="20"/>
        </w:rPr>
        <w:t>https://vo-ip-watcher--junaid70.replit.app</w:t>
      </w:r>
    </w:p>
    <w:p>
      <w:pPr>
        <w:spacing w:before="40" w:after="40"/>
      </w:pPr>
      <w:r>
        <w:rPr>
          <w:b/>
          <w:color w:val="38BDF8"/>
          <w:sz w:val="20"/>
        </w:rPr>
        <w:t xml:space="preserve">Stack:  </w:t>
      </w:r>
      <w:r>
        <w:rPr>
          <w:color w:val="CBD5E1"/>
          <w:sz w:val="20"/>
        </w:rPr>
        <w:t>React 18 + Vite + Express + PostgreSQL (Drizzle ORM) + Replit Auth OIDC</w:t>
      </w:r>
    </w:p>
    <w:p>
      <w:pPr>
        <w:spacing w:before="40" w:after="40"/>
      </w:pPr>
      <w:r>
        <w:rPr>
          <w:b/>
          <w:color w:val="38BDF8"/>
          <w:sz w:val="20"/>
        </w:rPr>
        <w:t xml:space="preserve">Prepared by:  </w:t>
      </w:r>
      <w:r>
        <w:rPr>
          <w:color w:val="CBD5E1"/>
          <w:sz w:val="20"/>
        </w:rPr>
        <w:t>BitsAuto Engineering</w:t>
      </w:r>
    </w:p>
    <w:p>
      <w:pPr>
        <w:spacing w:before="40" w:after="40"/>
      </w:pPr>
      <w:r>
        <w:rPr>
          <w:b/>
          <w:color w:val="38BDF8"/>
          <w:sz w:val="20"/>
        </w:rPr>
        <w:t xml:space="preserve">Classification:  </w:t>
      </w:r>
      <w:r>
        <w:rPr>
          <w:color w:val="CBD5E1"/>
          <w:sz w:val="20"/>
        </w:rPr>
        <w:t>Internal — Confidential</w:t>
      </w:r>
    </w:p>
    <w:p>
      <w:pPr>
        <w:spacing w:before="120" w:after="120"/>
      </w:pPr>
      <w:r>
        <w:rPr>
          <w:color w:val="00D4FF"/>
          <w:sz w:val="14"/>
        </w:rPr>
        <w:t>──────────────────────────────────────────────────────────────────────────────────────────────────────────────</w:t>
      </w:r>
    </w:p>
    <w:p>
      <w:r>
        <w:br w:type="page"/>
      </w:r>
    </w:p>
    <w:p>
      <w:pPr>
        <w:spacing w:before="320" w:after="0"/>
        <w:shd w:val="clear" w:color="auto" w:fill="0D2040"/>
      </w:pPr>
      <w:r>
        <w:rPr>
          <w:b/>
          <w:color w:val="00D4FF"/>
          <w:sz w:val="26"/>
        </w:rPr>
        <w:t xml:space="preserve">  1.  EXECUTIVE SUMMARY</w:t>
      </w:r>
    </w:p>
    <w:p>
      <w:pPr>
        <w:spacing w:before="0" w:after="160"/>
        <w:shd w:val="clear" w:color="auto" w:fill="0D2040"/>
      </w:pPr>
      <w:r>
        <w:rPr>
          <w:i/>
          <w:color w:val="94A3B8"/>
          <w:sz w:val="18"/>
        </w:rPr>
        <w:t xml:space="preserve">  Platform overview and delivery status</w:t>
      </w:r>
    </w:p>
    <w:p>
      <w:pPr>
        <w:spacing w:before="40" w:after="100"/>
      </w:pPr>
      <w:r>
        <w:rPr>
          <w:color w:val="CBD5E1"/>
          <w:sz w:val="20"/>
        </w:rPr>
        <w:t>The BitsAuto VoIP Monitoring Platform is a production-grade NOC dashboard built for Sippy Softswitch deployments. It delivers real-time call-quality monitoring, telecom KPI tracking, fraud detection, revenue analytics, team management, and end-to-end client provisioning — all inside a single role-gated web application with dark/light mode, a command palette, and a mobile-responsive layout.</w:t>
      </w:r>
    </w:p>
    <w:p>
      <w:pPr>
        <w:spacing w:before="40" w:after="100"/>
      </w:pPr>
      <w:r>
        <w:rPr>
          <w:color w:val="CBD5E1"/>
          <w:sz w:val="20"/>
        </w:rPr>
        <w:t>Volume 1 (24 features across 5 tiers) is 100 % complete. Volume 2 (24 extended features) has 9 fully live, 5 partially implemented, and 10 not yet started. This report organises all features by operational department for cross-team clarity, and proposes 20 additional Volume 3 features.</w:t>
      </w:r>
    </w:p>
    <w:tbl>
      <w:tblPr>
        <w:tblStyle w:val="TableGrid"/>
        <w:tblW w:type="auto" w:w="0"/>
        <w:jc w:val="left"/>
        <w:tblLook w:firstColumn="1" w:firstRow="1" w:lastColumn="0" w:lastRow="0" w:noHBand="0" w:noVBand="1" w:val="04A0"/>
      </w:tblPr>
      <w:tblGrid>
        <w:gridCol w:w="1949"/>
        <w:gridCol w:w="1949"/>
        <w:gridCol w:w="1949"/>
        <w:gridCol w:w="1949"/>
        <w:gridCol w:w="1949"/>
      </w:tblGrid>
      <w:tr>
        <w:tc>
          <w:tcPr>
            <w:tcW w:type="dxa" w:w="3402"/>
            <w:shd w:val="clear" w:color="auto" w:fill="0D2040"/>
            <w:vAlign w:val="center"/>
          </w:tcPr>
          <w:p>
            <w:pPr>
              <w:spacing w:before="80" w:after="80"/>
            </w:pPr>
            <w:r>
              <w:rPr>
                <w:b/>
                <w:color w:val="00D4FF"/>
                <w:sz w:val="18"/>
              </w:rPr>
              <w:t>Scope</w:t>
            </w:r>
          </w:p>
        </w:tc>
        <w:tc>
          <w:tcPr>
            <w:tcW w:type="dxa" w:w="1701"/>
            <w:shd w:val="clear" w:color="auto" w:fill="0D2040"/>
            <w:vAlign w:val="center"/>
          </w:tcPr>
          <w:p>
            <w:pPr>
              <w:spacing w:before="80" w:after="80"/>
            </w:pPr>
            <w:r>
              <w:rPr>
                <w:b/>
                <w:color w:val="00D4FF"/>
                <w:sz w:val="18"/>
              </w:rPr>
              <w:t>Total Features</w:t>
            </w:r>
          </w:p>
        </w:tc>
        <w:tc>
          <w:tcPr>
            <w:tcW w:type="dxa" w:w="1814"/>
            <w:shd w:val="clear" w:color="auto" w:fill="0D2040"/>
            <w:vAlign w:val="center"/>
          </w:tcPr>
          <w:p>
            <w:pPr>
              <w:spacing w:before="80" w:after="80"/>
            </w:pPr>
            <w:r>
              <w:rPr>
                <w:b/>
                <w:color w:val="00D4FF"/>
                <w:sz w:val="18"/>
              </w:rPr>
              <w:t>Live</w:t>
            </w:r>
          </w:p>
        </w:tc>
        <w:tc>
          <w:tcPr>
            <w:tcW w:type="dxa" w:w="1701"/>
            <w:shd w:val="clear" w:color="auto" w:fill="0D2040"/>
            <w:vAlign w:val="center"/>
          </w:tcPr>
          <w:p>
            <w:pPr>
              <w:spacing w:before="80" w:after="80"/>
            </w:pPr>
            <w:r>
              <w:rPr>
                <w:b/>
                <w:color w:val="00D4FF"/>
                <w:sz w:val="18"/>
              </w:rPr>
              <w:t>Partial</w:t>
            </w:r>
          </w:p>
        </w:tc>
        <w:tc>
          <w:tcPr>
            <w:tcW w:type="dxa" w:w="1814"/>
            <w:shd w:val="clear" w:color="auto" w:fill="0D2040"/>
            <w:vAlign w:val="center"/>
          </w:tcPr>
          <w:p>
            <w:pPr>
              <w:spacing w:before="80" w:after="80"/>
            </w:pPr>
            <w:r>
              <w:rPr>
                <w:b/>
                <w:color w:val="00D4FF"/>
                <w:sz w:val="18"/>
              </w:rPr>
              <w:t>Not Yet Built</w:t>
            </w:r>
          </w:p>
        </w:tc>
      </w:tr>
      <w:tr>
        <w:tc>
          <w:tcPr>
            <w:tcW w:type="dxa" w:w="3402"/>
            <w:shd w:val="clear" w:color="auto" w:fill="112240"/>
            <w:vAlign w:val="center"/>
          </w:tcPr>
          <w:p>
            <w:pPr>
              <w:spacing w:before="60" w:after="60"/>
            </w:pPr>
            <w:r>
              <w:rPr>
                <w:color w:val="E2E8F0"/>
                <w:sz w:val="18"/>
              </w:rPr>
              <w:t>Volume 1 — Core Platform</w:t>
            </w:r>
          </w:p>
        </w:tc>
        <w:tc>
          <w:tcPr>
            <w:tcW w:type="dxa" w:w="1701"/>
            <w:shd w:val="clear" w:color="auto" w:fill="112240"/>
            <w:vAlign w:val="center"/>
          </w:tcPr>
          <w:p>
            <w:pPr>
              <w:spacing w:before="60" w:after="60"/>
            </w:pPr>
            <w:r>
              <w:rPr>
                <w:color w:val="E2E8F0"/>
                <w:sz w:val="18"/>
              </w:rPr>
              <w:t>24</w:t>
            </w:r>
          </w:p>
        </w:tc>
        <w:tc>
          <w:tcPr>
            <w:tcW w:type="dxa" w:w="1814"/>
            <w:shd w:val="clear" w:color="auto" w:fill="112240"/>
            <w:vAlign w:val="center"/>
          </w:tcPr>
          <w:p>
            <w:pPr>
              <w:spacing w:before="60" w:after="60"/>
            </w:pPr>
            <w:r>
              <w:rPr>
                <w:color w:val="E2E8F0"/>
                <w:sz w:val="18"/>
              </w:rPr>
              <w:t>24  (100 %)</w:t>
            </w:r>
          </w:p>
        </w:tc>
        <w:tc>
          <w:tcPr>
            <w:tcW w:type="dxa" w:w="1701"/>
            <w:shd w:val="clear" w:color="auto" w:fill="112240"/>
            <w:vAlign w:val="center"/>
          </w:tcPr>
          <w:p>
            <w:pPr>
              <w:spacing w:before="60" w:after="60"/>
            </w:pPr>
            <w:r>
              <w:rPr>
                <w:color w:val="E2E8F0"/>
                <w:sz w:val="18"/>
              </w:rPr>
              <w:t>0</w:t>
            </w:r>
          </w:p>
        </w:tc>
        <w:tc>
          <w:tcPr>
            <w:tcW w:type="dxa" w:w="1814"/>
            <w:shd w:val="clear" w:color="auto" w:fill="112240"/>
            <w:vAlign w:val="center"/>
          </w:tcPr>
          <w:p>
            <w:pPr>
              <w:spacing w:before="60" w:after="60"/>
            </w:pPr>
            <w:r>
              <w:rPr>
                <w:color w:val="E2E8F0"/>
                <w:sz w:val="18"/>
              </w:rPr>
              <w:t>0</w:t>
            </w:r>
          </w:p>
        </w:tc>
      </w:tr>
      <w:tr>
        <w:tc>
          <w:tcPr>
            <w:tcW w:type="dxa" w:w="3402"/>
            <w:shd w:val="clear" w:color="auto" w:fill="0D2040"/>
            <w:vAlign w:val="center"/>
          </w:tcPr>
          <w:p>
            <w:pPr>
              <w:spacing w:before="60" w:after="60"/>
            </w:pPr>
            <w:r>
              <w:rPr>
                <w:color w:val="E2E8F0"/>
                <w:sz w:val="18"/>
              </w:rPr>
              <w:t>Volume 2 — Extended Features</w:t>
            </w:r>
          </w:p>
        </w:tc>
        <w:tc>
          <w:tcPr>
            <w:tcW w:type="dxa" w:w="1701"/>
            <w:shd w:val="clear" w:color="auto" w:fill="0D2040"/>
            <w:vAlign w:val="center"/>
          </w:tcPr>
          <w:p>
            <w:pPr>
              <w:spacing w:before="60" w:after="60"/>
            </w:pPr>
            <w:r>
              <w:rPr>
                <w:color w:val="E2E8F0"/>
                <w:sz w:val="18"/>
              </w:rPr>
              <w:t>24</w:t>
            </w:r>
          </w:p>
        </w:tc>
        <w:tc>
          <w:tcPr>
            <w:tcW w:type="dxa" w:w="1814"/>
            <w:shd w:val="clear" w:color="auto" w:fill="0D2040"/>
            <w:vAlign w:val="center"/>
          </w:tcPr>
          <w:p>
            <w:pPr>
              <w:spacing w:before="60" w:after="60"/>
            </w:pPr>
            <w:r>
              <w:rPr>
                <w:color w:val="E2E8F0"/>
                <w:sz w:val="18"/>
              </w:rPr>
              <w:t>9   (38 %)</w:t>
            </w:r>
          </w:p>
        </w:tc>
        <w:tc>
          <w:tcPr>
            <w:tcW w:type="dxa" w:w="1701"/>
            <w:shd w:val="clear" w:color="auto" w:fill="0D2040"/>
            <w:vAlign w:val="center"/>
          </w:tcPr>
          <w:p>
            <w:pPr>
              <w:spacing w:before="60" w:after="60"/>
            </w:pPr>
            <w:r>
              <w:rPr>
                <w:color w:val="E2E8F0"/>
                <w:sz w:val="18"/>
              </w:rPr>
              <w:t>5  (21 %)</w:t>
            </w:r>
          </w:p>
        </w:tc>
        <w:tc>
          <w:tcPr>
            <w:tcW w:type="dxa" w:w="1814"/>
            <w:shd w:val="clear" w:color="auto" w:fill="0D2040"/>
            <w:vAlign w:val="center"/>
          </w:tcPr>
          <w:p>
            <w:pPr>
              <w:spacing w:before="60" w:after="60"/>
            </w:pPr>
            <w:r>
              <w:rPr>
                <w:color w:val="E2E8F0"/>
                <w:sz w:val="18"/>
              </w:rPr>
              <w:t>10  (42 %)</w:t>
            </w:r>
          </w:p>
        </w:tc>
      </w:tr>
      <w:tr>
        <w:tc>
          <w:tcPr>
            <w:tcW w:type="dxa" w:w="3402"/>
            <w:shd w:val="clear" w:color="auto" w:fill="112240"/>
            <w:vAlign w:val="center"/>
          </w:tcPr>
          <w:p>
            <w:pPr>
              <w:spacing w:before="60" w:after="60"/>
            </w:pPr>
            <w:r>
              <w:rPr>
                <w:color w:val="E2E8F0"/>
                <w:sz w:val="18"/>
              </w:rPr>
              <w:t>Volume 3 — New Proposals (this report)</w:t>
            </w:r>
          </w:p>
        </w:tc>
        <w:tc>
          <w:tcPr>
            <w:tcW w:type="dxa" w:w="1701"/>
            <w:shd w:val="clear" w:color="auto" w:fill="112240"/>
            <w:vAlign w:val="center"/>
          </w:tcPr>
          <w:p>
            <w:pPr>
              <w:spacing w:before="60" w:after="60"/>
            </w:pPr>
            <w:r>
              <w:rPr>
                <w:color w:val="E2E8F0"/>
                <w:sz w:val="18"/>
              </w:rPr>
              <w:t>20</w:t>
            </w:r>
          </w:p>
        </w:tc>
        <w:tc>
          <w:tcPr>
            <w:tcW w:type="dxa" w:w="1814"/>
            <w:shd w:val="clear" w:color="auto" w:fill="112240"/>
            <w:vAlign w:val="center"/>
          </w:tcPr>
          <w:p>
            <w:pPr>
              <w:spacing w:before="60" w:after="60"/>
            </w:pPr>
            <w:r>
              <w:rPr>
                <w:color w:val="E2E8F0"/>
                <w:sz w:val="18"/>
              </w:rPr>
              <w:t>—</w:t>
            </w:r>
          </w:p>
        </w:tc>
        <w:tc>
          <w:tcPr>
            <w:tcW w:type="dxa" w:w="1701"/>
            <w:shd w:val="clear" w:color="auto" w:fill="112240"/>
            <w:vAlign w:val="center"/>
          </w:tcPr>
          <w:p>
            <w:pPr>
              <w:spacing w:before="60" w:after="60"/>
            </w:pPr>
            <w:r>
              <w:rPr>
                <w:color w:val="E2E8F0"/>
                <w:sz w:val="18"/>
              </w:rPr>
              <w:t>—</w:t>
            </w:r>
          </w:p>
        </w:tc>
        <w:tc>
          <w:tcPr>
            <w:tcW w:type="dxa" w:w="1814"/>
            <w:shd w:val="clear" w:color="auto" w:fill="112240"/>
            <w:vAlign w:val="center"/>
          </w:tcPr>
          <w:p>
            <w:pPr>
              <w:spacing w:before="60" w:after="60"/>
            </w:pPr>
            <w:r>
              <w:rPr>
                <w:color w:val="E2E8F0"/>
                <w:sz w:val="18"/>
              </w:rPr>
              <w:t>20  (0 % started)</w:t>
            </w:r>
          </w:p>
        </w:tc>
      </w:tr>
      <w:tr>
        <w:tc>
          <w:tcPr>
            <w:tcW w:type="dxa" w:w="3402"/>
            <w:shd w:val="clear" w:color="auto" w:fill="0D2040"/>
            <w:vAlign w:val="center"/>
          </w:tcPr>
          <w:p>
            <w:pPr>
              <w:spacing w:before="60" w:after="60"/>
            </w:pPr>
            <w:r>
              <w:rPr>
                <w:color w:val="E2E8F0"/>
                <w:sz w:val="18"/>
              </w:rPr>
              <w:t>TOTAL</w:t>
            </w:r>
          </w:p>
        </w:tc>
        <w:tc>
          <w:tcPr>
            <w:tcW w:type="dxa" w:w="1701"/>
            <w:shd w:val="clear" w:color="auto" w:fill="0D2040"/>
            <w:vAlign w:val="center"/>
          </w:tcPr>
          <w:p>
            <w:pPr>
              <w:spacing w:before="60" w:after="60"/>
            </w:pPr>
            <w:r>
              <w:rPr>
                <w:color w:val="E2E8F0"/>
                <w:sz w:val="18"/>
              </w:rPr>
              <w:t>68</w:t>
            </w:r>
          </w:p>
        </w:tc>
        <w:tc>
          <w:tcPr>
            <w:tcW w:type="dxa" w:w="1814"/>
            <w:shd w:val="clear" w:color="auto" w:fill="0D2040"/>
            <w:vAlign w:val="center"/>
          </w:tcPr>
          <w:p>
            <w:pPr>
              <w:spacing w:before="60" w:after="60"/>
            </w:pPr>
            <w:r>
              <w:rPr>
                <w:color w:val="E2E8F0"/>
                <w:sz w:val="18"/>
              </w:rPr>
              <w:t>33</w:t>
            </w:r>
          </w:p>
        </w:tc>
        <w:tc>
          <w:tcPr>
            <w:tcW w:type="dxa" w:w="1701"/>
            <w:shd w:val="clear" w:color="auto" w:fill="0D2040"/>
            <w:vAlign w:val="center"/>
          </w:tcPr>
          <w:p>
            <w:pPr>
              <w:spacing w:before="60" w:after="60"/>
            </w:pPr>
            <w:r>
              <w:rPr>
                <w:color w:val="E2E8F0"/>
                <w:sz w:val="18"/>
              </w:rPr>
              <w:t>5</w:t>
            </w:r>
          </w:p>
        </w:tc>
        <w:tc>
          <w:tcPr>
            <w:tcW w:type="dxa" w:w="1814"/>
            <w:shd w:val="clear" w:color="auto" w:fill="0D2040"/>
            <w:vAlign w:val="center"/>
          </w:tcPr>
          <w:p>
            <w:pPr>
              <w:spacing w:before="60" w:after="60"/>
            </w:pPr>
            <w:r>
              <w:rPr>
                <w:color w:val="E2E8F0"/>
                <w:sz w:val="18"/>
              </w:rPr>
              <w:t>30</w:t>
            </w:r>
          </w:p>
        </w:tc>
      </w:tr>
    </w:tbl>
    <w:p/>
    <w:p>
      <w:pPr>
        <w:spacing w:before="240" w:after="120"/>
      </w:pPr>
      <w:r>
        <w:rPr>
          <w:b/>
          <w:color w:val="00D4FF"/>
          <w:sz w:val="22"/>
        </w:rPr>
        <w:t>Feature Count by Department</w:t>
      </w:r>
    </w:p>
    <w:tbl>
      <w:tblPr>
        <w:tblStyle w:val="TableGrid"/>
        <w:tblW w:type="auto" w:w="0"/>
        <w:jc w:val="left"/>
        <w:tblLook w:firstColumn="1" w:firstRow="1" w:lastColumn="0" w:lastRow="0" w:noHBand="0" w:noVBand="1" w:val="04A0"/>
      </w:tblPr>
      <w:tblGrid>
        <w:gridCol w:w="1624"/>
        <w:gridCol w:w="1624"/>
        <w:gridCol w:w="1624"/>
        <w:gridCol w:w="1624"/>
        <w:gridCol w:w="1624"/>
        <w:gridCol w:w="1624"/>
      </w:tblGrid>
      <w:tr>
        <w:tc>
          <w:tcPr>
            <w:tcW w:type="dxa" w:w="2948"/>
            <w:shd w:val="clear" w:color="auto" w:fill="0D2040"/>
            <w:vAlign w:val="center"/>
          </w:tcPr>
          <w:p>
            <w:pPr>
              <w:spacing w:before="80" w:after="80"/>
            </w:pPr>
            <w:r>
              <w:rPr>
                <w:b/>
                <w:color w:val="00D4FF"/>
                <w:sz w:val="18"/>
              </w:rPr>
              <w:t>Department</w:t>
            </w:r>
          </w:p>
        </w:tc>
        <w:tc>
          <w:tcPr>
            <w:tcW w:type="dxa" w:w="1417"/>
            <w:shd w:val="clear" w:color="auto" w:fill="0D2040"/>
            <w:vAlign w:val="center"/>
          </w:tcPr>
          <w:p>
            <w:pPr>
              <w:spacing w:before="80" w:after="80"/>
            </w:pPr>
            <w:r>
              <w:rPr>
                <w:b/>
                <w:color w:val="00D4FF"/>
                <w:sz w:val="18"/>
              </w:rPr>
              <w:t>Vol 1 (Live)</w:t>
            </w:r>
          </w:p>
        </w:tc>
        <w:tc>
          <w:tcPr>
            <w:tcW w:type="dxa" w:w="1417"/>
            <w:shd w:val="clear" w:color="auto" w:fill="0D2040"/>
            <w:vAlign w:val="center"/>
          </w:tcPr>
          <w:p>
            <w:pPr>
              <w:spacing w:before="80" w:after="80"/>
            </w:pPr>
            <w:r>
              <w:rPr>
                <w:b/>
                <w:color w:val="00D4FF"/>
                <w:sz w:val="18"/>
              </w:rPr>
              <w:t>Vol 2 Live</w:t>
            </w:r>
          </w:p>
        </w:tc>
        <w:tc>
          <w:tcPr>
            <w:tcW w:type="dxa" w:w="1417"/>
            <w:shd w:val="clear" w:color="auto" w:fill="0D2040"/>
            <w:vAlign w:val="center"/>
          </w:tcPr>
          <w:p>
            <w:pPr>
              <w:spacing w:before="80" w:after="80"/>
            </w:pPr>
            <w:r>
              <w:rPr>
                <w:b/>
                <w:color w:val="00D4FF"/>
                <w:sz w:val="18"/>
              </w:rPr>
              <w:t>Vol 2 Partial</w:t>
            </w:r>
          </w:p>
        </w:tc>
        <w:tc>
          <w:tcPr>
            <w:tcW w:type="dxa" w:w="1701"/>
            <w:shd w:val="clear" w:color="auto" w:fill="0D2040"/>
            <w:vAlign w:val="center"/>
          </w:tcPr>
          <w:p>
            <w:pPr>
              <w:spacing w:before="80" w:after="80"/>
            </w:pPr>
            <w:r>
              <w:rPr>
                <w:b/>
                <w:color w:val="00D4FF"/>
                <w:sz w:val="18"/>
              </w:rPr>
              <w:t>Vol 2 Not Built</w:t>
            </w:r>
          </w:p>
        </w:tc>
        <w:tc>
          <w:tcPr>
            <w:tcW w:type="dxa" w:w="1871"/>
            <w:shd w:val="clear" w:color="auto" w:fill="0D2040"/>
            <w:vAlign w:val="center"/>
          </w:tcPr>
          <w:p>
            <w:pPr>
              <w:spacing w:before="80" w:after="80"/>
            </w:pPr>
            <w:r>
              <w:rPr>
                <w:b/>
                <w:color w:val="00D4FF"/>
                <w:sz w:val="18"/>
              </w:rPr>
              <w:t>Vol 3 Proposals</w:t>
            </w:r>
          </w:p>
        </w:tc>
      </w:tr>
      <w:tr>
        <w:tc>
          <w:tcPr>
            <w:tcW w:type="dxa" w:w="2948"/>
            <w:shd w:val="clear" w:color="auto" w:fill="112240"/>
            <w:vAlign w:val="center"/>
          </w:tcPr>
          <w:p>
            <w:pPr>
              <w:spacing w:before="60" w:after="60"/>
            </w:pPr>
            <w:r>
              <w:rPr>
                <w:color w:val="E2E8F0"/>
                <w:sz w:val="18"/>
              </w:rPr>
              <w:t>NOC &amp; Operations</w:t>
            </w:r>
          </w:p>
        </w:tc>
        <w:tc>
          <w:tcPr>
            <w:tcW w:type="dxa" w:w="1417"/>
            <w:shd w:val="clear" w:color="auto" w:fill="112240"/>
            <w:vAlign w:val="center"/>
          </w:tcPr>
          <w:p>
            <w:pPr>
              <w:spacing w:before="60" w:after="60"/>
            </w:pPr>
            <w:r>
              <w:rPr>
                <w:color w:val="E2E8F0"/>
                <w:sz w:val="18"/>
              </w:rPr>
              <w:t>6</w:t>
            </w:r>
          </w:p>
        </w:tc>
        <w:tc>
          <w:tcPr>
            <w:tcW w:type="dxa" w:w="1417"/>
            <w:shd w:val="clear" w:color="auto" w:fill="112240"/>
            <w:vAlign w:val="center"/>
          </w:tcPr>
          <w:p>
            <w:pPr>
              <w:spacing w:before="60" w:after="60"/>
            </w:pPr>
            <w:r>
              <w:rPr>
                <w:color w:val="E2E8F0"/>
                <w:sz w:val="18"/>
              </w:rPr>
              <w:t>0</w:t>
            </w:r>
          </w:p>
        </w:tc>
        <w:tc>
          <w:tcPr>
            <w:tcW w:type="dxa" w:w="1417"/>
            <w:shd w:val="clear" w:color="auto" w:fill="112240"/>
            <w:vAlign w:val="center"/>
          </w:tcPr>
          <w:p>
            <w:pPr>
              <w:spacing w:before="60" w:after="60"/>
            </w:pPr>
            <w:r>
              <w:rPr>
                <w:color w:val="E2E8F0"/>
                <w:sz w:val="18"/>
              </w:rPr>
              <w:t>2</w:t>
            </w:r>
          </w:p>
        </w:tc>
        <w:tc>
          <w:tcPr>
            <w:tcW w:type="dxa" w:w="1701"/>
            <w:shd w:val="clear" w:color="auto" w:fill="112240"/>
            <w:vAlign w:val="center"/>
          </w:tcPr>
          <w:p>
            <w:pPr>
              <w:spacing w:before="60" w:after="60"/>
            </w:pPr>
            <w:r>
              <w:rPr>
                <w:color w:val="E2E8F0"/>
                <w:sz w:val="18"/>
              </w:rPr>
              <w:t>0</w:t>
            </w:r>
          </w:p>
        </w:tc>
        <w:tc>
          <w:tcPr>
            <w:tcW w:type="dxa" w:w="1871"/>
            <w:shd w:val="clear" w:color="auto" w:fill="112240"/>
            <w:vAlign w:val="center"/>
          </w:tcPr>
          <w:p>
            <w:pPr>
              <w:spacing w:before="60" w:after="60"/>
            </w:pPr>
            <w:r>
              <w:rPr>
                <w:color w:val="E2E8F0"/>
                <w:sz w:val="18"/>
              </w:rPr>
              <w:t>1</w:t>
            </w:r>
          </w:p>
        </w:tc>
      </w:tr>
      <w:tr>
        <w:tc>
          <w:tcPr>
            <w:tcW w:type="dxa" w:w="2948"/>
            <w:shd w:val="clear" w:color="auto" w:fill="0D2040"/>
            <w:vAlign w:val="center"/>
          </w:tcPr>
          <w:p>
            <w:pPr>
              <w:spacing w:before="60" w:after="60"/>
            </w:pPr>
            <w:r>
              <w:rPr>
                <w:color w:val="E2E8F0"/>
                <w:sz w:val="18"/>
              </w:rPr>
              <w:t>Finance &amp; Billing</w:t>
            </w:r>
          </w:p>
        </w:tc>
        <w:tc>
          <w:tcPr>
            <w:tcW w:type="dxa" w:w="1417"/>
            <w:shd w:val="clear" w:color="auto" w:fill="0D2040"/>
            <w:vAlign w:val="center"/>
          </w:tcPr>
          <w:p>
            <w:pPr>
              <w:spacing w:before="60" w:after="60"/>
            </w:pPr>
            <w:r>
              <w:rPr>
                <w:color w:val="E2E8F0"/>
                <w:sz w:val="18"/>
              </w:rPr>
              <w:t>4</w:t>
            </w:r>
          </w:p>
        </w:tc>
        <w:tc>
          <w:tcPr>
            <w:tcW w:type="dxa" w:w="1417"/>
            <w:shd w:val="clear" w:color="auto" w:fill="0D2040"/>
            <w:vAlign w:val="center"/>
          </w:tcPr>
          <w:p>
            <w:pPr>
              <w:spacing w:before="60" w:after="60"/>
            </w:pPr>
            <w:r>
              <w:rPr>
                <w:color w:val="E2E8F0"/>
                <w:sz w:val="18"/>
              </w:rPr>
              <w:t>3</w:t>
            </w:r>
          </w:p>
        </w:tc>
        <w:tc>
          <w:tcPr>
            <w:tcW w:type="dxa" w:w="1417"/>
            <w:shd w:val="clear" w:color="auto" w:fill="0D2040"/>
            <w:vAlign w:val="center"/>
          </w:tcPr>
          <w:p>
            <w:pPr>
              <w:spacing w:before="60" w:after="60"/>
            </w:pPr>
            <w:r>
              <w:rPr>
                <w:color w:val="E2E8F0"/>
                <w:sz w:val="18"/>
              </w:rPr>
              <w:t>0</w:t>
            </w:r>
          </w:p>
        </w:tc>
        <w:tc>
          <w:tcPr>
            <w:tcW w:type="dxa" w:w="1701"/>
            <w:shd w:val="clear" w:color="auto" w:fill="0D2040"/>
            <w:vAlign w:val="center"/>
          </w:tcPr>
          <w:p>
            <w:pPr>
              <w:spacing w:before="60" w:after="60"/>
            </w:pPr>
            <w:r>
              <w:rPr>
                <w:color w:val="E2E8F0"/>
                <w:sz w:val="18"/>
              </w:rPr>
              <w:t>0</w:t>
            </w:r>
          </w:p>
        </w:tc>
        <w:tc>
          <w:tcPr>
            <w:tcW w:type="dxa" w:w="1871"/>
            <w:shd w:val="clear" w:color="auto" w:fill="0D2040"/>
            <w:vAlign w:val="center"/>
          </w:tcPr>
          <w:p>
            <w:pPr>
              <w:spacing w:before="60" w:after="60"/>
            </w:pPr>
            <w:r>
              <w:rPr>
                <w:color w:val="E2E8F0"/>
                <w:sz w:val="18"/>
              </w:rPr>
              <w:t>4</w:t>
            </w:r>
          </w:p>
        </w:tc>
      </w:tr>
      <w:tr>
        <w:tc>
          <w:tcPr>
            <w:tcW w:type="dxa" w:w="2948"/>
            <w:shd w:val="clear" w:color="auto" w:fill="112240"/>
            <w:vAlign w:val="center"/>
          </w:tcPr>
          <w:p>
            <w:pPr>
              <w:spacing w:before="60" w:after="60"/>
            </w:pPr>
            <w:r>
              <w:rPr>
                <w:color w:val="E2E8F0"/>
                <w:sz w:val="18"/>
              </w:rPr>
              <w:t>Commercial &amp; Client Management</w:t>
            </w:r>
          </w:p>
        </w:tc>
        <w:tc>
          <w:tcPr>
            <w:tcW w:type="dxa" w:w="1417"/>
            <w:shd w:val="clear" w:color="auto" w:fill="112240"/>
            <w:vAlign w:val="center"/>
          </w:tcPr>
          <w:p>
            <w:pPr>
              <w:spacing w:before="60" w:after="60"/>
            </w:pPr>
            <w:r>
              <w:rPr>
                <w:color w:val="E2E8F0"/>
                <w:sz w:val="18"/>
              </w:rPr>
              <w:t>2</w:t>
            </w:r>
          </w:p>
        </w:tc>
        <w:tc>
          <w:tcPr>
            <w:tcW w:type="dxa" w:w="1417"/>
            <w:shd w:val="clear" w:color="auto" w:fill="112240"/>
            <w:vAlign w:val="center"/>
          </w:tcPr>
          <w:p>
            <w:pPr>
              <w:spacing w:before="60" w:after="60"/>
            </w:pPr>
            <w:r>
              <w:rPr>
                <w:color w:val="E2E8F0"/>
                <w:sz w:val="18"/>
              </w:rPr>
              <w:t>4</w:t>
            </w:r>
          </w:p>
        </w:tc>
        <w:tc>
          <w:tcPr>
            <w:tcW w:type="dxa" w:w="1417"/>
            <w:shd w:val="clear" w:color="auto" w:fill="112240"/>
            <w:vAlign w:val="center"/>
          </w:tcPr>
          <w:p>
            <w:pPr>
              <w:spacing w:before="60" w:after="60"/>
            </w:pPr>
            <w:r>
              <w:rPr>
                <w:color w:val="E2E8F0"/>
                <w:sz w:val="18"/>
              </w:rPr>
              <w:t>0</w:t>
            </w:r>
          </w:p>
        </w:tc>
        <w:tc>
          <w:tcPr>
            <w:tcW w:type="dxa" w:w="1701"/>
            <w:shd w:val="clear" w:color="auto" w:fill="112240"/>
            <w:vAlign w:val="center"/>
          </w:tcPr>
          <w:p>
            <w:pPr>
              <w:spacing w:before="60" w:after="60"/>
            </w:pPr>
            <w:r>
              <w:rPr>
                <w:color w:val="E2E8F0"/>
                <w:sz w:val="18"/>
              </w:rPr>
              <w:t>0</w:t>
            </w:r>
          </w:p>
        </w:tc>
        <w:tc>
          <w:tcPr>
            <w:tcW w:type="dxa" w:w="1871"/>
            <w:shd w:val="clear" w:color="auto" w:fill="112240"/>
            <w:vAlign w:val="center"/>
          </w:tcPr>
          <w:p>
            <w:pPr>
              <w:spacing w:before="60" w:after="60"/>
            </w:pPr>
            <w:r>
              <w:rPr>
                <w:color w:val="E2E8F0"/>
                <w:sz w:val="18"/>
              </w:rPr>
              <w:t>3</w:t>
            </w:r>
          </w:p>
        </w:tc>
      </w:tr>
      <w:tr>
        <w:tc>
          <w:tcPr>
            <w:tcW w:type="dxa" w:w="2948"/>
            <w:shd w:val="clear" w:color="auto" w:fill="0D2040"/>
            <w:vAlign w:val="center"/>
          </w:tcPr>
          <w:p>
            <w:pPr>
              <w:spacing w:before="60" w:after="60"/>
            </w:pPr>
            <w:r>
              <w:rPr>
                <w:color w:val="E2E8F0"/>
                <w:sz w:val="18"/>
              </w:rPr>
              <w:t>Fraud &amp; Security</w:t>
            </w:r>
          </w:p>
        </w:tc>
        <w:tc>
          <w:tcPr>
            <w:tcW w:type="dxa" w:w="1417"/>
            <w:shd w:val="clear" w:color="auto" w:fill="0D2040"/>
            <w:vAlign w:val="center"/>
          </w:tcPr>
          <w:p>
            <w:pPr>
              <w:spacing w:before="60" w:after="60"/>
            </w:pPr>
            <w:r>
              <w:rPr>
                <w:color w:val="E2E8F0"/>
                <w:sz w:val="18"/>
              </w:rPr>
              <w:t>2</w:t>
            </w:r>
          </w:p>
        </w:tc>
        <w:tc>
          <w:tcPr>
            <w:tcW w:type="dxa" w:w="1417"/>
            <w:shd w:val="clear" w:color="auto" w:fill="0D2040"/>
            <w:vAlign w:val="center"/>
          </w:tcPr>
          <w:p>
            <w:pPr>
              <w:spacing w:before="60" w:after="60"/>
            </w:pPr>
            <w:r>
              <w:rPr>
                <w:color w:val="E2E8F0"/>
                <w:sz w:val="18"/>
              </w:rPr>
              <w:t>1</w:t>
            </w:r>
          </w:p>
        </w:tc>
        <w:tc>
          <w:tcPr>
            <w:tcW w:type="dxa" w:w="1417"/>
            <w:shd w:val="clear" w:color="auto" w:fill="0D2040"/>
            <w:vAlign w:val="center"/>
          </w:tcPr>
          <w:p>
            <w:pPr>
              <w:spacing w:before="60" w:after="60"/>
            </w:pPr>
            <w:r>
              <w:rPr>
                <w:color w:val="E2E8F0"/>
                <w:sz w:val="18"/>
              </w:rPr>
              <w:t>1</w:t>
            </w:r>
          </w:p>
        </w:tc>
        <w:tc>
          <w:tcPr>
            <w:tcW w:type="dxa" w:w="1701"/>
            <w:shd w:val="clear" w:color="auto" w:fill="0D2040"/>
            <w:vAlign w:val="center"/>
          </w:tcPr>
          <w:p>
            <w:pPr>
              <w:spacing w:before="60" w:after="60"/>
            </w:pPr>
            <w:r>
              <w:rPr>
                <w:color w:val="E2E8F0"/>
                <w:sz w:val="18"/>
              </w:rPr>
              <w:t>3</w:t>
            </w:r>
          </w:p>
        </w:tc>
        <w:tc>
          <w:tcPr>
            <w:tcW w:type="dxa" w:w="1871"/>
            <w:shd w:val="clear" w:color="auto" w:fill="0D2040"/>
            <w:vAlign w:val="center"/>
          </w:tcPr>
          <w:p>
            <w:pPr>
              <w:spacing w:before="60" w:after="60"/>
            </w:pPr>
            <w:r>
              <w:rPr>
                <w:color w:val="E2E8F0"/>
                <w:sz w:val="18"/>
              </w:rPr>
              <w:t>3</w:t>
            </w:r>
          </w:p>
        </w:tc>
      </w:tr>
      <w:tr>
        <w:tc>
          <w:tcPr>
            <w:tcW w:type="dxa" w:w="2948"/>
            <w:shd w:val="clear" w:color="auto" w:fill="112240"/>
            <w:vAlign w:val="center"/>
          </w:tcPr>
          <w:p>
            <w:pPr>
              <w:spacing w:before="60" w:after="60"/>
            </w:pPr>
            <w:r>
              <w:rPr>
                <w:color w:val="E2E8F0"/>
                <w:sz w:val="18"/>
              </w:rPr>
              <w:t>Analytics &amp; Business Intelligence</w:t>
            </w:r>
          </w:p>
        </w:tc>
        <w:tc>
          <w:tcPr>
            <w:tcW w:type="dxa" w:w="1417"/>
            <w:shd w:val="clear" w:color="auto" w:fill="112240"/>
            <w:vAlign w:val="center"/>
          </w:tcPr>
          <w:p>
            <w:pPr>
              <w:spacing w:before="60" w:after="60"/>
            </w:pPr>
            <w:r>
              <w:rPr>
                <w:color w:val="E2E8F0"/>
                <w:sz w:val="18"/>
              </w:rPr>
              <w:t>2</w:t>
            </w:r>
          </w:p>
        </w:tc>
        <w:tc>
          <w:tcPr>
            <w:tcW w:type="dxa" w:w="1417"/>
            <w:shd w:val="clear" w:color="auto" w:fill="112240"/>
            <w:vAlign w:val="center"/>
          </w:tcPr>
          <w:p>
            <w:pPr>
              <w:spacing w:before="60" w:after="60"/>
            </w:pPr>
            <w:r>
              <w:rPr>
                <w:color w:val="E2E8F0"/>
                <w:sz w:val="18"/>
              </w:rPr>
              <w:t>1</w:t>
            </w:r>
          </w:p>
        </w:tc>
        <w:tc>
          <w:tcPr>
            <w:tcW w:type="dxa" w:w="1417"/>
            <w:shd w:val="clear" w:color="auto" w:fill="112240"/>
            <w:vAlign w:val="center"/>
          </w:tcPr>
          <w:p>
            <w:pPr>
              <w:spacing w:before="60" w:after="60"/>
            </w:pPr>
            <w:r>
              <w:rPr>
                <w:color w:val="E2E8F0"/>
                <w:sz w:val="18"/>
              </w:rPr>
              <w:t>1</w:t>
            </w:r>
          </w:p>
        </w:tc>
        <w:tc>
          <w:tcPr>
            <w:tcW w:type="dxa" w:w="1701"/>
            <w:shd w:val="clear" w:color="auto" w:fill="112240"/>
            <w:vAlign w:val="center"/>
          </w:tcPr>
          <w:p>
            <w:pPr>
              <w:spacing w:before="60" w:after="60"/>
            </w:pPr>
            <w:r>
              <w:rPr>
                <w:color w:val="E2E8F0"/>
                <w:sz w:val="18"/>
              </w:rPr>
              <w:t>4</w:t>
            </w:r>
          </w:p>
        </w:tc>
        <w:tc>
          <w:tcPr>
            <w:tcW w:type="dxa" w:w="1871"/>
            <w:shd w:val="clear" w:color="auto" w:fill="112240"/>
            <w:vAlign w:val="center"/>
          </w:tcPr>
          <w:p>
            <w:pPr>
              <w:spacing w:before="60" w:after="60"/>
            </w:pPr>
            <w:r>
              <w:rPr>
                <w:color w:val="E2E8F0"/>
                <w:sz w:val="18"/>
              </w:rPr>
              <w:t>4</w:t>
            </w:r>
          </w:p>
        </w:tc>
      </w:tr>
      <w:tr>
        <w:tc>
          <w:tcPr>
            <w:tcW w:type="dxa" w:w="2948"/>
            <w:shd w:val="clear" w:color="auto" w:fill="0D2040"/>
            <w:vAlign w:val="center"/>
          </w:tcPr>
          <w:p>
            <w:pPr>
              <w:spacing w:before="60" w:after="60"/>
            </w:pPr>
            <w:r>
              <w:rPr>
                <w:color w:val="E2E8F0"/>
                <w:sz w:val="18"/>
              </w:rPr>
              <w:t>Engineering &amp; Infrastructure</w:t>
            </w:r>
          </w:p>
        </w:tc>
        <w:tc>
          <w:tcPr>
            <w:tcW w:type="dxa" w:w="1417"/>
            <w:shd w:val="clear" w:color="auto" w:fill="0D2040"/>
            <w:vAlign w:val="center"/>
          </w:tcPr>
          <w:p>
            <w:pPr>
              <w:spacing w:before="60" w:after="60"/>
            </w:pPr>
            <w:r>
              <w:rPr>
                <w:color w:val="E2E8F0"/>
                <w:sz w:val="18"/>
              </w:rPr>
              <w:t>7</w:t>
            </w:r>
          </w:p>
        </w:tc>
        <w:tc>
          <w:tcPr>
            <w:tcW w:type="dxa" w:w="1417"/>
            <w:shd w:val="clear" w:color="auto" w:fill="0D2040"/>
            <w:vAlign w:val="center"/>
          </w:tcPr>
          <w:p>
            <w:pPr>
              <w:spacing w:before="60" w:after="60"/>
            </w:pPr>
            <w:r>
              <w:rPr>
                <w:color w:val="E2E8F0"/>
                <w:sz w:val="18"/>
              </w:rPr>
              <w:t>0</w:t>
            </w:r>
          </w:p>
        </w:tc>
        <w:tc>
          <w:tcPr>
            <w:tcW w:type="dxa" w:w="1417"/>
            <w:shd w:val="clear" w:color="auto" w:fill="0D2040"/>
            <w:vAlign w:val="center"/>
          </w:tcPr>
          <w:p>
            <w:pPr>
              <w:spacing w:before="60" w:after="60"/>
            </w:pPr>
            <w:r>
              <w:rPr>
                <w:color w:val="E2E8F0"/>
                <w:sz w:val="18"/>
              </w:rPr>
              <w:t>1</w:t>
            </w:r>
          </w:p>
        </w:tc>
        <w:tc>
          <w:tcPr>
            <w:tcW w:type="dxa" w:w="1701"/>
            <w:shd w:val="clear" w:color="auto" w:fill="0D2040"/>
            <w:vAlign w:val="center"/>
          </w:tcPr>
          <w:p>
            <w:pPr>
              <w:spacing w:before="60" w:after="60"/>
            </w:pPr>
            <w:r>
              <w:rPr>
                <w:color w:val="E2E8F0"/>
                <w:sz w:val="18"/>
              </w:rPr>
              <w:t>3</w:t>
            </w:r>
          </w:p>
        </w:tc>
        <w:tc>
          <w:tcPr>
            <w:tcW w:type="dxa" w:w="1871"/>
            <w:shd w:val="clear" w:color="auto" w:fill="0D2040"/>
            <w:vAlign w:val="center"/>
          </w:tcPr>
          <w:p>
            <w:pPr>
              <w:spacing w:before="60" w:after="60"/>
            </w:pPr>
            <w:r>
              <w:rPr>
                <w:color w:val="E2E8F0"/>
                <w:sz w:val="18"/>
              </w:rPr>
              <w:t>5</w:t>
            </w:r>
          </w:p>
        </w:tc>
      </w:tr>
      <w:tr>
        <w:tc>
          <w:tcPr>
            <w:tcW w:type="dxa" w:w="2948"/>
            <w:shd w:val="clear" w:color="auto" w:fill="112240"/>
            <w:vAlign w:val="center"/>
          </w:tcPr>
          <w:p>
            <w:pPr>
              <w:spacing w:before="60" w:after="60"/>
            </w:pPr>
            <w:r>
              <w:rPr>
                <w:color w:val="E2E8F0"/>
                <w:sz w:val="18"/>
              </w:rPr>
              <w:t>UX &amp; Platform</w:t>
            </w:r>
          </w:p>
        </w:tc>
        <w:tc>
          <w:tcPr>
            <w:tcW w:type="dxa" w:w="1417"/>
            <w:shd w:val="clear" w:color="auto" w:fill="112240"/>
            <w:vAlign w:val="center"/>
          </w:tcPr>
          <w:p>
            <w:pPr>
              <w:spacing w:before="60" w:after="60"/>
            </w:pPr>
            <w:r>
              <w:rPr>
                <w:color w:val="E2E8F0"/>
                <w:sz w:val="18"/>
              </w:rPr>
              <w:t>1</w:t>
            </w:r>
          </w:p>
        </w:tc>
        <w:tc>
          <w:tcPr>
            <w:tcW w:type="dxa" w:w="1417"/>
            <w:shd w:val="clear" w:color="auto" w:fill="112240"/>
            <w:vAlign w:val="center"/>
          </w:tcPr>
          <w:p>
            <w:pPr>
              <w:spacing w:before="60" w:after="60"/>
            </w:pPr>
            <w:r>
              <w:rPr>
                <w:color w:val="E2E8F0"/>
                <w:sz w:val="18"/>
              </w:rPr>
              <w:t>0</w:t>
            </w:r>
          </w:p>
        </w:tc>
        <w:tc>
          <w:tcPr>
            <w:tcW w:type="dxa" w:w="1417"/>
            <w:shd w:val="clear" w:color="auto" w:fill="112240"/>
            <w:vAlign w:val="center"/>
          </w:tcPr>
          <w:p>
            <w:pPr>
              <w:spacing w:before="60" w:after="60"/>
            </w:pPr>
            <w:r>
              <w:rPr>
                <w:color w:val="E2E8F0"/>
                <w:sz w:val="18"/>
              </w:rPr>
              <w:t>0</w:t>
            </w:r>
          </w:p>
        </w:tc>
        <w:tc>
          <w:tcPr>
            <w:tcW w:type="dxa" w:w="1701"/>
            <w:shd w:val="clear" w:color="auto" w:fill="112240"/>
            <w:vAlign w:val="center"/>
          </w:tcPr>
          <w:p>
            <w:pPr>
              <w:spacing w:before="60" w:after="60"/>
            </w:pPr>
            <w:r>
              <w:rPr>
                <w:color w:val="E2E8F0"/>
                <w:sz w:val="18"/>
              </w:rPr>
              <w:t>0</w:t>
            </w:r>
          </w:p>
        </w:tc>
        <w:tc>
          <w:tcPr>
            <w:tcW w:type="dxa" w:w="1871"/>
            <w:shd w:val="clear" w:color="auto" w:fill="112240"/>
            <w:vAlign w:val="center"/>
          </w:tcPr>
          <w:p>
            <w:pPr>
              <w:spacing w:before="60" w:after="60"/>
            </w:pPr>
            <w:r>
              <w:rPr>
                <w:color w:val="E2E8F0"/>
                <w:sz w:val="18"/>
              </w:rPr>
              <w:t>0</w:t>
            </w:r>
          </w:p>
        </w:tc>
      </w:tr>
    </w:tbl>
    <w:p/>
    <w:p>
      <w:r>
        <w:br w:type="page"/>
      </w:r>
    </w:p>
    <w:p>
      <w:pPr>
        <w:spacing w:before="320" w:after="0"/>
        <w:shd w:val="clear" w:color="auto" w:fill="0D2040"/>
      </w:pPr>
      <w:r>
        <w:rPr>
          <w:b/>
          <w:color w:val="00D4FF"/>
          <w:sz w:val="26"/>
        </w:rPr>
        <w:t xml:space="preserve">  2.  ALL FEATURES BY DEPARTMENT</w:t>
      </w:r>
    </w:p>
    <w:p>
      <w:pPr>
        <w:spacing w:before="0" w:after="160"/>
        <w:shd w:val="clear" w:color="auto" w:fill="0D2040"/>
      </w:pPr>
      <w:r>
        <w:rPr>
          <w:i/>
          <w:color w:val="94A3B8"/>
          <w:sz w:val="18"/>
        </w:rPr>
        <w:t xml:space="preserve">  Status key:  ✅ LIVE  |  ⚠️ PARTIAL  |  ❌ NOT BUILT</w:t>
      </w:r>
    </w:p>
    <w:p>
      <w:pPr>
        <w:spacing w:before="40" w:after="100"/>
      </w:pPr>
      <w:r>
        <w:rPr>
          <w:color w:val="CBD5E1"/>
          <w:sz w:val="20"/>
        </w:rPr>
        <w:t>Every Vol 1 and Vol 2 feature is grouped below by the operational team that uses or benefits from it most.</w:t>
      </w:r>
    </w:p>
    <w:p>
      <w:pPr>
        <w:spacing w:before="280" w:after="100"/>
        <w:shd w:val="clear" w:color="auto" w:fill="0D2040"/>
      </w:pPr>
      <w:r>
        <w:rPr>
          <w:b/>
          <w:color w:val="00D4FF"/>
          <w:sz w:val="22"/>
        </w:rPr>
        <w:t xml:space="preserve">  ▌  NOC &amp; OPERATIONS</w:t>
      </w:r>
    </w:p>
    <w:tbl>
      <w:tblPr>
        <w:tblStyle w:val="TableGrid"/>
        <w:tblW w:type="auto" w:w="0"/>
        <w:jc w:val="left"/>
        <w:tblLook w:firstColumn="1" w:firstRow="1" w:lastColumn="0" w:lastRow="0" w:noHBand="0" w:noVBand="1" w:val="04A0"/>
      </w:tblPr>
      <w:tblGrid>
        <w:gridCol w:w="2436"/>
        <w:gridCol w:w="2436"/>
        <w:gridCol w:w="2436"/>
        <w:gridCol w:w="2436"/>
      </w:tblGrid>
      <w:tr>
        <w:tc>
          <w:tcPr>
            <w:tcW w:type="dxa" w:w="1020"/>
            <w:shd w:val="clear" w:color="auto" w:fill="0D2040"/>
            <w:vAlign w:val="center"/>
          </w:tcPr>
          <w:p>
            <w:pPr>
              <w:spacing w:before="80" w:after="80"/>
            </w:pPr>
            <w:r>
              <w:rPr>
                <w:b/>
                <w:color w:val="00D4FF"/>
                <w:sz w:val="18"/>
              </w:rPr>
              <w:t>Ref</w:t>
            </w:r>
          </w:p>
        </w:tc>
        <w:tc>
          <w:tcPr>
            <w:tcW w:type="dxa" w:w="3118"/>
            <w:shd w:val="clear" w:color="auto" w:fill="0D2040"/>
            <w:vAlign w:val="center"/>
          </w:tcPr>
          <w:p>
            <w:pPr>
              <w:spacing w:before="80" w:after="80"/>
            </w:pPr>
            <w:r>
              <w:rPr>
                <w:b/>
                <w:color w:val="00D4FF"/>
                <w:sz w:val="18"/>
              </w:rPr>
              <w:t>Feature</w:t>
            </w:r>
          </w:p>
        </w:tc>
        <w:tc>
          <w:tcPr>
            <w:tcW w:type="dxa" w:w="1247"/>
            <w:shd w:val="clear" w:color="auto" w:fill="0D2040"/>
            <w:vAlign w:val="center"/>
          </w:tcPr>
          <w:p>
            <w:pPr>
              <w:spacing w:before="80" w:after="80"/>
            </w:pPr>
            <w:r>
              <w:rPr>
                <w:b/>
                <w:color w:val="00D4FF"/>
                <w:sz w:val="18"/>
              </w:rPr>
              <w:t>Status</w:t>
            </w:r>
          </w:p>
        </w:tc>
        <w:tc>
          <w:tcPr>
            <w:tcW w:type="dxa" w:w="3685"/>
            <w:shd w:val="clear" w:color="auto" w:fill="0D2040"/>
            <w:vAlign w:val="center"/>
          </w:tcPr>
          <w:p>
            <w:pPr>
              <w:spacing w:before="80" w:after="80"/>
            </w:pPr>
            <w:r>
              <w:rPr>
                <w:b/>
                <w:color w:val="00D4FF"/>
                <w:sz w:val="18"/>
              </w:rPr>
              <w:t>Notes</w:t>
            </w:r>
          </w:p>
        </w:tc>
      </w:tr>
      <w:tr>
        <w:tc>
          <w:tcPr>
            <w:tcW w:type="dxa" w:w="1020"/>
            <w:shd w:val="clear" w:color="auto" w:fill="112240"/>
            <w:vAlign w:val="center"/>
          </w:tcPr>
          <w:p>
            <w:pPr>
              <w:spacing w:before="60" w:after="60"/>
            </w:pPr>
            <w:r>
              <w:rPr>
                <w:color w:val="E2E8F0"/>
                <w:sz w:val="18"/>
              </w:rPr>
              <w:t>Vol 1 #1</w:t>
            </w:r>
          </w:p>
        </w:tc>
        <w:tc>
          <w:tcPr>
            <w:tcW w:type="dxa" w:w="3118"/>
            <w:shd w:val="clear" w:color="auto" w:fill="112240"/>
            <w:vAlign w:val="center"/>
          </w:tcPr>
          <w:p>
            <w:pPr>
              <w:spacing w:before="60" w:after="60"/>
            </w:pPr>
            <w:r>
              <w:rPr>
                <w:color w:val="E2E8F0"/>
                <w:sz w:val="18"/>
              </w:rPr>
              <w:t>Live Call Quality Monitoring — MOS, Jitter, Latency, Packet Loss</w:t>
            </w:r>
          </w:p>
        </w:tc>
        <w:tc>
          <w:tcPr>
            <w:tcW w:type="dxa" w:w="1247"/>
            <w:shd w:val="clear" w:color="auto" w:fill="112240"/>
            <w:vAlign w:val="center"/>
          </w:tcPr>
          <w:p>
            <w:pPr>
              <w:spacing w:before="60" w:after="60"/>
            </w:pPr>
            <w:r>
              <w:rPr>
                <w:b/>
                <w:color w:val="10B981"/>
                <w:sz w:val="18"/>
              </w:rPr>
              <w:t>✅ LIVE</w:t>
            </w:r>
          </w:p>
        </w:tc>
        <w:tc>
          <w:tcPr>
            <w:tcW w:type="dxa" w:w="3685"/>
            <w:shd w:val="clear" w:color="auto" w:fill="112240"/>
            <w:vAlign w:val="center"/>
          </w:tcPr>
          <w:p>
            <w:pPr>
              <w:spacing w:before="60" w:after="60"/>
            </w:pPr>
            <w:r>
              <w:rPr>
                <w:color w:val="E2E8F0"/>
                <w:sz w:val="18"/>
              </w:rPr>
              <w:t>Real-time WebSocket metrics; threshold alerts; per-call history</w:t>
            </w:r>
          </w:p>
        </w:tc>
      </w:tr>
      <w:tr>
        <w:tc>
          <w:tcPr>
            <w:tcW w:type="dxa" w:w="1020"/>
            <w:shd w:val="clear" w:color="auto" w:fill="0D2040"/>
            <w:vAlign w:val="center"/>
          </w:tcPr>
          <w:p>
            <w:pPr>
              <w:spacing w:before="60" w:after="60"/>
            </w:pPr>
            <w:r>
              <w:rPr>
                <w:color w:val="E2E8F0"/>
                <w:sz w:val="18"/>
              </w:rPr>
              <w:t>Vol 1 #5</w:t>
            </w:r>
          </w:p>
        </w:tc>
        <w:tc>
          <w:tcPr>
            <w:tcW w:type="dxa" w:w="3118"/>
            <w:shd w:val="clear" w:color="auto" w:fill="0D2040"/>
            <w:vAlign w:val="center"/>
          </w:tcPr>
          <w:p>
            <w:pPr>
              <w:spacing w:before="60" w:after="60"/>
            </w:pPr>
            <w:r>
              <w:rPr>
                <w:color w:val="E2E8F0"/>
                <w:sz w:val="18"/>
              </w:rPr>
              <w:t>Alert Engine — threshold-based triggers + email delivery</w:t>
            </w:r>
          </w:p>
        </w:tc>
        <w:tc>
          <w:tcPr>
            <w:tcW w:type="dxa" w:w="1247"/>
            <w:shd w:val="clear" w:color="auto" w:fill="0D2040"/>
            <w:vAlign w:val="center"/>
          </w:tcPr>
          <w:p>
            <w:pPr>
              <w:spacing w:before="60" w:after="60"/>
            </w:pPr>
            <w:r>
              <w:rPr>
                <w:b/>
                <w:color w:val="10B981"/>
                <w:sz w:val="18"/>
              </w:rPr>
              <w:t>✅ LIVE</w:t>
            </w:r>
          </w:p>
        </w:tc>
        <w:tc>
          <w:tcPr>
            <w:tcW w:type="dxa" w:w="3685"/>
            <w:shd w:val="clear" w:color="auto" w:fill="0D2040"/>
            <w:vAlign w:val="center"/>
          </w:tcPr>
          <w:p>
            <w:pPr>
              <w:spacing w:before="60" w:after="60"/>
            </w:pPr>
            <w:r>
              <w:rPr>
                <w:color w:val="E2E8F0"/>
                <w:sz w:val="18"/>
              </w:rPr>
              <w:t>Gmail SMTP; per-rule cooldowns; alert_rules table; enable/disable</w:t>
            </w:r>
          </w:p>
        </w:tc>
      </w:tr>
      <w:tr>
        <w:tc>
          <w:tcPr>
            <w:tcW w:type="dxa" w:w="1020"/>
            <w:shd w:val="clear" w:color="auto" w:fill="112240"/>
            <w:vAlign w:val="center"/>
          </w:tcPr>
          <w:p>
            <w:pPr>
              <w:spacing w:before="60" w:after="60"/>
            </w:pPr>
            <w:r>
              <w:rPr>
                <w:color w:val="E2E8F0"/>
                <w:sz w:val="18"/>
              </w:rPr>
              <w:t>Vol 1 #7</w:t>
            </w:r>
          </w:p>
        </w:tc>
        <w:tc>
          <w:tcPr>
            <w:tcW w:type="dxa" w:w="3118"/>
            <w:shd w:val="clear" w:color="auto" w:fill="112240"/>
            <w:vAlign w:val="center"/>
          </w:tcPr>
          <w:p>
            <w:pPr>
              <w:spacing w:before="60" w:after="60"/>
            </w:pPr>
            <w:r>
              <w:rPr>
                <w:color w:val="E2E8F0"/>
                <w:sz w:val="18"/>
              </w:rPr>
              <w:t>Traffic Drop Detector — &gt;50 % drop alert</w:t>
            </w:r>
          </w:p>
        </w:tc>
        <w:tc>
          <w:tcPr>
            <w:tcW w:type="dxa" w:w="1247"/>
            <w:shd w:val="clear" w:color="auto" w:fill="112240"/>
            <w:vAlign w:val="center"/>
          </w:tcPr>
          <w:p>
            <w:pPr>
              <w:spacing w:before="60" w:after="60"/>
            </w:pPr>
            <w:r>
              <w:rPr>
                <w:b/>
                <w:color w:val="10B981"/>
                <w:sz w:val="18"/>
              </w:rPr>
              <w:t>✅ LIVE</w:t>
            </w:r>
          </w:p>
        </w:tc>
        <w:tc>
          <w:tcPr>
            <w:tcW w:type="dxa" w:w="3685"/>
            <w:shd w:val="clear" w:color="auto" w:fill="112240"/>
            <w:vAlign w:val="center"/>
          </w:tcPr>
          <w:p>
            <w:pPr>
              <w:spacing w:before="60" w:after="60"/>
            </w:pPr>
            <w:r>
              <w:rPr>
                <w:color w:val="E2E8F0"/>
                <w:sz w:val="18"/>
              </w:rPr>
              <w:t>Background job every 5 min; 30-min cooldown; open/resolved states</w:t>
            </w:r>
          </w:p>
        </w:tc>
      </w:tr>
      <w:tr>
        <w:tc>
          <w:tcPr>
            <w:tcW w:type="dxa" w:w="1020"/>
            <w:shd w:val="clear" w:color="auto" w:fill="0D2040"/>
            <w:vAlign w:val="center"/>
          </w:tcPr>
          <w:p>
            <w:pPr>
              <w:spacing w:before="60" w:after="60"/>
            </w:pPr>
            <w:r>
              <w:rPr>
                <w:color w:val="E2E8F0"/>
                <w:sz w:val="18"/>
              </w:rPr>
              <w:t>Vol 1 #8</w:t>
            </w:r>
          </w:p>
        </w:tc>
        <w:tc>
          <w:tcPr>
            <w:tcW w:type="dxa" w:w="3118"/>
            <w:shd w:val="clear" w:color="auto" w:fill="0D2040"/>
            <w:vAlign w:val="center"/>
          </w:tcPr>
          <w:p>
            <w:pPr>
              <w:spacing w:before="60" w:after="60"/>
            </w:pPr>
            <w:r>
              <w:rPr>
                <w:color w:val="E2E8F0"/>
                <w:sz w:val="18"/>
              </w:rPr>
              <w:t>Client Traffic Pulse — per-client live concurrency cards</w:t>
            </w:r>
          </w:p>
        </w:tc>
        <w:tc>
          <w:tcPr>
            <w:tcW w:type="dxa" w:w="1247"/>
            <w:shd w:val="clear" w:color="auto" w:fill="0D2040"/>
            <w:vAlign w:val="center"/>
          </w:tcPr>
          <w:p>
            <w:pPr>
              <w:spacing w:before="60" w:after="60"/>
            </w:pPr>
            <w:r>
              <w:rPr>
                <w:b/>
                <w:color w:val="10B981"/>
                <w:sz w:val="18"/>
              </w:rPr>
              <w:t>✅ LIVE</w:t>
            </w:r>
          </w:p>
        </w:tc>
        <w:tc>
          <w:tcPr>
            <w:tcW w:type="dxa" w:w="3685"/>
            <w:shd w:val="clear" w:color="auto" w:fill="0D2040"/>
            <w:vAlign w:val="center"/>
          </w:tcPr>
          <w:p>
            <w:pPr>
              <w:spacing w:before="60" w:after="60"/>
            </w:pPr>
            <w:r>
              <w:rPr>
                <w:color w:val="E2E8F0"/>
                <w:sz w:val="18"/>
              </w:rPr>
              <w:t>Live call count + % of peak bar + trend indicator on Graphs page</w:t>
            </w:r>
          </w:p>
        </w:tc>
      </w:tr>
      <w:tr>
        <w:tc>
          <w:tcPr>
            <w:tcW w:type="dxa" w:w="1020"/>
            <w:shd w:val="clear" w:color="auto" w:fill="112240"/>
            <w:vAlign w:val="center"/>
          </w:tcPr>
          <w:p>
            <w:pPr>
              <w:spacing w:before="60" w:after="60"/>
            </w:pPr>
            <w:r>
              <w:rPr>
                <w:color w:val="E2E8F0"/>
                <w:sz w:val="18"/>
              </w:rPr>
              <w:t>Vol 1 #14</w:t>
            </w:r>
          </w:p>
        </w:tc>
        <w:tc>
          <w:tcPr>
            <w:tcW w:type="dxa" w:w="3118"/>
            <w:shd w:val="clear" w:color="auto" w:fill="112240"/>
            <w:vAlign w:val="center"/>
          </w:tcPr>
          <w:p>
            <w:pPr>
              <w:spacing w:before="60" w:after="60"/>
            </w:pPr>
            <w:r>
              <w:rPr>
                <w:color w:val="E2E8F0"/>
                <w:sz w:val="18"/>
              </w:rPr>
              <w:t>Server Monitoring — 6-tab infrastructure view</w:t>
            </w:r>
          </w:p>
        </w:tc>
        <w:tc>
          <w:tcPr>
            <w:tcW w:type="dxa" w:w="1247"/>
            <w:shd w:val="clear" w:color="auto" w:fill="112240"/>
            <w:vAlign w:val="center"/>
          </w:tcPr>
          <w:p>
            <w:pPr>
              <w:spacing w:before="60" w:after="60"/>
            </w:pPr>
            <w:r>
              <w:rPr>
                <w:b/>
                <w:color w:val="10B981"/>
                <w:sz w:val="18"/>
              </w:rPr>
              <w:t>✅ LIVE</w:t>
            </w:r>
          </w:p>
        </w:tc>
        <w:tc>
          <w:tcPr>
            <w:tcW w:type="dxa" w:w="3685"/>
            <w:shd w:val="clear" w:color="auto" w:fill="112240"/>
            <w:vAlign w:val="center"/>
          </w:tcPr>
          <w:p>
            <w:pPr>
              <w:spacing w:before="60" w:after="60"/>
            </w:pPr>
            <w:r>
              <w:rPr>
                <w:color w:val="E2E8F0"/>
                <w:sz w:val="18"/>
              </w:rPr>
              <w:t>TCP probe 60s; outage_log; RTP bandwidth; disk &amp; memory; SIP storm</w:t>
            </w:r>
          </w:p>
        </w:tc>
      </w:tr>
      <w:tr>
        <w:tc>
          <w:tcPr>
            <w:tcW w:type="dxa" w:w="1020"/>
            <w:shd w:val="clear" w:color="auto" w:fill="0D2040"/>
            <w:vAlign w:val="center"/>
          </w:tcPr>
          <w:p>
            <w:pPr>
              <w:spacing w:before="60" w:after="60"/>
            </w:pPr>
            <w:r>
              <w:rPr>
                <w:color w:val="E2E8F0"/>
                <w:sz w:val="18"/>
              </w:rPr>
              <w:t>Vol 1 #25</w:t>
            </w:r>
          </w:p>
        </w:tc>
        <w:tc>
          <w:tcPr>
            <w:tcW w:type="dxa" w:w="3118"/>
            <w:shd w:val="clear" w:color="auto" w:fill="0D2040"/>
            <w:vAlign w:val="center"/>
          </w:tcPr>
          <w:p>
            <w:pPr>
              <w:spacing w:before="60" w:after="60"/>
            </w:pPr>
            <w:r>
              <w:rPr>
                <w:color w:val="E2E8F0"/>
                <w:sz w:val="18"/>
              </w:rPr>
              <w:t>Mobile-Responsive NOC View</w:t>
            </w:r>
          </w:p>
        </w:tc>
        <w:tc>
          <w:tcPr>
            <w:tcW w:type="dxa" w:w="1247"/>
            <w:shd w:val="clear" w:color="auto" w:fill="0D2040"/>
            <w:vAlign w:val="center"/>
          </w:tcPr>
          <w:p>
            <w:pPr>
              <w:spacing w:before="60" w:after="60"/>
            </w:pPr>
            <w:r>
              <w:rPr>
                <w:b/>
                <w:color w:val="10B981"/>
                <w:sz w:val="18"/>
              </w:rPr>
              <w:t>✅ LIVE</w:t>
            </w:r>
          </w:p>
        </w:tc>
        <w:tc>
          <w:tcPr>
            <w:tcW w:type="dxa" w:w="3685"/>
            <w:shd w:val="clear" w:color="auto" w:fill="0D2040"/>
            <w:vAlign w:val="center"/>
          </w:tcPr>
          <w:p>
            <w:pPr>
              <w:spacing w:before="60" w:after="60"/>
            </w:pPr>
            <w:r>
              <w:rPr>
                <w:color w:val="E2E8F0"/>
                <w:sz w:val="18"/>
              </w:rPr>
              <w:t>Hamburger Sheet sidebar; push notification opt-in in Settings</w:t>
            </w:r>
          </w:p>
        </w:tc>
      </w:tr>
      <w:tr>
        <w:tc>
          <w:tcPr>
            <w:tcW w:type="dxa" w:w="1020"/>
            <w:shd w:val="clear" w:color="auto" w:fill="112240"/>
            <w:vAlign w:val="center"/>
          </w:tcPr>
          <w:p>
            <w:pPr>
              <w:spacing w:before="60" w:after="60"/>
            </w:pPr>
            <w:r>
              <w:rPr>
                <w:color w:val="E2E8F0"/>
                <w:sz w:val="18"/>
              </w:rPr>
              <w:t>Vol 2 #1</w:t>
            </w:r>
          </w:p>
        </w:tc>
        <w:tc>
          <w:tcPr>
            <w:tcW w:type="dxa" w:w="3118"/>
            <w:shd w:val="clear" w:color="auto" w:fill="112240"/>
            <w:vAlign w:val="center"/>
          </w:tcPr>
          <w:p>
            <w:pPr>
              <w:spacing w:before="60" w:after="60"/>
            </w:pPr>
            <w:r>
              <w:rPr>
                <w:color w:val="E2E8F0"/>
                <w:sz w:val="18"/>
              </w:rPr>
              <w:t>Jitter &amp; Packet Loss Monitor (extended)</w:t>
            </w:r>
          </w:p>
        </w:tc>
        <w:tc>
          <w:tcPr>
            <w:tcW w:type="dxa" w:w="1247"/>
            <w:shd w:val="clear" w:color="auto" w:fill="112240"/>
            <w:vAlign w:val="center"/>
          </w:tcPr>
          <w:p>
            <w:pPr>
              <w:spacing w:before="60" w:after="60"/>
            </w:pPr>
            <w:r>
              <w:rPr>
                <w:b/>
                <w:color w:val="F59E0B"/>
                <w:sz w:val="18"/>
              </w:rPr>
              <w:t>⚠️ PARTIAL</w:t>
            </w:r>
          </w:p>
        </w:tc>
        <w:tc>
          <w:tcPr>
            <w:tcW w:type="dxa" w:w="3685"/>
            <w:shd w:val="clear" w:color="auto" w:fill="112240"/>
            <w:vAlign w:val="center"/>
          </w:tcPr>
          <w:p>
            <w:pPr>
              <w:spacing w:before="60" w:after="60"/>
            </w:pPr>
            <w:r>
              <w:rPr>
                <w:color w:val="E2E8F0"/>
                <w:sz w:val="18"/>
              </w:rPr>
              <w:t>/rtp-analytics exists. Missing: per-carrier trend chart, jitter col in Live Calls</w:t>
            </w:r>
          </w:p>
        </w:tc>
      </w:tr>
      <w:tr>
        <w:tc>
          <w:tcPr>
            <w:tcW w:type="dxa" w:w="1020"/>
            <w:shd w:val="clear" w:color="auto" w:fill="0D2040"/>
            <w:vAlign w:val="center"/>
          </w:tcPr>
          <w:p>
            <w:pPr>
              <w:spacing w:before="60" w:after="60"/>
            </w:pPr>
            <w:r>
              <w:rPr>
                <w:color w:val="E2E8F0"/>
                <w:sz w:val="18"/>
              </w:rPr>
              <w:t>Vol 2 #4</w:t>
            </w:r>
          </w:p>
        </w:tc>
        <w:tc>
          <w:tcPr>
            <w:tcW w:type="dxa" w:w="3118"/>
            <w:shd w:val="clear" w:color="auto" w:fill="0D2040"/>
            <w:vAlign w:val="center"/>
          </w:tcPr>
          <w:p>
            <w:pPr>
              <w:spacing w:before="60" w:after="60"/>
            </w:pPr>
            <w:r>
              <w:rPr>
                <w:color w:val="E2E8F0"/>
                <w:sz w:val="18"/>
              </w:rPr>
              <w:t>RTP Port &amp; NAT Traversal Monitor</w:t>
            </w:r>
          </w:p>
        </w:tc>
        <w:tc>
          <w:tcPr>
            <w:tcW w:type="dxa" w:w="1247"/>
            <w:shd w:val="clear" w:color="auto" w:fill="0D2040"/>
            <w:vAlign w:val="center"/>
          </w:tcPr>
          <w:p>
            <w:pPr>
              <w:spacing w:before="60" w:after="60"/>
            </w:pPr>
            <w:r>
              <w:rPr>
                <w:b/>
                <w:color w:val="F59E0B"/>
                <w:sz w:val="18"/>
              </w:rPr>
              <w:t>⚠️ PARTIAL</w:t>
            </w:r>
          </w:p>
        </w:tc>
        <w:tc>
          <w:tcPr>
            <w:tcW w:type="dxa" w:w="3685"/>
            <w:shd w:val="clear" w:color="auto" w:fill="0D2040"/>
            <w:vAlign w:val="center"/>
          </w:tcPr>
          <w:p>
            <w:pPr>
              <w:spacing w:before="60" w:after="60"/>
            </w:pPr>
            <w:r>
              <w:rPr>
                <w:color w:val="E2E8F0"/>
                <w:sz w:val="18"/>
              </w:rPr>
              <w:t>/rtp-analytics partial. Missing: one-way-audio by subnet, STUN/TURN hints</w:t>
            </w:r>
          </w:p>
        </w:tc>
      </w:tr>
    </w:tbl>
    <w:p/>
    <w:p>
      <w:pPr>
        <w:spacing w:before="280" w:after="100"/>
        <w:shd w:val="clear" w:color="auto" w:fill="063B2A"/>
      </w:pPr>
      <w:r>
        <w:rPr>
          <w:b/>
          <w:color w:val="10B981"/>
          <w:sz w:val="22"/>
        </w:rPr>
        <w:t xml:space="preserve">  ▌  FINANCE &amp; BILLING</w:t>
      </w:r>
    </w:p>
    <w:tbl>
      <w:tblPr>
        <w:tblStyle w:val="TableGrid"/>
        <w:tblW w:type="auto" w:w="0"/>
        <w:jc w:val="left"/>
        <w:tblLook w:firstColumn="1" w:firstRow="1" w:lastColumn="0" w:lastRow="0" w:noHBand="0" w:noVBand="1" w:val="04A0"/>
      </w:tblPr>
      <w:tblGrid>
        <w:gridCol w:w="2436"/>
        <w:gridCol w:w="2436"/>
        <w:gridCol w:w="2436"/>
        <w:gridCol w:w="2436"/>
      </w:tblGrid>
      <w:tr>
        <w:tc>
          <w:tcPr>
            <w:tcW w:type="dxa" w:w="1020"/>
            <w:shd w:val="clear" w:color="auto" w:fill="063B2A"/>
            <w:vAlign w:val="center"/>
          </w:tcPr>
          <w:p>
            <w:pPr>
              <w:spacing w:before="80" w:after="80"/>
            </w:pPr>
            <w:r>
              <w:rPr>
                <w:b/>
                <w:color w:val="00D4FF"/>
                <w:sz w:val="18"/>
              </w:rPr>
              <w:t>Ref</w:t>
            </w:r>
          </w:p>
        </w:tc>
        <w:tc>
          <w:tcPr>
            <w:tcW w:type="dxa" w:w="3118"/>
            <w:shd w:val="clear" w:color="auto" w:fill="063B2A"/>
            <w:vAlign w:val="center"/>
          </w:tcPr>
          <w:p>
            <w:pPr>
              <w:spacing w:before="80" w:after="80"/>
            </w:pPr>
            <w:r>
              <w:rPr>
                <w:b/>
                <w:color w:val="00D4FF"/>
                <w:sz w:val="18"/>
              </w:rPr>
              <w:t>Feature</w:t>
            </w:r>
          </w:p>
        </w:tc>
        <w:tc>
          <w:tcPr>
            <w:tcW w:type="dxa" w:w="1247"/>
            <w:shd w:val="clear" w:color="auto" w:fill="063B2A"/>
            <w:vAlign w:val="center"/>
          </w:tcPr>
          <w:p>
            <w:pPr>
              <w:spacing w:before="80" w:after="80"/>
            </w:pPr>
            <w:r>
              <w:rPr>
                <w:b/>
                <w:color w:val="00D4FF"/>
                <w:sz w:val="18"/>
              </w:rPr>
              <w:t>Status</w:t>
            </w:r>
          </w:p>
        </w:tc>
        <w:tc>
          <w:tcPr>
            <w:tcW w:type="dxa" w:w="3685"/>
            <w:shd w:val="clear" w:color="auto" w:fill="063B2A"/>
            <w:vAlign w:val="center"/>
          </w:tcPr>
          <w:p>
            <w:pPr>
              <w:spacing w:before="80" w:after="80"/>
            </w:pPr>
            <w:r>
              <w:rPr>
                <w:b/>
                <w:color w:val="00D4FF"/>
                <w:sz w:val="18"/>
              </w:rPr>
              <w:t>Notes</w:t>
            </w:r>
          </w:p>
        </w:tc>
      </w:tr>
      <w:tr>
        <w:tc>
          <w:tcPr>
            <w:tcW w:type="dxa" w:w="1020"/>
            <w:shd w:val="clear" w:color="auto" w:fill="112240"/>
            <w:vAlign w:val="center"/>
          </w:tcPr>
          <w:p>
            <w:pPr>
              <w:spacing w:before="60" w:after="60"/>
            </w:pPr>
            <w:r>
              <w:rPr>
                <w:color w:val="E2E8F0"/>
                <w:sz w:val="18"/>
              </w:rPr>
              <w:t>Vol 1 #10</w:t>
            </w:r>
          </w:p>
        </w:tc>
        <w:tc>
          <w:tcPr>
            <w:tcW w:type="dxa" w:w="3118"/>
            <w:shd w:val="clear" w:color="auto" w:fill="112240"/>
            <w:vAlign w:val="center"/>
          </w:tcPr>
          <w:p>
            <w:pPr>
              <w:spacing w:before="60" w:after="60"/>
            </w:pPr>
            <w:r>
              <w:rPr>
                <w:color w:val="E2E8F0"/>
                <w:sz w:val="18"/>
              </w:rPr>
              <w:t>Revenue &amp; Margin Analytics — 30-day P&amp;L</w:t>
            </w:r>
          </w:p>
        </w:tc>
        <w:tc>
          <w:tcPr>
            <w:tcW w:type="dxa" w:w="1247"/>
            <w:shd w:val="clear" w:color="auto" w:fill="112240"/>
            <w:vAlign w:val="center"/>
          </w:tcPr>
          <w:p>
            <w:pPr>
              <w:spacing w:before="60" w:after="60"/>
            </w:pPr>
            <w:r>
              <w:rPr>
                <w:b/>
                <w:color w:val="10B981"/>
                <w:sz w:val="18"/>
              </w:rPr>
              <w:t>✅ LIVE</w:t>
            </w:r>
          </w:p>
        </w:tc>
        <w:tc>
          <w:tcPr>
            <w:tcW w:type="dxa" w:w="3685"/>
            <w:shd w:val="clear" w:color="auto" w:fill="112240"/>
            <w:vAlign w:val="center"/>
          </w:tcPr>
          <w:p>
            <w:pPr>
              <w:spacing w:before="60" w:after="60"/>
            </w:pPr>
            <w:r>
              <w:rPr>
                <w:color w:val="E2E8F0"/>
                <w:sz w:val="18"/>
              </w:rPr>
              <w:t>Admin: 4-card Revenue/Cost/Profit/Margin. KAM: filtered to own clients</w:t>
            </w:r>
          </w:p>
        </w:tc>
      </w:tr>
      <w:tr>
        <w:tc>
          <w:tcPr>
            <w:tcW w:type="dxa" w:w="1020"/>
            <w:shd w:val="clear" w:color="auto" w:fill="0D2040"/>
            <w:vAlign w:val="center"/>
          </w:tcPr>
          <w:p>
            <w:pPr>
              <w:spacing w:before="60" w:after="60"/>
            </w:pPr>
            <w:r>
              <w:rPr>
                <w:color w:val="E2E8F0"/>
                <w:sz w:val="18"/>
              </w:rPr>
              <w:t>Vol 1 #15</w:t>
            </w:r>
          </w:p>
        </w:tc>
        <w:tc>
          <w:tcPr>
            <w:tcW w:type="dxa" w:w="3118"/>
            <w:shd w:val="clear" w:color="auto" w:fill="0D2040"/>
            <w:vAlign w:val="center"/>
          </w:tcPr>
          <w:p>
            <w:pPr>
              <w:spacing w:before="60" w:after="60"/>
            </w:pPr>
            <w:r>
              <w:rPr>
                <w:color w:val="E2E8F0"/>
                <w:sz w:val="18"/>
              </w:rPr>
              <w:t>Vendor Balance Tracker — delta-based cost</w:t>
            </w:r>
          </w:p>
        </w:tc>
        <w:tc>
          <w:tcPr>
            <w:tcW w:type="dxa" w:w="1247"/>
            <w:shd w:val="clear" w:color="auto" w:fill="0D2040"/>
            <w:vAlign w:val="center"/>
          </w:tcPr>
          <w:p>
            <w:pPr>
              <w:spacing w:before="60" w:after="60"/>
            </w:pPr>
            <w:r>
              <w:rPr>
                <w:b/>
                <w:color w:val="10B981"/>
                <w:sz w:val="18"/>
              </w:rPr>
              <w:t>✅ LIVE</w:t>
            </w:r>
          </w:p>
        </w:tc>
        <w:tc>
          <w:tcPr>
            <w:tcW w:type="dxa" w:w="3685"/>
            <w:shd w:val="clear" w:color="auto" w:fill="0D2040"/>
            <w:vAlign w:val="center"/>
          </w:tcPr>
          <w:p>
            <w:pPr>
              <w:spacing w:before="60" w:after="60"/>
            </w:pPr>
            <w:r>
              <w:rPr>
                <w:color w:val="E2E8F0"/>
                <w:sz w:val="18"/>
              </w:rPr>
              <w:t>2-hour rolling balance snapshots; cost = balance decrease over window</w:t>
            </w:r>
          </w:p>
        </w:tc>
      </w:tr>
      <w:tr>
        <w:tc>
          <w:tcPr>
            <w:tcW w:type="dxa" w:w="1020"/>
            <w:shd w:val="clear" w:color="auto" w:fill="112240"/>
            <w:vAlign w:val="center"/>
          </w:tcPr>
          <w:p>
            <w:pPr>
              <w:spacing w:before="60" w:after="60"/>
            </w:pPr>
            <w:r>
              <w:rPr>
                <w:color w:val="E2E8F0"/>
                <w:sz w:val="18"/>
              </w:rPr>
              <w:t>Vol 1 #16</w:t>
            </w:r>
          </w:p>
        </w:tc>
        <w:tc>
          <w:tcPr>
            <w:tcW w:type="dxa" w:w="3118"/>
            <w:shd w:val="clear" w:color="auto" w:fill="112240"/>
            <w:vAlign w:val="center"/>
          </w:tcPr>
          <w:p>
            <w:pPr>
              <w:spacing w:before="60" w:after="60"/>
            </w:pPr>
            <w:r>
              <w:rPr>
                <w:color w:val="E2E8F0"/>
                <w:sz w:val="18"/>
              </w:rPr>
              <w:t>Rate Cards &amp; Tariff Management</w:t>
            </w:r>
          </w:p>
        </w:tc>
        <w:tc>
          <w:tcPr>
            <w:tcW w:type="dxa" w:w="1247"/>
            <w:shd w:val="clear" w:color="auto" w:fill="112240"/>
            <w:vAlign w:val="center"/>
          </w:tcPr>
          <w:p>
            <w:pPr>
              <w:spacing w:before="60" w:after="60"/>
            </w:pPr>
            <w:r>
              <w:rPr>
                <w:b/>
                <w:color w:val="10B981"/>
                <w:sz w:val="18"/>
              </w:rPr>
              <w:t>✅ LIVE</w:t>
            </w:r>
          </w:p>
        </w:tc>
        <w:tc>
          <w:tcPr>
            <w:tcW w:type="dxa" w:w="3685"/>
            <w:shd w:val="clear" w:color="auto" w:fill="112240"/>
            <w:vAlign w:val="center"/>
          </w:tcPr>
          <w:p>
            <w:pPr>
              <w:spacing w:before="60" w:after="60"/>
            </w:pPr>
            <w:r>
              <w:rPr>
                <w:color w:val="E2E8F0"/>
                <w:sz w:val="18"/>
              </w:rPr>
              <w:t>Sippy tariff/rate CRUD; bulk import CSV/XLSX</w:t>
            </w:r>
          </w:p>
        </w:tc>
      </w:tr>
      <w:tr>
        <w:tc>
          <w:tcPr>
            <w:tcW w:type="dxa" w:w="1020"/>
            <w:shd w:val="clear" w:color="auto" w:fill="0D2040"/>
            <w:vAlign w:val="center"/>
          </w:tcPr>
          <w:p>
            <w:pPr>
              <w:spacing w:before="60" w:after="60"/>
            </w:pPr>
            <w:r>
              <w:rPr>
                <w:color w:val="E2E8F0"/>
                <w:sz w:val="18"/>
              </w:rPr>
              <w:t>Vol 1 #19</w:t>
            </w:r>
          </w:p>
        </w:tc>
        <w:tc>
          <w:tcPr>
            <w:tcW w:type="dxa" w:w="3118"/>
            <w:shd w:val="clear" w:color="auto" w:fill="0D2040"/>
            <w:vAlign w:val="center"/>
          </w:tcPr>
          <w:p>
            <w:pPr>
              <w:spacing w:before="60" w:after="60"/>
            </w:pPr>
            <w:r>
              <w:rPr>
                <w:color w:val="E2E8F0"/>
                <w:sz w:val="18"/>
              </w:rPr>
              <w:t>Payments &amp; Billing — full Sippy billing API</w:t>
            </w:r>
          </w:p>
        </w:tc>
        <w:tc>
          <w:tcPr>
            <w:tcW w:type="dxa" w:w="1247"/>
            <w:shd w:val="clear" w:color="auto" w:fill="0D2040"/>
            <w:vAlign w:val="center"/>
          </w:tcPr>
          <w:p>
            <w:pPr>
              <w:spacing w:before="60" w:after="60"/>
            </w:pPr>
            <w:r>
              <w:rPr>
                <w:b/>
                <w:color w:val="10B981"/>
                <w:sz w:val="18"/>
              </w:rPr>
              <w:t>✅ LIVE</w:t>
            </w:r>
          </w:p>
        </w:tc>
        <w:tc>
          <w:tcPr>
            <w:tcW w:type="dxa" w:w="3685"/>
            <w:shd w:val="clear" w:color="auto" w:fill="0D2040"/>
            <w:vAlign w:val="center"/>
          </w:tcPr>
          <w:p>
            <w:pPr>
              <w:spacing w:before="60" w:after="60"/>
            </w:pPr>
            <w:r>
              <w:rPr>
                <w:color w:val="E2E8F0"/>
                <w:sz w:val="18"/>
              </w:rPr>
              <w:t>Full coverage of Sippy billing API articles 107440–107446</w:t>
            </w:r>
          </w:p>
        </w:tc>
      </w:tr>
      <w:tr>
        <w:tc>
          <w:tcPr>
            <w:tcW w:type="dxa" w:w="1020"/>
            <w:shd w:val="clear" w:color="auto" w:fill="112240"/>
            <w:vAlign w:val="center"/>
          </w:tcPr>
          <w:p>
            <w:pPr>
              <w:spacing w:before="60" w:after="60"/>
            </w:pPr>
            <w:r>
              <w:rPr>
                <w:color w:val="E2E8F0"/>
                <w:sz w:val="18"/>
              </w:rPr>
              <w:t>Vol 2 #5</w:t>
            </w:r>
          </w:p>
        </w:tc>
        <w:tc>
          <w:tcPr>
            <w:tcW w:type="dxa" w:w="3118"/>
            <w:shd w:val="clear" w:color="auto" w:fill="112240"/>
            <w:vAlign w:val="center"/>
          </w:tcPr>
          <w:p>
            <w:pPr>
              <w:spacing w:before="60" w:after="60"/>
            </w:pPr>
            <w:r>
              <w:rPr>
                <w:color w:val="E2E8F0"/>
                <w:sz w:val="18"/>
              </w:rPr>
              <w:t>LCR Analyser</w:t>
            </w:r>
          </w:p>
        </w:tc>
        <w:tc>
          <w:tcPr>
            <w:tcW w:type="dxa" w:w="1247"/>
            <w:shd w:val="clear" w:color="auto" w:fill="112240"/>
            <w:vAlign w:val="center"/>
          </w:tcPr>
          <w:p>
            <w:pPr>
              <w:spacing w:before="60" w:after="60"/>
            </w:pPr>
            <w:r>
              <w:rPr>
                <w:b/>
                <w:color w:val="10B981"/>
                <w:sz w:val="18"/>
              </w:rPr>
              <w:t>✅ LIVE</w:t>
            </w:r>
          </w:p>
        </w:tc>
        <w:tc>
          <w:tcPr>
            <w:tcW w:type="dxa" w:w="3685"/>
            <w:shd w:val="clear" w:color="auto" w:fill="112240"/>
            <w:vAlign w:val="center"/>
          </w:tcPr>
          <w:p>
            <w:pPr>
              <w:spacing w:before="60" w:after="60"/>
            </w:pPr>
            <w:r>
              <w:rPr>
                <w:color w:val="E2E8F0"/>
                <w:sz w:val="18"/>
              </w:rPr>
              <w:t>/lcr-analyser — CDR vs vendor rate cards; missed savings in USD</w:t>
            </w:r>
          </w:p>
        </w:tc>
      </w:tr>
      <w:tr>
        <w:tc>
          <w:tcPr>
            <w:tcW w:type="dxa" w:w="1020"/>
            <w:shd w:val="clear" w:color="auto" w:fill="0D2040"/>
            <w:vAlign w:val="center"/>
          </w:tcPr>
          <w:p>
            <w:pPr>
              <w:spacing w:before="60" w:after="60"/>
            </w:pPr>
            <w:r>
              <w:rPr>
                <w:color w:val="E2E8F0"/>
                <w:sz w:val="18"/>
              </w:rPr>
              <w:t>Vol 2 #7</w:t>
            </w:r>
          </w:p>
        </w:tc>
        <w:tc>
          <w:tcPr>
            <w:tcW w:type="dxa" w:w="3118"/>
            <w:shd w:val="clear" w:color="auto" w:fill="0D2040"/>
            <w:vAlign w:val="center"/>
          </w:tcPr>
          <w:p>
            <w:pPr>
              <w:spacing w:before="60" w:after="60"/>
            </w:pPr>
            <w:r>
              <w:rPr>
                <w:color w:val="E2E8F0"/>
                <w:sz w:val="18"/>
              </w:rPr>
              <w:t>Vendor SLA Scorecard</w:t>
            </w:r>
          </w:p>
        </w:tc>
        <w:tc>
          <w:tcPr>
            <w:tcW w:type="dxa" w:w="1247"/>
            <w:shd w:val="clear" w:color="auto" w:fill="0D2040"/>
            <w:vAlign w:val="center"/>
          </w:tcPr>
          <w:p>
            <w:pPr>
              <w:spacing w:before="60" w:after="60"/>
            </w:pPr>
            <w:r>
              <w:rPr>
                <w:b/>
                <w:color w:val="10B981"/>
                <w:sz w:val="18"/>
              </w:rPr>
              <w:t>✅ LIVE</w:t>
            </w:r>
          </w:p>
        </w:tc>
        <w:tc>
          <w:tcPr>
            <w:tcW w:type="dxa" w:w="3685"/>
            <w:shd w:val="clear" w:color="auto" w:fill="0D2040"/>
            <w:vAlign w:val="center"/>
          </w:tcPr>
          <w:p>
            <w:pPr>
              <w:spacing w:before="60" w:after="60"/>
            </w:pPr>
            <w:r>
              <w:rPr>
                <w:color w:val="E2E8F0"/>
                <w:sz w:val="18"/>
              </w:rPr>
              <w:t>/vendor-sla-scorecard — per-vendor ASR/ACD/PDD delivery metrics</w:t>
            </w:r>
          </w:p>
        </w:tc>
      </w:tr>
      <w:tr>
        <w:tc>
          <w:tcPr>
            <w:tcW w:type="dxa" w:w="1020"/>
            <w:shd w:val="clear" w:color="auto" w:fill="112240"/>
            <w:vAlign w:val="center"/>
          </w:tcPr>
          <w:p>
            <w:pPr>
              <w:spacing w:before="60" w:after="60"/>
            </w:pPr>
            <w:r>
              <w:rPr>
                <w:color w:val="E2E8F0"/>
                <w:sz w:val="18"/>
              </w:rPr>
              <w:t>Vol 2 #8</w:t>
            </w:r>
          </w:p>
        </w:tc>
        <w:tc>
          <w:tcPr>
            <w:tcW w:type="dxa" w:w="3118"/>
            <w:shd w:val="clear" w:color="auto" w:fill="112240"/>
            <w:vAlign w:val="center"/>
          </w:tcPr>
          <w:p>
            <w:pPr>
              <w:spacing w:before="60" w:after="60"/>
            </w:pPr>
            <w:r>
              <w:rPr>
                <w:color w:val="E2E8F0"/>
                <w:sz w:val="18"/>
              </w:rPr>
              <w:t>Cost Optimisation Engine</w:t>
            </w:r>
          </w:p>
        </w:tc>
        <w:tc>
          <w:tcPr>
            <w:tcW w:type="dxa" w:w="1247"/>
            <w:shd w:val="clear" w:color="auto" w:fill="112240"/>
            <w:vAlign w:val="center"/>
          </w:tcPr>
          <w:p>
            <w:pPr>
              <w:spacing w:before="60" w:after="60"/>
            </w:pPr>
            <w:r>
              <w:rPr>
                <w:b/>
                <w:color w:val="10B981"/>
                <w:sz w:val="18"/>
              </w:rPr>
              <w:t>✅ LIVE</w:t>
            </w:r>
          </w:p>
        </w:tc>
        <w:tc>
          <w:tcPr>
            <w:tcW w:type="dxa" w:w="3685"/>
            <w:shd w:val="clear" w:color="auto" w:fill="112240"/>
            <w:vAlign w:val="center"/>
          </w:tcPr>
          <w:p>
            <w:pPr>
              <w:spacing w:before="60" w:after="60"/>
            </w:pPr>
            <w:r>
              <w:rPr>
                <w:color w:val="E2E8F0"/>
                <w:sz w:val="18"/>
              </w:rPr>
              <w:t>/cost-optimisation — margin-per-route analysis; worst routes highlighted</w:t>
            </w:r>
          </w:p>
        </w:tc>
      </w:tr>
    </w:tbl>
    <w:p/>
    <w:p>
      <w:pPr>
        <w:spacing w:before="280" w:after="100"/>
        <w:shd w:val="clear" w:color="auto" w:fill="0D2A4A"/>
      </w:pPr>
      <w:r>
        <w:rPr>
          <w:b/>
          <w:color w:val="38BDF8"/>
          <w:sz w:val="22"/>
        </w:rPr>
        <w:t xml:space="preserve">  ▌  COMMERCIAL &amp; CLIENT MANAGEMENT</w:t>
      </w:r>
    </w:p>
    <w:tbl>
      <w:tblPr>
        <w:tblStyle w:val="TableGrid"/>
        <w:tblW w:type="auto" w:w="0"/>
        <w:jc w:val="left"/>
        <w:tblLook w:firstColumn="1" w:firstRow="1" w:lastColumn="0" w:lastRow="0" w:noHBand="0" w:noVBand="1" w:val="04A0"/>
      </w:tblPr>
      <w:tblGrid>
        <w:gridCol w:w="2436"/>
        <w:gridCol w:w="2436"/>
        <w:gridCol w:w="2436"/>
        <w:gridCol w:w="2436"/>
      </w:tblGrid>
      <w:tr>
        <w:tc>
          <w:tcPr>
            <w:tcW w:type="dxa" w:w="1020"/>
            <w:shd w:val="clear" w:color="auto" w:fill="0D2A4A"/>
            <w:vAlign w:val="center"/>
          </w:tcPr>
          <w:p>
            <w:pPr>
              <w:spacing w:before="80" w:after="80"/>
            </w:pPr>
            <w:r>
              <w:rPr>
                <w:b/>
                <w:color w:val="00D4FF"/>
                <w:sz w:val="18"/>
              </w:rPr>
              <w:t>Ref</w:t>
            </w:r>
          </w:p>
        </w:tc>
        <w:tc>
          <w:tcPr>
            <w:tcW w:type="dxa" w:w="3118"/>
            <w:shd w:val="clear" w:color="auto" w:fill="0D2A4A"/>
            <w:vAlign w:val="center"/>
          </w:tcPr>
          <w:p>
            <w:pPr>
              <w:spacing w:before="80" w:after="80"/>
            </w:pPr>
            <w:r>
              <w:rPr>
                <w:b/>
                <w:color w:val="00D4FF"/>
                <w:sz w:val="18"/>
              </w:rPr>
              <w:t>Feature</w:t>
            </w:r>
          </w:p>
        </w:tc>
        <w:tc>
          <w:tcPr>
            <w:tcW w:type="dxa" w:w="1247"/>
            <w:shd w:val="clear" w:color="auto" w:fill="0D2A4A"/>
            <w:vAlign w:val="center"/>
          </w:tcPr>
          <w:p>
            <w:pPr>
              <w:spacing w:before="80" w:after="80"/>
            </w:pPr>
            <w:r>
              <w:rPr>
                <w:b/>
                <w:color w:val="00D4FF"/>
                <w:sz w:val="18"/>
              </w:rPr>
              <w:t>Status</w:t>
            </w:r>
          </w:p>
        </w:tc>
        <w:tc>
          <w:tcPr>
            <w:tcW w:type="dxa" w:w="3685"/>
            <w:shd w:val="clear" w:color="auto" w:fill="0D2A4A"/>
            <w:vAlign w:val="center"/>
          </w:tcPr>
          <w:p>
            <w:pPr>
              <w:spacing w:before="80" w:after="80"/>
            </w:pPr>
            <w:r>
              <w:rPr>
                <w:b/>
                <w:color w:val="00D4FF"/>
                <w:sz w:val="18"/>
              </w:rPr>
              <w:t>Notes</w:t>
            </w:r>
          </w:p>
        </w:tc>
      </w:tr>
      <w:tr>
        <w:tc>
          <w:tcPr>
            <w:tcW w:type="dxa" w:w="1020"/>
            <w:shd w:val="clear" w:color="auto" w:fill="112240"/>
            <w:vAlign w:val="center"/>
          </w:tcPr>
          <w:p>
            <w:pPr>
              <w:spacing w:before="60" w:after="60"/>
            </w:pPr>
            <w:r>
              <w:rPr>
                <w:color w:val="E2E8F0"/>
                <w:sz w:val="18"/>
              </w:rPr>
              <w:t>Vol 1 #6</w:t>
            </w:r>
          </w:p>
        </w:tc>
        <w:tc>
          <w:tcPr>
            <w:tcW w:type="dxa" w:w="3118"/>
            <w:shd w:val="clear" w:color="auto" w:fill="112240"/>
            <w:vAlign w:val="center"/>
          </w:tcPr>
          <w:p>
            <w:pPr>
              <w:spacing w:before="60" w:after="60"/>
            </w:pPr>
            <w:r>
              <w:rPr>
                <w:color w:val="E2E8F0"/>
                <w:sz w:val="18"/>
              </w:rPr>
              <w:t>KAM Management &amp; Portfolio Assignment</w:t>
            </w:r>
          </w:p>
        </w:tc>
        <w:tc>
          <w:tcPr>
            <w:tcW w:type="dxa" w:w="1247"/>
            <w:shd w:val="clear" w:color="auto" w:fill="112240"/>
            <w:vAlign w:val="center"/>
          </w:tcPr>
          <w:p>
            <w:pPr>
              <w:spacing w:before="60" w:after="60"/>
            </w:pPr>
            <w:r>
              <w:rPr>
                <w:b/>
                <w:color w:val="10B981"/>
                <w:sz w:val="18"/>
              </w:rPr>
              <w:t>✅ LIVE</w:t>
            </w:r>
          </w:p>
        </w:tc>
        <w:tc>
          <w:tcPr>
            <w:tcW w:type="dxa" w:w="3685"/>
            <w:shd w:val="clear" w:color="auto" w:fill="112240"/>
            <w:vAlign w:val="center"/>
          </w:tcPr>
          <w:p>
            <w:pPr>
              <w:spacing w:before="60" w:after="60"/>
            </w:pPr>
            <w:r>
              <w:rPr>
                <w:color w:val="E2E8F0"/>
                <w:sz w:val="18"/>
              </w:rPr>
              <w:t>kams + kam_accounts tables; live call overlay; per-KAM BitsEye drill-down</w:t>
            </w:r>
          </w:p>
        </w:tc>
      </w:tr>
      <w:tr>
        <w:tc>
          <w:tcPr>
            <w:tcW w:type="dxa" w:w="1020"/>
            <w:shd w:val="clear" w:color="auto" w:fill="0D2040"/>
            <w:vAlign w:val="center"/>
          </w:tcPr>
          <w:p>
            <w:pPr>
              <w:spacing w:before="60" w:after="60"/>
            </w:pPr>
            <w:r>
              <w:rPr>
                <w:color w:val="E2E8F0"/>
                <w:sz w:val="18"/>
              </w:rPr>
              <w:t>Vol 1 #9</w:t>
            </w:r>
          </w:p>
        </w:tc>
        <w:tc>
          <w:tcPr>
            <w:tcW w:type="dxa" w:w="3118"/>
            <w:shd w:val="clear" w:color="auto" w:fill="0D2040"/>
            <w:vAlign w:val="center"/>
          </w:tcPr>
          <w:p>
            <w:pPr>
              <w:spacing w:before="60" w:after="60"/>
            </w:pPr>
            <w:r>
              <w:rPr>
                <w:color w:val="E2E8F0"/>
                <w:sz w:val="18"/>
              </w:rPr>
              <w:t>Traffic Map — Leaflet choropleth by destination country</w:t>
            </w:r>
          </w:p>
        </w:tc>
        <w:tc>
          <w:tcPr>
            <w:tcW w:type="dxa" w:w="1247"/>
            <w:shd w:val="clear" w:color="auto" w:fill="0D2040"/>
            <w:vAlign w:val="center"/>
          </w:tcPr>
          <w:p>
            <w:pPr>
              <w:spacing w:before="60" w:after="60"/>
            </w:pPr>
            <w:r>
              <w:rPr>
                <w:b/>
                <w:color w:val="10B981"/>
                <w:sz w:val="18"/>
              </w:rPr>
              <w:t>✅ LIVE</w:t>
            </w:r>
          </w:p>
        </w:tc>
        <w:tc>
          <w:tcPr>
            <w:tcW w:type="dxa" w:w="3685"/>
            <w:shd w:val="clear" w:color="auto" w:fill="0D2040"/>
            <w:vAlign w:val="center"/>
          </w:tcPr>
          <w:p>
            <w:pPr>
              <w:spacing w:before="60" w:after="60"/>
            </w:pPr>
            <w:r>
              <w:rPr>
                <w:color w:val="E2E8F0"/>
                <w:sz w:val="18"/>
              </w:rPr>
              <w:t>CDR country; TopoJSON; violet scale; time-range selector</w:t>
            </w:r>
          </w:p>
        </w:tc>
      </w:tr>
      <w:tr>
        <w:tc>
          <w:tcPr>
            <w:tcW w:type="dxa" w:w="1020"/>
            <w:shd w:val="clear" w:color="auto" w:fill="112240"/>
            <w:vAlign w:val="center"/>
          </w:tcPr>
          <w:p>
            <w:pPr>
              <w:spacing w:before="60" w:after="60"/>
            </w:pPr>
            <w:r>
              <w:rPr>
                <w:color w:val="E2E8F0"/>
                <w:sz w:val="18"/>
              </w:rPr>
              <w:t>Vol 2 #13</w:t>
            </w:r>
          </w:p>
        </w:tc>
        <w:tc>
          <w:tcPr>
            <w:tcW w:type="dxa" w:w="3118"/>
            <w:shd w:val="clear" w:color="auto" w:fill="112240"/>
            <w:vAlign w:val="center"/>
          </w:tcPr>
          <w:p>
            <w:pPr>
              <w:spacing w:before="60" w:after="60"/>
            </w:pPr>
            <w:r>
              <w:rPr>
                <w:color w:val="E2E8F0"/>
                <w:sz w:val="18"/>
              </w:rPr>
              <w:t>Reseller White-Label Portal</w:t>
            </w:r>
          </w:p>
        </w:tc>
        <w:tc>
          <w:tcPr>
            <w:tcW w:type="dxa" w:w="1247"/>
            <w:shd w:val="clear" w:color="auto" w:fill="112240"/>
            <w:vAlign w:val="center"/>
          </w:tcPr>
          <w:p>
            <w:pPr>
              <w:spacing w:before="60" w:after="60"/>
            </w:pPr>
            <w:r>
              <w:rPr>
                <w:b/>
                <w:color w:val="10B981"/>
                <w:sz w:val="18"/>
              </w:rPr>
              <w:t>✅ LIVE</w:t>
            </w:r>
          </w:p>
        </w:tc>
        <w:tc>
          <w:tcPr>
            <w:tcW w:type="dxa" w:w="3685"/>
            <w:shd w:val="clear" w:color="auto" w:fill="112240"/>
            <w:vAlign w:val="center"/>
          </w:tcPr>
          <w:p>
            <w:pPr>
              <w:spacing w:before="60" w:after="60"/>
            </w:pPr>
            <w:r>
              <w:rPr>
                <w:color w:val="E2E8F0"/>
                <w:sz w:val="18"/>
              </w:rPr>
              <w:t>/reseller — scoped P&amp;L, CDR reports, invoices per reseller account</w:t>
            </w:r>
          </w:p>
        </w:tc>
      </w:tr>
      <w:tr>
        <w:tc>
          <w:tcPr>
            <w:tcW w:type="dxa" w:w="1020"/>
            <w:shd w:val="clear" w:color="auto" w:fill="0D2040"/>
            <w:vAlign w:val="center"/>
          </w:tcPr>
          <w:p>
            <w:pPr>
              <w:spacing w:before="60" w:after="60"/>
            </w:pPr>
            <w:r>
              <w:rPr>
                <w:color w:val="E2E8F0"/>
                <w:sz w:val="18"/>
              </w:rPr>
              <w:t>Vol 2 #14</w:t>
            </w:r>
          </w:p>
        </w:tc>
        <w:tc>
          <w:tcPr>
            <w:tcW w:type="dxa" w:w="3118"/>
            <w:shd w:val="clear" w:color="auto" w:fill="0D2040"/>
            <w:vAlign w:val="center"/>
          </w:tcPr>
          <w:p>
            <w:pPr>
              <w:spacing w:before="60" w:after="60"/>
            </w:pPr>
            <w:r>
              <w:rPr>
                <w:color w:val="E2E8F0"/>
                <w:sz w:val="18"/>
              </w:rPr>
              <w:t>SLA Monitoring &amp; Breach Alerting</w:t>
            </w:r>
          </w:p>
        </w:tc>
        <w:tc>
          <w:tcPr>
            <w:tcW w:type="dxa" w:w="1247"/>
            <w:shd w:val="clear" w:color="auto" w:fill="0D2040"/>
            <w:vAlign w:val="center"/>
          </w:tcPr>
          <w:p>
            <w:pPr>
              <w:spacing w:before="60" w:after="60"/>
            </w:pPr>
            <w:r>
              <w:rPr>
                <w:b/>
                <w:color w:val="10B981"/>
                <w:sz w:val="18"/>
              </w:rPr>
              <w:t>✅ LIVE</w:t>
            </w:r>
          </w:p>
        </w:tc>
        <w:tc>
          <w:tcPr>
            <w:tcW w:type="dxa" w:w="3685"/>
            <w:shd w:val="clear" w:color="auto" w:fill="0D2040"/>
            <w:vAlign w:val="center"/>
          </w:tcPr>
          <w:p>
            <w:pPr>
              <w:spacing w:before="60" w:after="60"/>
            </w:pPr>
            <w:r>
              <w:rPr>
                <w:color w:val="E2E8F0"/>
                <w:sz w:val="18"/>
              </w:rPr>
              <w:t>/sla-breaches — per-client SLA compliance; auto breach email to KAM</w:t>
            </w:r>
          </w:p>
        </w:tc>
      </w:tr>
      <w:tr>
        <w:tc>
          <w:tcPr>
            <w:tcW w:type="dxa" w:w="1020"/>
            <w:shd w:val="clear" w:color="auto" w:fill="112240"/>
            <w:vAlign w:val="center"/>
          </w:tcPr>
          <w:p>
            <w:pPr>
              <w:spacing w:before="60" w:after="60"/>
            </w:pPr>
            <w:r>
              <w:rPr>
                <w:color w:val="E2E8F0"/>
                <w:sz w:val="18"/>
              </w:rPr>
              <w:t>Vol 2 #15</w:t>
            </w:r>
          </w:p>
        </w:tc>
        <w:tc>
          <w:tcPr>
            <w:tcW w:type="dxa" w:w="3118"/>
            <w:shd w:val="clear" w:color="auto" w:fill="112240"/>
            <w:vAlign w:val="center"/>
          </w:tcPr>
          <w:p>
            <w:pPr>
              <w:spacing w:before="60" w:after="60"/>
            </w:pPr>
            <w:r>
              <w:rPr>
                <w:color w:val="E2E8F0"/>
                <w:sz w:val="18"/>
              </w:rPr>
              <w:t>Number Inventory Management</w:t>
            </w:r>
          </w:p>
        </w:tc>
        <w:tc>
          <w:tcPr>
            <w:tcW w:type="dxa" w:w="1247"/>
            <w:shd w:val="clear" w:color="auto" w:fill="112240"/>
            <w:vAlign w:val="center"/>
          </w:tcPr>
          <w:p>
            <w:pPr>
              <w:spacing w:before="60" w:after="60"/>
            </w:pPr>
            <w:r>
              <w:rPr>
                <w:b/>
                <w:color w:val="10B981"/>
                <w:sz w:val="18"/>
              </w:rPr>
              <w:t>✅ LIVE</w:t>
            </w:r>
          </w:p>
        </w:tc>
        <w:tc>
          <w:tcPr>
            <w:tcW w:type="dxa" w:w="3685"/>
            <w:shd w:val="clear" w:color="auto" w:fill="112240"/>
            <w:vAlign w:val="center"/>
          </w:tcPr>
          <w:p>
            <w:pPr>
              <w:spacing w:before="60" w:after="60"/>
            </w:pPr>
            <w:r>
              <w:rPr>
                <w:color w:val="E2E8F0"/>
                <w:sz w:val="18"/>
              </w:rPr>
              <w:t>/number-intelligence — range tracking, utilisation %, expiry, porting</w:t>
            </w:r>
          </w:p>
        </w:tc>
      </w:tr>
      <w:tr>
        <w:tc>
          <w:tcPr>
            <w:tcW w:type="dxa" w:w="1020"/>
            <w:shd w:val="clear" w:color="auto" w:fill="0D2040"/>
            <w:vAlign w:val="center"/>
          </w:tcPr>
          <w:p>
            <w:pPr>
              <w:spacing w:before="60" w:after="60"/>
            </w:pPr>
            <w:r>
              <w:rPr>
                <w:color w:val="E2E8F0"/>
                <w:sz w:val="18"/>
              </w:rPr>
              <w:t>Vol 2 #16</w:t>
            </w:r>
          </w:p>
        </w:tc>
        <w:tc>
          <w:tcPr>
            <w:tcW w:type="dxa" w:w="3118"/>
            <w:shd w:val="clear" w:color="auto" w:fill="0D2040"/>
            <w:vAlign w:val="center"/>
          </w:tcPr>
          <w:p>
            <w:pPr>
              <w:spacing w:before="60" w:after="60"/>
            </w:pPr>
            <w:r>
              <w:rPr>
                <w:color w:val="E2E8F0"/>
                <w:sz w:val="18"/>
              </w:rPr>
              <w:t>Click-to-Call &amp; Test Call Launcher</w:t>
            </w:r>
          </w:p>
        </w:tc>
        <w:tc>
          <w:tcPr>
            <w:tcW w:type="dxa" w:w="1247"/>
            <w:shd w:val="clear" w:color="auto" w:fill="0D2040"/>
            <w:vAlign w:val="center"/>
          </w:tcPr>
          <w:p>
            <w:pPr>
              <w:spacing w:before="60" w:after="60"/>
            </w:pPr>
            <w:r>
              <w:rPr>
                <w:b/>
                <w:color w:val="10B981"/>
                <w:sz w:val="18"/>
              </w:rPr>
              <w:t>✅ LIVE</w:t>
            </w:r>
          </w:p>
        </w:tc>
        <w:tc>
          <w:tcPr>
            <w:tcW w:type="dxa" w:w="3685"/>
            <w:shd w:val="clear" w:color="auto" w:fill="0D2040"/>
            <w:vAlign w:val="center"/>
          </w:tcPr>
          <w:p>
            <w:pPr>
              <w:spacing w:before="60" w:after="60"/>
            </w:pPr>
            <w:r>
              <w:rPr>
                <w:color w:val="E2E8F0"/>
                <w:sz w:val="18"/>
              </w:rPr>
              <w:t>/test-call — XML-RPC originate; real-time progress; CDR auto-linked</w:t>
            </w:r>
          </w:p>
        </w:tc>
      </w:tr>
    </w:tbl>
    <w:p/>
    <w:p>
      <w:pPr>
        <w:spacing w:before="280" w:after="100"/>
        <w:shd w:val="clear" w:color="auto" w:fill="3B0A1A"/>
      </w:pPr>
      <w:r>
        <w:rPr>
          <w:b/>
          <w:color w:val="F43F5E"/>
          <w:sz w:val="22"/>
        </w:rPr>
        <w:t xml:space="preserve">  ▌  FRAUD &amp; SECURITY</w:t>
      </w:r>
    </w:p>
    <w:tbl>
      <w:tblPr>
        <w:tblStyle w:val="TableGrid"/>
        <w:tblW w:type="auto" w:w="0"/>
        <w:jc w:val="left"/>
        <w:tblLook w:firstColumn="1" w:firstRow="1" w:lastColumn="0" w:lastRow="0" w:noHBand="0" w:noVBand="1" w:val="04A0"/>
      </w:tblPr>
      <w:tblGrid>
        <w:gridCol w:w="2436"/>
        <w:gridCol w:w="2436"/>
        <w:gridCol w:w="2436"/>
        <w:gridCol w:w="2436"/>
      </w:tblGrid>
      <w:tr>
        <w:tc>
          <w:tcPr>
            <w:tcW w:type="dxa" w:w="1020"/>
            <w:shd w:val="clear" w:color="auto" w:fill="3B0A1A"/>
            <w:vAlign w:val="center"/>
          </w:tcPr>
          <w:p>
            <w:pPr>
              <w:spacing w:before="80" w:after="80"/>
            </w:pPr>
            <w:r>
              <w:rPr>
                <w:b/>
                <w:color w:val="00D4FF"/>
                <w:sz w:val="18"/>
              </w:rPr>
              <w:t>Ref</w:t>
            </w:r>
          </w:p>
        </w:tc>
        <w:tc>
          <w:tcPr>
            <w:tcW w:type="dxa" w:w="3118"/>
            <w:shd w:val="clear" w:color="auto" w:fill="3B0A1A"/>
            <w:vAlign w:val="center"/>
          </w:tcPr>
          <w:p>
            <w:pPr>
              <w:spacing w:before="80" w:after="80"/>
            </w:pPr>
            <w:r>
              <w:rPr>
                <w:b/>
                <w:color w:val="00D4FF"/>
                <w:sz w:val="18"/>
              </w:rPr>
              <w:t>Feature</w:t>
            </w:r>
          </w:p>
        </w:tc>
        <w:tc>
          <w:tcPr>
            <w:tcW w:type="dxa" w:w="1247"/>
            <w:shd w:val="clear" w:color="auto" w:fill="3B0A1A"/>
            <w:vAlign w:val="center"/>
          </w:tcPr>
          <w:p>
            <w:pPr>
              <w:spacing w:before="80" w:after="80"/>
            </w:pPr>
            <w:r>
              <w:rPr>
                <w:b/>
                <w:color w:val="00D4FF"/>
                <w:sz w:val="18"/>
              </w:rPr>
              <w:t>Status</w:t>
            </w:r>
          </w:p>
        </w:tc>
        <w:tc>
          <w:tcPr>
            <w:tcW w:type="dxa" w:w="3685"/>
            <w:shd w:val="clear" w:color="auto" w:fill="3B0A1A"/>
            <w:vAlign w:val="center"/>
          </w:tcPr>
          <w:p>
            <w:pPr>
              <w:spacing w:before="80" w:after="80"/>
            </w:pPr>
            <w:r>
              <w:rPr>
                <w:b/>
                <w:color w:val="00D4FF"/>
                <w:sz w:val="18"/>
              </w:rPr>
              <w:t>Notes</w:t>
            </w:r>
          </w:p>
        </w:tc>
      </w:tr>
      <w:tr>
        <w:tc>
          <w:tcPr>
            <w:tcW w:type="dxa" w:w="1020"/>
            <w:shd w:val="clear" w:color="auto" w:fill="112240"/>
            <w:vAlign w:val="center"/>
          </w:tcPr>
          <w:p>
            <w:pPr>
              <w:spacing w:before="60" w:after="60"/>
            </w:pPr>
            <w:r>
              <w:rPr>
                <w:color w:val="E2E8F0"/>
                <w:sz w:val="18"/>
              </w:rPr>
              <w:t>Vol 1 #4</w:t>
            </w:r>
          </w:p>
        </w:tc>
        <w:tc>
          <w:tcPr>
            <w:tcW w:type="dxa" w:w="3118"/>
            <w:shd w:val="clear" w:color="auto" w:fill="112240"/>
            <w:vAlign w:val="center"/>
          </w:tcPr>
          <w:p>
            <w:pPr>
              <w:spacing w:before="60" w:after="60"/>
            </w:pPr>
            <w:r>
              <w:rPr>
                <w:color w:val="E2E8F0"/>
                <w:sz w:val="18"/>
              </w:rPr>
              <w:t>Role-Based Access Control — Admin / Management / Viewer</w:t>
            </w:r>
          </w:p>
        </w:tc>
        <w:tc>
          <w:tcPr>
            <w:tcW w:type="dxa" w:w="1247"/>
            <w:shd w:val="clear" w:color="auto" w:fill="112240"/>
            <w:vAlign w:val="center"/>
          </w:tcPr>
          <w:p>
            <w:pPr>
              <w:spacing w:before="60" w:after="60"/>
            </w:pPr>
            <w:r>
              <w:rPr>
                <w:b/>
                <w:color w:val="10B981"/>
                <w:sz w:val="18"/>
              </w:rPr>
              <w:t>✅ LIVE</w:t>
            </w:r>
          </w:p>
        </w:tc>
        <w:tc>
          <w:tcPr>
            <w:tcW w:type="dxa" w:w="3685"/>
            <w:shd w:val="clear" w:color="auto" w:fill="112240"/>
            <w:vAlign w:val="center"/>
          </w:tcPr>
          <w:p>
            <w:pPr>
              <w:spacing w:before="60" w:after="60"/>
            </w:pPr>
            <w:r>
              <w:rPr>
                <w:color w:val="E2E8F0"/>
                <w:sz w:val="18"/>
              </w:rPr>
              <w:t>Replit OIDC + requireRole() guard on every protected route</w:t>
            </w:r>
          </w:p>
        </w:tc>
      </w:tr>
      <w:tr>
        <w:tc>
          <w:tcPr>
            <w:tcW w:type="dxa" w:w="1020"/>
            <w:shd w:val="clear" w:color="auto" w:fill="0D2040"/>
            <w:vAlign w:val="center"/>
          </w:tcPr>
          <w:p>
            <w:pPr>
              <w:spacing w:before="60" w:after="60"/>
            </w:pPr>
            <w:r>
              <w:rPr>
                <w:color w:val="E2E8F0"/>
                <w:sz w:val="18"/>
              </w:rPr>
              <w:t>Vol 1 #12</w:t>
            </w:r>
          </w:p>
        </w:tc>
        <w:tc>
          <w:tcPr>
            <w:tcW w:type="dxa" w:w="3118"/>
            <w:shd w:val="clear" w:color="auto" w:fill="0D2040"/>
            <w:vAlign w:val="center"/>
          </w:tcPr>
          <w:p>
            <w:pPr>
              <w:spacing w:before="60" w:after="60"/>
            </w:pPr>
            <w:r>
              <w:rPr>
                <w:color w:val="E2E8F0"/>
                <w:sz w:val="18"/>
              </w:rPr>
              <w:t>Security Hardening — Helmet, rate-limit, CSP</w:t>
            </w:r>
          </w:p>
        </w:tc>
        <w:tc>
          <w:tcPr>
            <w:tcW w:type="dxa" w:w="1247"/>
            <w:shd w:val="clear" w:color="auto" w:fill="0D2040"/>
            <w:vAlign w:val="center"/>
          </w:tcPr>
          <w:p>
            <w:pPr>
              <w:spacing w:before="60" w:after="60"/>
            </w:pPr>
            <w:r>
              <w:rPr>
                <w:b/>
                <w:color w:val="10B981"/>
                <w:sz w:val="18"/>
              </w:rPr>
              <w:t>✅ LIVE</w:t>
            </w:r>
          </w:p>
        </w:tc>
        <w:tc>
          <w:tcPr>
            <w:tcW w:type="dxa" w:w="3685"/>
            <w:shd w:val="clear" w:color="auto" w:fill="0D2040"/>
            <w:vAlign w:val="center"/>
          </w:tcPr>
          <w:p>
            <w:pPr>
              <w:spacing w:before="60" w:after="60"/>
            </w:pPr>
            <w:r>
              <w:rPr>
                <w:color w:val="E2E8F0"/>
                <w:sz w:val="18"/>
              </w:rPr>
              <w:t>300/15min general; 20/15min auth; suspicious IP log (15+ 401/403 in 5 min)</w:t>
            </w:r>
          </w:p>
        </w:tc>
      </w:tr>
      <w:tr>
        <w:tc>
          <w:tcPr>
            <w:tcW w:type="dxa" w:w="1020"/>
            <w:shd w:val="clear" w:color="auto" w:fill="112240"/>
            <w:vAlign w:val="center"/>
          </w:tcPr>
          <w:p>
            <w:pPr>
              <w:spacing w:before="60" w:after="60"/>
            </w:pPr>
            <w:r>
              <w:rPr>
                <w:color w:val="E2E8F0"/>
                <w:sz w:val="18"/>
              </w:rPr>
              <w:t>Vol 1 #13</w:t>
            </w:r>
          </w:p>
        </w:tc>
        <w:tc>
          <w:tcPr>
            <w:tcW w:type="dxa" w:w="3118"/>
            <w:shd w:val="clear" w:color="auto" w:fill="112240"/>
            <w:vAlign w:val="center"/>
          </w:tcPr>
          <w:p>
            <w:pPr>
              <w:spacing w:before="60" w:after="60"/>
            </w:pPr>
            <w:r>
              <w:rPr>
                <w:color w:val="E2E8F0"/>
                <w:sz w:val="18"/>
              </w:rPr>
              <w:t>Fraud / FAS + IRSF Detection Engine</w:t>
            </w:r>
          </w:p>
        </w:tc>
        <w:tc>
          <w:tcPr>
            <w:tcW w:type="dxa" w:w="1247"/>
            <w:shd w:val="clear" w:color="auto" w:fill="112240"/>
            <w:vAlign w:val="center"/>
          </w:tcPr>
          <w:p>
            <w:pPr>
              <w:spacing w:before="60" w:after="60"/>
            </w:pPr>
            <w:r>
              <w:rPr>
                <w:b/>
                <w:color w:val="10B981"/>
                <w:sz w:val="18"/>
              </w:rPr>
              <w:t>✅ LIVE</w:t>
            </w:r>
          </w:p>
        </w:tc>
        <w:tc>
          <w:tcPr>
            <w:tcW w:type="dxa" w:w="3685"/>
            <w:shd w:val="clear" w:color="auto" w:fill="112240"/>
            <w:vAlign w:val="center"/>
          </w:tcPr>
          <w:p>
            <w:pPr>
              <w:spacing w:before="60" w:after="60"/>
            </w:pPr>
            <w:r>
              <w:rPr>
                <w:color w:val="E2E8F0"/>
                <w:sz w:val="18"/>
              </w:rPr>
              <w:t>Zero-billed, high-PDD, short-billed, early-answer; IRSF premium prefix scan</w:t>
            </w:r>
          </w:p>
        </w:tc>
      </w:tr>
      <w:tr>
        <w:tc>
          <w:tcPr>
            <w:tcW w:type="dxa" w:w="1020"/>
            <w:shd w:val="clear" w:color="auto" w:fill="0D2040"/>
            <w:vAlign w:val="center"/>
          </w:tcPr>
          <w:p>
            <w:pPr>
              <w:spacing w:before="60" w:after="60"/>
            </w:pPr>
            <w:r>
              <w:rPr>
                <w:color w:val="E2E8F0"/>
                <w:sz w:val="18"/>
              </w:rPr>
              <w:t>Vol 2 #10</w:t>
            </w:r>
          </w:p>
        </w:tc>
        <w:tc>
          <w:tcPr>
            <w:tcW w:type="dxa" w:w="3118"/>
            <w:shd w:val="clear" w:color="auto" w:fill="0D2040"/>
            <w:vAlign w:val="center"/>
          </w:tcPr>
          <w:p>
            <w:pPr>
              <w:spacing w:before="60" w:after="60"/>
            </w:pPr>
            <w:r>
              <w:rPr>
                <w:color w:val="E2E8F0"/>
                <w:sz w:val="18"/>
              </w:rPr>
              <w:t>SIP Brute-Force Login Monitor</w:t>
            </w:r>
          </w:p>
        </w:tc>
        <w:tc>
          <w:tcPr>
            <w:tcW w:type="dxa" w:w="1247"/>
            <w:shd w:val="clear" w:color="auto" w:fill="0D2040"/>
            <w:vAlign w:val="center"/>
          </w:tcPr>
          <w:p>
            <w:pPr>
              <w:spacing w:before="60" w:after="60"/>
            </w:pPr>
            <w:r>
              <w:rPr>
                <w:b/>
                <w:color w:val="F59E0B"/>
                <w:sz w:val="18"/>
              </w:rPr>
              <w:t>⚠️ PARTIAL</w:t>
            </w:r>
          </w:p>
        </w:tc>
        <w:tc>
          <w:tcPr>
            <w:tcW w:type="dxa" w:w="3685"/>
            <w:shd w:val="clear" w:color="auto" w:fill="0D2040"/>
            <w:vAlign w:val="center"/>
          </w:tcPr>
          <w:p>
            <w:pPr>
              <w:spacing w:before="60" w:after="60"/>
            </w:pPr>
            <w:r>
              <w:rPr>
                <w:color w:val="E2E8F0"/>
                <w:sz w:val="18"/>
              </w:rPr>
              <w:t>/firewall exists. Missing: auto-block on &gt;50 failed regs/5 min, geo-origin map</w:t>
            </w:r>
          </w:p>
        </w:tc>
      </w:tr>
      <w:tr>
        <w:tc>
          <w:tcPr>
            <w:tcW w:type="dxa" w:w="1020"/>
            <w:shd w:val="clear" w:color="auto" w:fill="112240"/>
            <w:vAlign w:val="center"/>
          </w:tcPr>
          <w:p>
            <w:pPr>
              <w:spacing w:before="60" w:after="60"/>
            </w:pPr>
            <w:r>
              <w:rPr>
                <w:color w:val="E2E8F0"/>
                <w:sz w:val="18"/>
              </w:rPr>
              <w:t>Vol 2 #9</w:t>
            </w:r>
          </w:p>
        </w:tc>
        <w:tc>
          <w:tcPr>
            <w:tcW w:type="dxa" w:w="3118"/>
            <w:shd w:val="clear" w:color="auto" w:fill="112240"/>
            <w:vAlign w:val="center"/>
          </w:tcPr>
          <w:p>
            <w:pPr>
              <w:spacing w:before="60" w:after="60"/>
            </w:pPr>
            <w:r>
              <w:rPr>
                <w:color w:val="E2E8F0"/>
                <w:sz w:val="18"/>
              </w:rPr>
              <w:t>Robocall &amp; Neighbour Spoofing Detector</w:t>
            </w:r>
          </w:p>
        </w:tc>
        <w:tc>
          <w:tcPr>
            <w:tcW w:type="dxa" w:w="1247"/>
            <w:shd w:val="clear" w:color="auto" w:fill="112240"/>
            <w:vAlign w:val="center"/>
          </w:tcPr>
          <w:p>
            <w:pPr>
              <w:spacing w:before="60" w:after="60"/>
            </w:pPr>
            <w:r>
              <w:rPr>
                <w:b/>
                <w:color w:val="F43F5E"/>
                <w:sz w:val="18"/>
              </w:rPr>
              <w:t>❌ NOT BUILT</w:t>
            </w:r>
          </w:p>
        </w:tc>
        <w:tc>
          <w:tcPr>
            <w:tcW w:type="dxa" w:w="3685"/>
            <w:shd w:val="clear" w:color="auto" w:fill="112240"/>
            <w:vAlign w:val="center"/>
          </w:tcPr>
          <w:p>
            <w:pPr>
              <w:spacing w:before="60" w:after="60"/>
            </w:pPr>
            <w:r>
              <w:rPr>
                <w:color w:val="E2E8F0"/>
                <w:sz w:val="18"/>
              </w:rPr>
              <w:t>No sequential CLI detection; no &lt;8 s duration flagging; no auto-block</w:t>
            </w:r>
          </w:p>
        </w:tc>
      </w:tr>
      <w:tr>
        <w:tc>
          <w:tcPr>
            <w:tcW w:type="dxa" w:w="1020"/>
            <w:shd w:val="clear" w:color="auto" w:fill="0D2040"/>
            <w:vAlign w:val="center"/>
          </w:tcPr>
          <w:p>
            <w:pPr>
              <w:spacing w:before="60" w:after="60"/>
            </w:pPr>
            <w:r>
              <w:rPr>
                <w:color w:val="E2E8F0"/>
                <w:sz w:val="18"/>
              </w:rPr>
              <w:t>Vol 2 #11</w:t>
            </w:r>
          </w:p>
        </w:tc>
        <w:tc>
          <w:tcPr>
            <w:tcW w:type="dxa" w:w="3118"/>
            <w:shd w:val="clear" w:color="auto" w:fill="0D2040"/>
            <w:vAlign w:val="center"/>
          </w:tcPr>
          <w:p>
            <w:pPr>
              <w:spacing w:before="60" w:after="60"/>
            </w:pPr>
            <w:r>
              <w:rPr>
                <w:color w:val="E2E8F0"/>
                <w:sz w:val="18"/>
              </w:rPr>
              <w:t>Concurrent Call Limit Enforcer</w:t>
            </w:r>
          </w:p>
        </w:tc>
        <w:tc>
          <w:tcPr>
            <w:tcW w:type="dxa" w:w="1247"/>
            <w:shd w:val="clear" w:color="auto" w:fill="0D2040"/>
            <w:vAlign w:val="center"/>
          </w:tcPr>
          <w:p>
            <w:pPr>
              <w:spacing w:before="60" w:after="60"/>
            </w:pPr>
            <w:r>
              <w:rPr>
                <w:b/>
                <w:color w:val="F43F5E"/>
                <w:sz w:val="18"/>
              </w:rPr>
              <w:t>❌ NOT BUILT</w:t>
            </w:r>
          </w:p>
        </w:tc>
        <w:tc>
          <w:tcPr>
            <w:tcW w:type="dxa" w:w="3685"/>
            <w:shd w:val="clear" w:color="auto" w:fill="0D2040"/>
            <w:vAlign w:val="center"/>
          </w:tcPr>
          <w:p>
            <w:pPr>
              <w:spacing w:before="60" w:after="60"/>
            </w:pPr>
            <w:r>
              <w:rPr>
                <w:color w:val="E2E8F0"/>
                <w:sz w:val="18"/>
              </w:rPr>
              <w:t>No per-account poll vs limit; no auto-disconnect of excess calls</w:t>
            </w:r>
          </w:p>
        </w:tc>
      </w:tr>
      <w:tr>
        <w:tc>
          <w:tcPr>
            <w:tcW w:type="dxa" w:w="1020"/>
            <w:shd w:val="clear" w:color="auto" w:fill="112240"/>
            <w:vAlign w:val="center"/>
          </w:tcPr>
          <w:p>
            <w:pPr>
              <w:spacing w:before="60" w:after="60"/>
            </w:pPr>
            <w:r>
              <w:rPr>
                <w:color w:val="E2E8F0"/>
                <w:sz w:val="18"/>
              </w:rPr>
              <w:t>Vol 2 #12</w:t>
            </w:r>
          </w:p>
        </w:tc>
        <w:tc>
          <w:tcPr>
            <w:tcW w:type="dxa" w:w="3118"/>
            <w:shd w:val="clear" w:color="auto" w:fill="112240"/>
            <w:vAlign w:val="center"/>
          </w:tcPr>
          <w:p>
            <w:pPr>
              <w:spacing w:before="60" w:after="60"/>
            </w:pPr>
            <w:r>
              <w:rPr>
                <w:color w:val="E2E8F0"/>
                <w:sz w:val="18"/>
              </w:rPr>
              <w:t>Fraud Velocity Scoring</w:t>
            </w:r>
          </w:p>
        </w:tc>
        <w:tc>
          <w:tcPr>
            <w:tcW w:type="dxa" w:w="1247"/>
            <w:shd w:val="clear" w:color="auto" w:fill="112240"/>
            <w:vAlign w:val="center"/>
          </w:tcPr>
          <w:p>
            <w:pPr>
              <w:spacing w:before="60" w:after="60"/>
            </w:pPr>
            <w:r>
              <w:rPr>
                <w:b/>
                <w:color w:val="F43F5E"/>
                <w:sz w:val="18"/>
              </w:rPr>
              <w:t>❌ NOT BUILT</w:t>
            </w:r>
          </w:p>
        </w:tc>
        <w:tc>
          <w:tcPr>
            <w:tcW w:type="dxa" w:w="3685"/>
            <w:shd w:val="clear" w:color="auto" w:fill="112240"/>
            <w:vAlign w:val="center"/>
          </w:tcPr>
          <w:p>
            <w:pPr>
              <w:spacing w:before="60" w:after="60"/>
            </w:pPr>
            <w:r>
              <w:rPr>
                <w:color w:val="E2E8F0"/>
                <w:sz w:val="18"/>
              </w:rPr>
              <w:t>No multi-signal risk score (0–100); no score history chart in NOC sidebar</w:t>
            </w:r>
          </w:p>
        </w:tc>
      </w:tr>
    </w:tbl>
    <w:p/>
    <w:p>
      <w:pPr>
        <w:spacing w:before="280" w:after="100"/>
        <w:shd w:val="clear" w:color="auto" w:fill="3B2200"/>
      </w:pPr>
      <w:r>
        <w:rPr>
          <w:b/>
          <w:color w:val="F59E0B"/>
          <w:sz w:val="22"/>
        </w:rPr>
        <w:t xml:space="preserve">  ▌  ANALYTICS &amp; BUSINESS INTELLIGENCE</w:t>
      </w:r>
    </w:p>
    <w:tbl>
      <w:tblPr>
        <w:tblStyle w:val="TableGrid"/>
        <w:tblW w:type="auto" w:w="0"/>
        <w:jc w:val="left"/>
        <w:tblLook w:firstColumn="1" w:firstRow="1" w:lastColumn="0" w:lastRow="0" w:noHBand="0" w:noVBand="1" w:val="04A0"/>
      </w:tblPr>
      <w:tblGrid>
        <w:gridCol w:w="2436"/>
        <w:gridCol w:w="2436"/>
        <w:gridCol w:w="2436"/>
        <w:gridCol w:w="2436"/>
      </w:tblGrid>
      <w:tr>
        <w:tc>
          <w:tcPr>
            <w:tcW w:type="dxa" w:w="1020"/>
            <w:shd w:val="clear" w:color="auto" w:fill="3B2200"/>
            <w:vAlign w:val="center"/>
          </w:tcPr>
          <w:p>
            <w:pPr>
              <w:spacing w:before="80" w:after="80"/>
            </w:pPr>
            <w:r>
              <w:rPr>
                <w:b/>
                <w:color w:val="00D4FF"/>
                <w:sz w:val="18"/>
              </w:rPr>
              <w:t>Ref</w:t>
            </w:r>
          </w:p>
        </w:tc>
        <w:tc>
          <w:tcPr>
            <w:tcW w:type="dxa" w:w="3118"/>
            <w:shd w:val="clear" w:color="auto" w:fill="3B2200"/>
            <w:vAlign w:val="center"/>
          </w:tcPr>
          <w:p>
            <w:pPr>
              <w:spacing w:before="80" w:after="80"/>
            </w:pPr>
            <w:r>
              <w:rPr>
                <w:b/>
                <w:color w:val="00D4FF"/>
                <w:sz w:val="18"/>
              </w:rPr>
              <w:t>Feature</w:t>
            </w:r>
          </w:p>
        </w:tc>
        <w:tc>
          <w:tcPr>
            <w:tcW w:type="dxa" w:w="1247"/>
            <w:shd w:val="clear" w:color="auto" w:fill="3B2200"/>
            <w:vAlign w:val="center"/>
          </w:tcPr>
          <w:p>
            <w:pPr>
              <w:spacing w:before="80" w:after="80"/>
            </w:pPr>
            <w:r>
              <w:rPr>
                <w:b/>
                <w:color w:val="00D4FF"/>
                <w:sz w:val="18"/>
              </w:rPr>
              <w:t>Status</w:t>
            </w:r>
          </w:p>
        </w:tc>
        <w:tc>
          <w:tcPr>
            <w:tcW w:type="dxa" w:w="3685"/>
            <w:shd w:val="clear" w:color="auto" w:fill="3B2200"/>
            <w:vAlign w:val="center"/>
          </w:tcPr>
          <w:p>
            <w:pPr>
              <w:spacing w:before="80" w:after="80"/>
            </w:pPr>
            <w:r>
              <w:rPr>
                <w:b/>
                <w:color w:val="00D4FF"/>
                <w:sz w:val="18"/>
              </w:rPr>
              <w:t>Notes</w:t>
            </w:r>
          </w:p>
        </w:tc>
      </w:tr>
      <w:tr>
        <w:tc>
          <w:tcPr>
            <w:tcW w:type="dxa" w:w="1020"/>
            <w:shd w:val="clear" w:color="auto" w:fill="112240"/>
            <w:vAlign w:val="center"/>
          </w:tcPr>
          <w:p>
            <w:pPr>
              <w:spacing w:before="60" w:after="60"/>
            </w:pPr>
            <w:r>
              <w:rPr>
                <w:color w:val="E2E8F0"/>
                <w:sz w:val="18"/>
              </w:rPr>
              <w:t>Vol 1 #2</w:t>
            </w:r>
          </w:p>
        </w:tc>
        <w:tc>
          <w:tcPr>
            <w:tcW w:type="dxa" w:w="3118"/>
            <w:shd w:val="clear" w:color="auto" w:fill="112240"/>
            <w:vAlign w:val="center"/>
          </w:tcPr>
          <w:p>
            <w:pPr>
              <w:spacing w:before="60" w:after="60"/>
            </w:pPr>
            <w:r>
              <w:rPr>
                <w:color w:val="E2E8F0"/>
                <w:sz w:val="18"/>
              </w:rPr>
              <w:t>Call Session Tracking — CDR: ASR, ACD, PDD, CPS</w:t>
            </w:r>
          </w:p>
        </w:tc>
        <w:tc>
          <w:tcPr>
            <w:tcW w:type="dxa" w:w="1247"/>
            <w:shd w:val="clear" w:color="auto" w:fill="112240"/>
            <w:vAlign w:val="center"/>
          </w:tcPr>
          <w:p>
            <w:pPr>
              <w:spacing w:before="60" w:after="60"/>
            </w:pPr>
            <w:r>
              <w:rPr>
                <w:b/>
                <w:color w:val="10B981"/>
                <w:sz w:val="18"/>
              </w:rPr>
              <w:t>✅ LIVE</w:t>
            </w:r>
          </w:p>
        </w:tc>
        <w:tc>
          <w:tcPr>
            <w:tcW w:type="dxa" w:w="3685"/>
            <w:shd w:val="clear" w:color="auto" w:fill="112240"/>
            <w:vAlign w:val="center"/>
          </w:tcPr>
          <w:p>
            <w:pPr>
              <w:spacing w:before="60" w:after="60"/>
            </w:pPr>
            <w:r>
              <w:rPr>
                <w:color w:val="E2E8F0"/>
                <w:sz w:val="18"/>
              </w:rPr>
              <w:t>Sippy XML-RPC getAccountCDRs / getCustomerCDRs; CPS from 1-hr window</w:t>
            </w:r>
          </w:p>
        </w:tc>
      </w:tr>
      <w:tr>
        <w:tc>
          <w:tcPr>
            <w:tcW w:type="dxa" w:w="1020"/>
            <w:shd w:val="clear" w:color="auto" w:fill="0D2040"/>
            <w:vAlign w:val="center"/>
          </w:tcPr>
          <w:p>
            <w:pPr>
              <w:spacing w:before="60" w:after="60"/>
            </w:pPr>
            <w:r>
              <w:rPr>
                <w:color w:val="E2E8F0"/>
                <w:sz w:val="18"/>
              </w:rPr>
              <w:t>Vol 2 #6</w:t>
            </w:r>
          </w:p>
        </w:tc>
        <w:tc>
          <w:tcPr>
            <w:tcW w:type="dxa" w:w="3118"/>
            <w:shd w:val="clear" w:color="auto" w:fill="0D2040"/>
            <w:vAlign w:val="center"/>
          </w:tcPr>
          <w:p>
            <w:pPr>
              <w:spacing w:before="60" w:after="60"/>
            </w:pPr>
            <w:r>
              <w:rPr>
                <w:color w:val="E2E8F0"/>
                <w:sz w:val="18"/>
              </w:rPr>
              <w:t>Call Flow Simulator</w:t>
            </w:r>
          </w:p>
        </w:tc>
        <w:tc>
          <w:tcPr>
            <w:tcW w:type="dxa" w:w="1247"/>
            <w:shd w:val="clear" w:color="auto" w:fill="0D2040"/>
            <w:vAlign w:val="center"/>
          </w:tcPr>
          <w:p>
            <w:pPr>
              <w:spacing w:before="60" w:after="60"/>
            </w:pPr>
            <w:r>
              <w:rPr>
                <w:b/>
                <w:color w:val="10B981"/>
                <w:sz w:val="18"/>
              </w:rPr>
              <w:t>✅ LIVE</w:t>
            </w:r>
          </w:p>
        </w:tc>
        <w:tc>
          <w:tcPr>
            <w:tcW w:type="dxa" w:w="3685"/>
            <w:shd w:val="clear" w:color="auto" w:fill="0D2040"/>
            <w:vAlign w:val="center"/>
          </w:tcPr>
          <w:p>
            <w:pPr>
              <w:spacing w:before="60" w:after="60"/>
            </w:pPr>
            <w:r>
              <w:rPr>
                <w:color w:val="E2E8F0"/>
                <w:sz w:val="18"/>
              </w:rPr>
              <w:t>/call-flow-simulator — step-by-step dialplan trace without a real call</w:t>
            </w:r>
          </w:p>
        </w:tc>
      </w:tr>
      <w:tr>
        <w:tc>
          <w:tcPr>
            <w:tcW w:type="dxa" w:w="1020"/>
            <w:shd w:val="clear" w:color="auto" w:fill="112240"/>
            <w:vAlign w:val="center"/>
          </w:tcPr>
          <w:p>
            <w:pPr>
              <w:spacing w:before="60" w:after="60"/>
            </w:pPr>
            <w:r>
              <w:rPr>
                <w:color w:val="E2E8F0"/>
                <w:sz w:val="18"/>
              </w:rPr>
              <w:t>Vol 2 #19</w:t>
            </w:r>
          </w:p>
        </w:tc>
        <w:tc>
          <w:tcPr>
            <w:tcW w:type="dxa" w:w="3118"/>
            <w:shd w:val="clear" w:color="auto" w:fill="112240"/>
            <w:vAlign w:val="center"/>
          </w:tcPr>
          <w:p>
            <w:pPr>
              <w:spacing w:before="60" w:after="60"/>
            </w:pPr>
            <w:r>
              <w:rPr>
                <w:color w:val="E2E8F0"/>
                <w:sz w:val="18"/>
              </w:rPr>
              <w:t>Peer Carrier Benchmarking</w:t>
            </w:r>
          </w:p>
        </w:tc>
        <w:tc>
          <w:tcPr>
            <w:tcW w:type="dxa" w:w="1247"/>
            <w:shd w:val="clear" w:color="auto" w:fill="112240"/>
            <w:vAlign w:val="center"/>
          </w:tcPr>
          <w:p>
            <w:pPr>
              <w:spacing w:before="60" w:after="60"/>
            </w:pPr>
            <w:r>
              <w:rPr>
                <w:b/>
                <w:color w:val="F59E0B"/>
                <w:sz w:val="18"/>
              </w:rPr>
              <w:t>⚠️ PARTIAL</w:t>
            </w:r>
          </w:p>
        </w:tc>
        <w:tc>
          <w:tcPr>
            <w:tcW w:type="dxa" w:w="3685"/>
            <w:shd w:val="clear" w:color="auto" w:fill="112240"/>
            <w:vAlign w:val="center"/>
          </w:tcPr>
          <w:p>
            <w:pPr>
              <w:spacing w:before="60" w:after="60"/>
            </w:pPr>
            <w:r>
              <w:rPr>
                <w:color w:val="E2E8F0"/>
                <w:sz w:val="18"/>
              </w:rPr>
              <w:t>/carrier-scoring exists. Missing: industry-median comparison, traffic-light vs peers</w:t>
            </w:r>
          </w:p>
        </w:tc>
      </w:tr>
      <w:tr>
        <w:tc>
          <w:tcPr>
            <w:tcW w:type="dxa" w:w="1020"/>
            <w:shd w:val="clear" w:color="auto" w:fill="0D2040"/>
            <w:vAlign w:val="center"/>
          </w:tcPr>
          <w:p>
            <w:pPr>
              <w:spacing w:before="60" w:after="60"/>
            </w:pPr>
            <w:r>
              <w:rPr>
                <w:color w:val="E2E8F0"/>
                <w:sz w:val="18"/>
              </w:rPr>
              <w:t>Vol 2 #17</w:t>
            </w:r>
          </w:p>
        </w:tc>
        <w:tc>
          <w:tcPr>
            <w:tcW w:type="dxa" w:w="3118"/>
            <w:shd w:val="clear" w:color="auto" w:fill="0D2040"/>
            <w:vAlign w:val="center"/>
          </w:tcPr>
          <w:p>
            <w:pPr>
              <w:spacing w:before="60" w:after="60"/>
            </w:pPr>
            <w:r>
              <w:rPr>
                <w:color w:val="E2E8F0"/>
                <w:sz w:val="18"/>
              </w:rPr>
              <w:t>Traffic Forecasting Dashboard</w:t>
            </w:r>
          </w:p>
        </w:tc>
        <w:tc>
          <w:tcPr>
            <w:tcW w:type="dxa" w:w="1247"/>
            <w:shd w:val="clear" w:color="auto" w:fill="0D2040"/>
            <w:vAlign w:val="center"/>
          </w:tcPr>
          <w:p>
            <w:pPr>
              <w:spacing w:before="60" w:after="60"/>
            </w:pPr>
            <w:r>
              <w:rPr>
                <w:b/>
                <w:color w:val="F43F5E"/>
                <w:sz w:val="18"/>
              </w:rPr>
              <w:t>❌ NOT BUILT</w:t>
            </w:r>
          </w:p>
        </w:tc>
        <w:tc>
          <w:tcPr>
            <w:tcW w:type="dxa" w:w="3685"/>
            <w:shd w:val="clear" w:color="auto" w:fill="0D2040"/>
            <w:vAlign w:val="center"/>
          </w:tcPr>
          <w:p>
            <w:pPr>
              <w:spacing w:before="60" w:after="60"/>
            </w:pPr>
            <w:r>
              <w:rPr>
                <w:color w:val="E2E8F0"/>
                <w:sz w:val="18"/>
              </w:rPr>
              <w:t>No 8-week same-day model; no hourly forecast; no confidence bands or deviation alert</w:t>
            </w:r>
          </w:p>
        </w:tc>
      </w:tr>
      <w:tr>
        <w:tc>
          <w:tcPr>
            <w:tcW w:type="dxa" w:w="1020"/>
            <w:shd w:val="clear" w:color="auto" w:fill="112240"/>
            <w:vAlign w:val="center"/>
          </w:tcPr>
          <w:p>
            <w:pPr>
              <w:spacing w:before="60" w:after="60"/>
            </w:pPr>
            <w:r>
              <w:rPr>
                <w:color w:val="E2E8F0"/>
                <w:sz w:val="18"/>
              </w:rPr>
              <w:t>Vol 2 #18</w:t>
            </w:r>
          </w:p>
        </w:tc>
        <w:tc>
          <w:tcPr>
            <w:tcW w:type="dxa" w:w="3118"/>
            <w:shd w:val="clear" w:color="auto" w:fill="112240"/>
            <w:vAlign w:val="center"/>
          </w:tcPr>
          <w:p>
            <w:pPr>
              <w:spacing w:before="60" w:after="60"/>
            </w:pPr>
            <w:r>
              <w:rPr>
                <w:color w:val="E2E8F0"/>
                <w:sz w:val="18"/>
              </w:rPr>
              <w:t>Geographic Revenue Heatmap</w:t>
            </w:r>
          </w:p>
        </w:tc>
        <w:tc>
          <w:tcPr>
            <w:tcW w:type="dxa" w:w="1247"/>
            <w:shd w:val="clear" w:color="auto" w:fill="112240"/>
            <w:vAlign w:val="center"/>
          </w:tcPr>
          <w:p>
            <w:pPr>
              <w:spacing w:before="60" w:after="60"/>
            </w:pPr>
            <w:r>
              <w:rPr>
                <w:b/>
                <w:color w:val="F43F5E"/>
                <w:sz w:val="18"/>
              </w:rPr>
              <w:t>❌ NOT BUILT</w:t>
            </w:r>
          </w:p>
        </w:tc>
        <w:tc>
          <w:tcPr>
            <w:tcW w:type="dxa" w:w="3685"/>
            <w:shd w:val="clear" w:color="auto" w:fill="112240"/>
            <w:vAlign w:val="center"/>
          </w:tcPr>
          <w:p>
            <w:pPr>
              <w:spacing w:before="60" w:after="60"/>
            </w:pPr>
            <w:r>
              <w:rPr>
                <w:color w:val="E2E8F0"/>
                <w:sz w:val="18"/>
              </w:rPr>
              <w:t>No Revenue/Cost/Margin/Volume world map. Distinct from CDR traffic map</w:t>
            </w:r>
          </w:p>
        </w:tc>
      </w:tr>
      <w:tr>
        <w:tc>
          <w:tcPr>
            <w:tcW w:type="dxa" w:w="1020"/>
            <w:shd w:val="clear" w:color="auto" w:fill="0D2040"/>
            <w:vAlign w:val="center"/>
          </w:tcPr>
          <w:p>
            <w:pPr>
              <w:spacing w:before="60" w:after="60"/>
            </w:pPr>
            <w:r>
              <w:rPr>
                <w:color w:val="E2E8F0"/>
                <w:sz w:val="18"/>
              </w:rPr>
              <w:t>Vol 2 #20</w:t>
            </w:r>
          </w:p>
        </w:tc>
        <w:tc>
          <w:tcPr>
            <w:tcW w:type="dxa" w:w="3118"/>
            <w:shd w:val="clear" w:color="auto" w:fill="0D2040"/>
            <w:vAlign w:val="center"/>
          </w:tcPr>
          <w:p>
            <w:pPr>
              <w:spacing w:before="60" w:after="60"/>
            </w:pPr>
            <w:r>
              <w:rPr>
                <w:color w:val="E2E8F0"/>
                <w:sz w:val="18"/>
              </w:rPr>
              <w:t>CDR Anomaly Detector (Statistical)</w:t>
            </w:r>
          </w:p>
        </w:tc>
        <w:tc>
          <w:tcPr>
            <w:tcW w:type="dxa" w:w="1247"/>
            <w:shd w:val="clear" w:color="auto" w:fill="0D2040"/>
            <w:vAlign w:val="center"/>
          </w:tcPr>
          <w:p>
            <w:pPr>
              <w:spacing w:before="60" w:after="60"/>
            </w:pPr>
            <w:r>
              <w:rPr>
                <w:b/>
                <w:color w:val="F43F5E"/>
                <w:sz w:val="18"/>
              </w:rPr>
              <w:t>❌ NOT BUILT</w:t>
            </w:r>
          </w:p>
        </w:tc>
        <w:tc>
          <w:tcPr>
            <w:tcW w:type="dxa" w:w="3685"/>
            <w:shd w:val="clear" w:color="auto" w:fill="0D2040"/>
            <w:vAlign w:val="center"/>
          </w:tcPr>
          <w:p>
            <w:pPr>
              <w:spacing w:before="60" w:after="60"/>
            </w:pPr>
            <w:r>
              <w:rPr>
                <w:color w:val="E2E8F0"/>
                <w:sz w:val="18"/>
              </w:rPr>
              <w:t>No nightly 3σ deviation job; no anomaly inbox; no severity score per batch</w:t>
            </w:r>
          </w:p>
        </w:tc>
      </w:tr>
      <w:tr>
        <w:tc>
          <w:tcPr>
            <w:tcW w:type="dxa" w:w="1020"/>
            <w:shd w:val="clear" w:color="auto" w:fill="112240"/>
            <w:vAlign w:val="center"/>
          </w:tcPr>
          <w:p>
            <w:pPr>
              <w:spacing w:before="60" w:after="60"/>
            </w:pPr>
            <w:r>
              <w:rPr>
                <w:color w:val="E2E8F0"/>
                <w:sz w:val="18"/>
              </w:rPr>
              <w:t>Vol 2 #2</w:t>
            </w:r>
          </w:p>
        </w:tc>
        <w:tc>
          <w:tcPr>
            <w:tcW w:type="dxa" w:w="3118"/>
            <w:shd w:val="clear" w:color="auto" w:fill="112240"/>
            <w:vAlign w:val="center"/>
          </w:tcPr>
          <w:p>
            <w:pPr>
              <w:spacing w:before="60" w:after="60"/>
            </w:pPr>
            <w:r>
              <w:rPr>
                <w:color w:val="E2E8F0"/>
                <w:sz w:val="18"/>
              </w:rPr>
              <w:t>Codec Negotiation Analytics</w:t>
            </w:r>
          </w:p>
        </w:tc>
        <w:tc>
          <w:tcPr>
            <w:tcW w:type="dxa" w:w="1247"/>
            <w:shd w:val="clear" w:color="auto" w:fill="112240"/>
            <w:vAlign w:val="center"/>
          </w:tcPr>
          <w:p>
            <w:pPr>
              <w:spacing w:before="60" w:after="60"/>
            </w:pPr>
            <w:r>
              <w:rPr>
                <w:b/>
                <w:color w:val="F43F5E"/>
                <w:sz w:val="18"/>
              </w:rPr>
              <w:t>❌ NOT BUILT</w:t>
            </w:r>
          </w:p>
        </w:tc>
        <w:tc>
          <w:tcPr>
            <w:tcW w:type="dxa" w:w="3685"/>
            <w:shd w:val="clear" w:color="auto" w:fill="112240"/>
            <w:vAlign w:val="center"/>
          </w:tcPr>
          <w:p>
            <w:pPr>
              <w:spacing w:before="60" w:after="60"/>
            </w:pPr>
            <w:r>
              <w:rPr>
                <w:color w:val="E2E8F0"/>
                <w:sz w:val="18"/>
              </w:rPr>
              <w:t>No codec chart; no transcoding rate. Requires Sippy CDR codec field — verify first</w:t>
            </w:r>
          </w:p>
        </w:tc>
      </w:tr>
    </w:tbl>
    <w:p/>
    <w:p>
      <w:pPr>
        <w:spacing w:before="280" w:after="100"/>
        <w:shd w:val="clear" w:color="auto" w:fill="053030"/>
      </w:pPr>
      <w:r>
        <w:rPr>
          <w:b/>
          <w:color w:val="14B8A6"/>
          <w:sz w:val="22"/>
        </w:rPr>
        <w:t xml:space="preserve">  ▌  ENGINEERING &amp; INFRASTRUCTURE</w:t>
      </w:r>
    </w:p>
    <w:tbl>
      <w:tblPr>
        <w:tblStyle w:val="TableGrid"/>
        <w:tblW w:type="auto" w:w="0"/>
        <w:jc w:val="left"/>
        <w:tblLook w:firstColumn="1" w:firstRow="1" w:lastColumn="0" w:lastRow="0" w:noHBand="0" w:noVBand="1" w:val="04A0"/>
      </w:tblPr>
      <w:tblGrid>
        <w:gridCol w:w="2436"/>
        <w:gridCol w:w="2436"/>
        <w:gridCol w:w="2436"/>
        <w:gridCol w:w="2436"/>
      </w:tblGrid>
      <w:tr>
        <w:tc>
          <w:tcPr>
            <w:tcW w:type="dxa" w:w="1020"/>
            <w:shd w:val="clear" w:color="auto" w:fill="053030"/>
            <w:vAlign w:val="center"/>
          </w:tcPr>
          <w:p>
            <w:pPr>
              <w:spacing w:before="80" w:after="80"/>
            </w:pPr>
            <w:r>
              <w:rPr>
                <w:b/>
                <w:color w:val="00D4FF"/>
                <w:sz w:val="18"/>
              </w:rPr>
              <w:t>Ref</w:t>
            </w:r>
          </w:p>
        </w:tc>
        <w:tc>
          <w:tcPr>
            <w:tcW w:type="dxa" w:w="3118"/>
            <w:shd w:val="clear" w:color="auto" w:fill="053030"/>
            <w:vAlign w:val="center"/>
          </w:tcPr>
          <w:p>
            <w:pPr>
              <w:spacing w:before="80" w:after="80"/>
            </w:pPr>
            <w:r>
              <w:rPr>
                <w:b/>
                <w:color w:val="00D4FF"/>
                <w:sz w:val="18"/>
              </w:rPr>
              <w:t>Feature</w:t>
            </w:r>
          </w:p>
        </w:tc>
        <w:tc>
          <w:tcPr>
            <w:tcW w:type="dxa" w:w="1247"/>
            <w:shd w:val="clear" w:color="auto" w:fill="053030"/>
            <w:vAlign w:val="center"/>
          </w:tcPr>
          <w:p>
            <w:pPr>
              <w:spacing w:before="80" w:after="80"/>
            </w:pPr>
            <w:r>
              <w:rPr>
                <w:b/>
                <w:color w:val="00D4FF"/>
                <w:sz w:val="18"/>
              </w:rPr>
              <w:t>Status</w:t>
            </w:r>
          </w:p>
        </w:tc>
        <w:tc>
          <w:tcPr>
            <w:tcW w:type="dxa" w:w="3685"/>
            <w:shd w:val="clear" w:color="auto" w:fill="053030"/>
            <w:vAlign w:val="center"/>
          </w:tcPr>
          <w:p>
            <w:pPr>
              <w:spacing w:before="80" w:after="80"/>
            </w:pPr>
            <w:r>
              <w:rPr>
                <w:b/>
                <w:color w:val="00D4FF"/>
                <w:sz w:val="18"/>
              </w:rPr>
              <w:t>Notes</w:t>
            </w:r>
          </w:p>
        </w:tc>
      </w:tr>
      <w:tr>
        <w:tc>
          <w:tcPr>
            <w:tcW w:type="dxa" w:w="1020"/>
            <w:shd w:val="clear" w:color="auto" w:fill="112240"/>
            <w:vAlign w:val="center"/>
          </w:tcPr>
          <w:p>
            <w:pPr>
              <w:spacing w:before="60" w:after="60"/>
            </w:pPr>
            <w:r>
              <w:rPr>
                <w:color w:val="E2E8F0"/>
                <w:sz w:val="18"/>
              </w:rPr>
              <w:t>Vol 1 #3</w:t>
            </w:r>
          </w:p>
        </w:tc>
        <w:tc>
          <w:tcPr>
            <w:tcW w:type="dxa" w:w="3118"/>
            <w:shd w:val="clear" w:color="auto" w:fill="112240"/>
            <w:vAlign w:val="center"/>
          </w:tcPr>
          <w:p>
            <w:pPr>
              <w:spacing w:before="60" w:after="60"/>
            </w:pPr>
            <w:r>
              <w:rPr>
                <w:color w:val="E2E8F0"/>
                <w:sz w:val="18"/>
              </w:rPr>
              <w:t>IP Endpoint Probe — TCP SIP port liveness</w:t>
            </w:r>
          </w:p>
        </w:tc>
        <w:tc>
          <w:tcPr>
            <w:tcW w:type="dxa" w:w="1247"/>
            <w:shd w:val="clear" w:color="auto" w:fill="112240"/>
            <w:vAlign w:val="center"/>
          </w:tcPr>
          <w:p>
            <w:pPr>
              <w:spacing w:before="60" w:after="60"/>
            </w:pPr>
            <w:r>
              <w:rPr>
                <w:b/>
                <w:color w:val="10B981"/>
                <w:sz w:val="18"/>
              </w:rPr>
              <w:t>✅ LIVE</w:t>
            </w:r>
          </w:p>
        </w:tc>
        <w:tc>
          <w:tcPr>
            <w:tcW w:type="dxa" w:w="3685"/>
            <w:shd w:val="clear" w:color="auto" w:fill="112240"/>
            <w:vAlign w:val="center"/>
          </w:tcPr>
          <w:p>
            <w:pPr>
              <w:spacing w:before="60" w:after="60"/>
            </w:pPr>
            <w:r>
              <w:rPr>
                <w:color w:val="E2E8F0"/>
                <w:sz w:val="18"/>
              </w:rPr>
              <w:t>Live probe on Server Monitoring; per-host outage_log</w:t>
            </w:r>
          </w:p>
        </w:tc>
      </w:tr>
      <w:tr>
        <w:tc>
          <w:tcPr>
            <w:tcW w:type="dxa" w:w="1020"/>
            <w:shd w:val="clear" w:color="auto" w:fill="0D2040"/>
            <w:vAlign w:val="center"/>
          </w:tcPr>
          <w:p>
            <w:pPr>
              <w:spacing w:before="60" w:after="60"/>
            </w:pPr>
            <w:r>
              <w:rPr>
                <w:color w:val="E2E8F0"/>
                <w:sz w:val="18"/>
              </w:rPr>
              <w:t>Vol 1 #11</w:t>
            </w:r>
          </w:p>
        </w:tc>
        <w:tc>
          <w:tcPr>
            <w:tcW w:type="dxa" w:w="3118"/>
            <w:shd w:val="clear" w:color="auto" w:fill="0D2040"/>
            <w:vAlign w:val="center"/>
          </w:tcPr>
          <w:p>
            <w:pPr>
              <w:spacing w:before="60" w:after="60"/>
            </w:pPr>
            <w:r>
              <w:rPr>
                <w:color w:val="E2E8F0"/>
                <w:sz w:val="18"/>
              </w:rPr>
              <w:t>Sippy Change Watcher — IPs, clients, vendors</w:t>
            </w:r>
          </w:p>
        </w:tc>
        <w:tc>
          <w:tcPr>
            <w:tcW w:type="dxa" w:w="1247"/>
            <w:shd w:val="clear" w:color="auto" w:fill="0D2040"/>
            <w:vAlign w:val="center"/>
          </w:tcPr>
          <w:p>
            <w:pPr>
              <w:spacing w:before="60" w:after="60"/>
            </w:pPr>
            <w:r>
              <w:rPr>
                <w:b/>
                <w:color w:val="10B981"/>
                <w:sz w:val="18"/>
              </w:rPr>
              <w:t>✅ LIVE</w:t>
            </w:r>
          </w:p>
        </w:tc>
        <w:tc>
          <w:tcPr>
            <w:tcW w:type="dxa" w:w="3685"/>
            <w:shd w:val="clear" w:color="auto" w:fill="0D2040"/>
            <w:vAlign w:val="center"/>
          </w:tcPr>
          <w:p>
            <w:pPr>
              <w:spacing w:before="60" w:after="60"/>
            </w:pPr>
            <w:r>
              <w:rPr>
                <w:color w:val="E2E8F0"/>
                <w:sz w:val="18"/>
              </w:rPr>
              <w:t>Polls 5 min; sippy_snapshots for false-positive prevention; email per event</w:t>
            </w:r>
          </w:p>
        </w:tc>
      </w:tr>
      <w:tr>
        <w:tc>
          <w:tcPr>
            <w:tcW w:type="dxa" w:w="1020"/>
            <w:shd w:val="clear" w:color="auto" w:fill="112240"/>
            <w:vAlign w:val="center"/>
          </w:tcPr>
          <w:p>
            <w:pPr>
              <w:spacing w:before="60" w:after="60"/>
            </w:pPr>
            <w:r>
              <w:rPr>
                <w:color w:val="E2E8F0"/>
                <w:sz w:val="18"/>
              </w:rPr>
              <w:t>Vol 1 #17</w:t>
            </w:r>
          </w:p>
        </w:tc>
        <w:tc>
          <w:tcPr>
            <w:tcW w:type="dxa" w:w="3118"/>
            <w:shd w:val="clear" w:color="auto" w:fill="112240"/>
            <w:vAlign w:val="center"/>
          </w:tcPr>
          <w:p>
            <w:pPr>
              <w:spacing w:before="60" w:after="60"/>
            </w:pPr>
            <w:r>
              <w:rPr>
                <w:color w:val="E2E8F0"/>
                <w:sz w:val="18"/>
              </w:rPr>
              <w:t>DID Management</w:t>
            </w:r>
          </w:p>
        </w:tc>
        <w:tc>
          <w:tcPr>
            <w:tcW w:type="dxa" w:w="1247"/>
            <w:shd w:val="clear" w:color="auto" w:fill="112240"/>
            <w:vAlign w:val="center"/>
          </w:tcPr>
          <w:p>
            <w:pPr>
              <w:spacing w:before="60" w:after="60"/>
            </w:pPr>
            <w:r>
              <w:rPr>
                <w:b/>
                <w:color w:val="10B981"/>
                <w:sz w:val="18"/>
              </w:rPr>
              <w:t>✅ LIVE</w:t>
            </w:r>
          </w:p>
        </w:tc>
        <w:tc>
          <w:tcPr>
            <w:tcW w:type="dxa" w:w="3685"/>
            <w:shd w:val="clear" w:color="auto" w:fill="112240"/>
            <w:vAlign w:val="center"/>
          </w:tcPr>
          <w:p>
            <w:pPr>
              <w:spacing w:before="60" w:after="60"/>
            </w:pPr>
            <w:r>
              <w:rPr>
                <w:color w:val="E2E8F0"/>
                <w:sz w:val="18"/>
              </w:rPr>
              <w:t>List, assign, release DIDs via Sippy API</w:t>
            </w:r>
          </w:p>
        </w:tc>
      </w:tr>
      <w:tr>
        <w:tc>
          <w:tcPr>
            <w:tcW w:type="dxa" w:w="1020"/>
            <w:shd w:val="clear" w:color="auto" w:fill="0D2040"/>
            <w:vAlign w:val="center"/>
          </w:tcPr>
          <w:p>
            <w:pPr>
              <w:spacing w:before="60" w:after="60"/>
            </w:pPr>
            <w:r>
              <w:rPr>
                <w:color w:val="E2E8F0"/>
                <w:sz w:val="18"/>
              </w:rPr>
              <w:t>Vol 1 #18</w:t>
            </w:r>
          </w:p>
        </w:tc>
        <w:tc>
          <w:tcPr>
            <w:tcW w:type="dxa" w:w="3118"/>
            <w:shd w:val="clear" w:color="auto" w:fill="0D2040"/>
            <w:vAlign w:val="center"/>
          </w:tcPr>
          <w:p>
            <w:pPr>
              <w:spacing w:before="60" w:after="60"/>
            </w:pPr>
            <w:r>
              <w:rPr>
                <w:color w:val="E2E8F0"/>
                <w:sz w:val="18"/>
              </w:rPr>
              <w:t>Multi-Switch Support</w:t>
            </w:r>
          </w:p>
        </w:tc>
        <w:tc>
          <w:tcPr>
            <w:tcW w:type="dxa" w:w="1247"/>
            <w:shd w:val="clear" w:color="auto" w:fill="0D2040"/>
            <w:vAlign w:val="center"/>
          </w:tcPr>
          <w:p>
            <w:pPr>
              <w:spacing w:before="60" w:after="60"/>
            </w:pPr>
            <w:r>
              <w:rPr>
                <w:b/>
                <w:color w:val="10B981"/>
                <w:sz w:val="18"/>
              </w:rPr>
              <w:t>✅ LIVE</w:t>
            </w:r>
          </w:p>
        </w:tc>
        <w:tc>
          <w:tcPr>
            <w:tcW w:type="dxa" w:w="3685"/>
            <w:shd w:val="clear" w:color="auto" w:fill="0D2040"/>
            <w:vAlign w:val="center"/>
          </w:tcPr>
          <w:p>
            <w:pPr>
              <w:spacing w:before="60" w:after="60"/>
            </w:pPr>
            <w:r>
              <w:rPr>
                <w:color w:val="E2E8F0"/>
                <w:sz w:val="18"/>
              </w:rPr>
              <w:t>SwitchesPanel in Settings; push rate changes to all enabled switches</w:t>
            </w:r>
          </w:p>
        </w:tc>
      </w:tr>
      <w:tr>
        <w:tc>
          <w:tcPr>
            <w:tcW w:type="dxa" w:w="1020"/>
            <w:shd w:val="clear" w:color="auto" w:fill="112240"/>
            <w:vAlign w:val="center"/>
          </w:tcPr>
          <w:p>
            <w:pPr>
              <w:spacing w:before="60" w:after="60"/>
            </w:pPr>
            <w:r>
              <w:rPr>
                <w:color w:val="E2E8F0"/>
                <w:sz w:val="18"/>
              </w:rPr>
              <w:t>Vol 1 #20</w:t>
            </w:r>
          </w:p>
        </w:tc>
        <w:tc>
          <w:tcPr>
            <w:tcW w:type="dxa" w:w="3118"/>
            <w:shd w:val="clear" w:color="auto" w:fill="112240"/>
            <w:vAlign w:val="center"/>
          </w:tcPr>
          <w:p>
            <w:pPr>
              <w:spacing w:before="60" w:after="60"/>
            </w:pPr>
            <w:r>
              <w:rPr>
                <w:color w:val="E2E8F0"/>
                <w:sz w:val="18"/>
              </w:rPr>
              <w:t>Trunk &amp; Trunk Connection Management</w:t>
            </w:r>
          </w:p>
        </w:tc>
        <w:tc>
          <w:tcPr>
            <w:tcW w:type="dxa" w:w="1247"/>
            <w:shd w:val="clear" w:color="auto" w:fill="112240"/>
            <w:vAlign w:val="center"/>
          </w:tcPr>
          <w:p>
            <w:pPr>
              <w:spacing w:before="60" w:after="60"/>
            </w:pPr>
            <w:r>
              <w:rPr>
                <w:b/>
                <w:color w:val="10B981"/>
                <w:sz w:val="18"/>
              </w:rPr>
              <w:t>✅ LIVE</w:t>
            </w:r>
          </w:p>
        </w:tc>
        <w:tc>
          <w:tcPr>
            <w:tcW w:type="dxa" w:w="3685"/>
            <w:shd w:val="clear" w:color="auto" w:fill="112240"/>
            <w:vAlign w:val="center"/>
          </w:tcPr>
          <w:p>
            <w:pPr>
              <w:spacing w:before="60" w:after="60"/>
            </w:pPr>
            <w:r>
              <w:rPr>
                <w:color w:val="E2E8F0"/>
                <w:sz w:val="18"/>
              </w:rPr>
              <w:t>Full CRUD for trunks and connections via Sippy API</w:t>
            </w:r>
          </w:p>
        </w:tc>
      </w:tr>
      <w:tr>
        <w:tc>
          <w:tcPr>
            <w:tcW w:type="dxa" w:w="1020"/>
            <w:shd w:val="clear" w:color="auto" w:fill="0D2040"/>
            <w:vAlign w:val="center"/>
          </w:tcPr>
          <w:p>
            <w:pPr>
              <w:spacing w:before="60" w:after="60"/>
            </w:pPr>
            <w:r>
              <w:rPr>
                <w:color w:val="E2E8F0"/>
                <w:sz w:val="18"/>
              </w:rPr>
              <w:t>Vol 1 #23</w:t>
            </w:r>
          </w:p>
        </w:tc>
        <w:tc>
          <w:tcPr>
            <w:tcW w:type="dxa" w:w="3118"/>
            <w:shd w:val="clear" w:color="auto" w:fill="0D2040"/>
            <w:vAlign w:val="center"/>
          </w:tcPr>
          <w:p>
            <w:pPr>
              <w:spacing w:before="60" w:after="60"/>
            </w:pPr>
            <w:r>
              <w:rPr>
                <w:color w:val="E2E8F0"/>
                <w:sz w:val="18"/>
              </w:rPr>
              <w:t>API Key Management</w:t>
            </w:r>
          </w:p>
        </w:tc>
        <w:tc>
          <w:tcPr>
            <w:tcW w:type="dxa" w:w="1247"/>
            <w:shd w:val="clear" w:color="auto" w:fill="0D2040"/>
            <w:vAlign w:val="center"/>
          </w:tcPr>
          <w:p>
            <w:pPr>
              <w:spacing w:before="60" w:after="60"/>
            </w:pPr>
            <w:r>
              <w:rPr>
                <w:b/>
                <w:color w:val="10B981"/>
                <w:sz w:val="18"/>
              </w:rPr>
              <w:t>✅ LIVE</w:t>
            </w:r>
          </w:p>
        </w:tc>
        <w:tc>
          <w:tcPr>
            <w:tcW w:type="dxa" w:w="3685"/>
            <w:shd w:val="clear" w:color="auto" w:fill="0D2040"/>
            <w:vAlign w:val="center"/>
          </w:tcPr>
          <w:p>
            <w:pPr>
              <w:spacing w:before="60" w:after="60"/>
            </w:pPr>
            <w:r>
              <w:rPr>
                <w:color w:val="E2E8F0"/>
                <w:sz w:val="18"/>
              </w:rPr>
              <w:t>vw_ prefix; SHA-256 hash; Bearer auth on /ext/ routes; instant revoke</w:t>
            </w:r>
          </w:p>
        </w:tc>
      </w:tr>
      <w:tr>
        <w:tc>
          <w:tcPr>
            <w:tcW w:type="dxa" w:w="1020"/>
            <w:shd w:val="clear" w:color="auto" w:fill="112240"/>
            <w:vAlign w:val="center"/>
          </w:tcPr>
          <w:p>
            <w:pPr>
              <w:spacing w:before="60" w:after="60"/>
            </w:pPr>
            <w:r>
              <w:rPr>
                <w:color w:val="E2E8F0"/>
                <w:sz w:val="18"/>
              </w:rPr>
              <w:t>Vol 2 #24</w:t>
            </w:r>
          </w:p>
        </w:tc>
        <w:tc>
          <w:tcPr>
            <w:tcW w:type="dxa" w:w="3118"/>
            <w:shd w:val="clear" w:color="auto" w:fill="112240"/>
            <w:vAlign w:val="center"/>
          </w:tcPr>
          <w:p>
            <w:pPr>
              <w:spacing w:before="60" w:after="60"/>
            </w:pPr>
            <w:r>
              <w:rPr>
                <w:color w:val="E2E8F0"/>
                <w:sz w:val="18"/>
              </w:rPr>
              <w:t>Multi-Switch Consolidated View</w:t>
            </w:r>
          </w:p>
        </w:tc>
        <w:tc>
          <w:tcPr>
            <w:tcW w:type="dxa" w:w="1247"/>
            <w:shd w:val="clear" w:color="auto" w:fill="112240"/>
            <w:vAlign w:val="center"/>
          </w:tcPr>
          <w:p>
            <w:pPr>
              <w:spacing w:before="60" w:after="60"/>
            </w:pPr>
            <w:r>
              <w:rPr>
                <w:b/>
                <w:color w:val="10B981"/>
                <w:sz w:val="18"/>
              </w:rPr>
              <w:t>✅ LIVE</w:t>
            </w:r>
          </w:p>
        </w:tc>
        <w:tc>
          <w:tcPr>
            <w:tcW w:type="dxa" w:w="3685"/>
            <w:shd w:val="clear" w:color="auto" w:fill="112240"/>
            <w:vAlign w:val="center"/>
          </w:tcPr>
          <w:p>
            <w:pPr>
              <w:spacing w:before="60" w:after="60"/>
            </w:pPr>
            <w:r>
              <w:rPr>
                <w:color w:val="E2E8F0"/>
                <w:sz w:val="18"/>
              </w:rPr>
              <w:t>/multi-switch — unified dashboard across all configured Sippy instances</w:t>
            </w:r>
          </w:p>
        </w:tc>
      </w:tr>
      <w:tr>
        <w:tc>
          <w:tcPr>
            <w:tcW w:type="dxa" w:w="1020"/>
            <w:shd w:val="clear" w:color="auto" w:fill="0D2040"/>
            <w:vAlign w:val="center"/>
          </w:tcPr>
          <w:p>
            <w:pPr>
              <w:spacing w:before="60" w:after="60"/>
            </w:pPr>
            <w:r>
              <w:rPr>
                <w:color w:val="E2E8F0"/>
                <w:sz w:val="18"/>
              </w:rPr>
              <w:t>Vol 2 #22</w:t>
            </w:r>
          </w:p>
        </w:tc>
        <w:tc>
          <w:tcPr>
            <w:tcW w:type="dxa" w:w="3118"/>
            <w:shd w:val="clear" w:color="auto" w:fill="0D2040"/>
            <w:vAlign w:val="center"/>
          </w:tcPr>
          <w:p>
            <w:pPr>
              <w:spacing w:before="60" w:after="60"/>
            </w:pPr>
            <w:r>
              <w:rPr>
                <w:color w:val="E2E8F0"/>
                <w:sz w:val="18"/>
              </w:rPr>
              <w:t>Config Change Tracker (extended)</w:t>
            </w:r>
          </w:p>
        </w:tc>
        <w:tc>
          <w:tcPr>
            <w:tcW w:type="dxa" w:w="1247"/>
            <w:shd w:val="clear" w:color="auto" w:fill="0D2040"/>
            <w:vAlign w:val="center"/>
          </w:tcPr>
          <w:p>
            <w:pPr>
              <w:spacing w:before="60" w:after="60"/>
            </w:pPr>
            <w:r>
              <w:rPr>
                <w:b/>
                <w:color w:val="F59E0B"/>
                <w:sz w:val="18"/>
              </w:rPr>
              <w:t>⚠️ PARTIAL</w:t>
            </w:r>
          </w:p>
        </w:tc>
        <w:tc>
          <w:tcPr>
            <w:tcW w:type="dxa" w:w="3685"/>
            <w:shd w:val="clear" w:color="auto" w:fill="0D2040"/>
            <w:vAlign w:val="center"/>
          </w:tcPr>
          <w:p>
            <w:pPr>
              <w:spacing w:before="60" w:after="60"/>
            </w:pPr>
            <w:r>
              <w:rPr>
                <w:color w:val="E2E8F0"/>
                <w:sz w:val="18"/>
              </w:rPr>
              <w:t>Sippy Change Watcher live. Missing: diff viewer, rollback suggestion per type</w:t>
            </w:r>
          </w:p>
        </w:tc>
      </w:tr>
      <w:tr>
        <w:tc>
          <w:tcPr>
            <w:tcW w:type="dxa" w:w="1020"/>
            <w:shd w:val="clear" w:color="auto" w:fill="112240"/>
            <w:vAlign w:val="center"/>
          </w:tcPr>
          <w:p>
            <w:pPr>
              <w:spacing w:before="60" w:after="60"/>
            </w:pPr>
            <w:r>
              <w:rPr>
                <w:color w:val="E2E8F0"/>
                <w:sz w:val="18"/>
              </w:rPr>
              <w:t>Vol 2 #21</w:t>
            </w:r>
          </w:p>
        </w:tc>
        <w:tc>
          <w:tcPr>
            <w:tcW w:type="dxa" w:w="3118"/>
            <w:shd w:val="clear" w:color="auto" w:fill="112240"/>
            <w:vAlign w:val="center"/>
          </w:tcPr>
          <w:p>
            <w:pPr>
              <w:spacing w:before="60" w:after="60"/>
            </w:pPr>
            <w:r>
              <w:rPr>
                <w:color w:val="E2E8F0"/>
                <w:sz w:val="18"/>
              </w:rPr>
              <w:t>SIP Registration Database &amp; Viewer</w:t>
            </w:r>
          </w:p>
        </w:tc>
        <w:tc>
          <w:tcPr>
            <w:tcW w:type="dxa" w:w="1247"/>
            <w:shd w:val="clear" w:color="auto" w:fill="112240"/>
            <w:vAlign w:val="center"/>
          </w:tcPr>
          <w:p>
            <w:pPr>
              <w:spacing w:before="60" w:after="60"/>
            </w:pPr>
            <w:r>
              <w:rPr>
                <w:b/>
                <w:color w:val="F43F5E"/>
                <w:sz w:val="18"/>
              </w:rPr>
              <w:t>❌ NOT BUILT</w:t>
            </w:r>
          </w:p>
        </w:tc>
        <w:tc>
          <w:tcPr>
            <w:tcW w:type="dxa" w:w="3685"/>
            <w:shd w:val="clear" w:color="auto" w:fill="112240"/>
            <w:vAlign w:val="center"/>
          </w:tcPr>
          <w:p>
            <w:pPr>
              <w:spacing w:before="60" w:after="60"/>
            </w:pPr>
            <w:r>
              <w:rPr>
                <w:color w:val="E2E8F0"/>
                <w:sz w:val="18"/>
              </w:rPr>
              <w:t>No searchable live reg DB; no device fingerprinting; no geography flag</w:t>
            </w:r>
          </w:p>
        </w:tc>
      </w:tr>
      <w:tr>
        <w:tc>
          <w:tcPr>
            <w:tcW w:type="dxa" w:w="1020"/>
            <w:shd w:val="clear" w:color="auto" w:fill="0D2040"/>
            <w:vAlign w:val="center"/>
          </w:tcPr>
          <w:p>
            <w:pPr>
              <w:spacing w:before="60" w:after="60"/>
            </w:pPr>
            <w:r>
              <w:rPr>
                <w:color w:val="E2E8F0"/>
                <w:sz w:val="18"/>
              </w:rPr>
              <w:t>Vol 2 #23</w:t>
            </w:r>
          </w:p>
        </w:tc>
        <w:tc>
          <w:tcPr>
            <w:tcW w:type="dxa" w:w="3118"/>
            <w:shd w:val="clear" w:color="auto" w:fill="0D2040"/>
            <w:vAlign w:val="center"/>
          </w:tcPr>
          <w:p>
            <w:pPr>
              <w:spacing w:before="60" w:after="60"/>
            </w:pPr>
            <w:r>
              <w:rPr>
                <w:color w:val="E2E8F0"/>
                <w:sz w:val="18"/>
              </w:rPr>
              <w:t>Maintenance Window Scheduler</w:t>
            </w:r>
          </w:p>
        </w:tc>
        <w:tc>
          <w:tcPr>
            <w:tcW w:type="dxa" w:w="1247"/>
            <w:shd w:val="clear" w:color="auto" w:fill="0D2040"/>
            <w:vAlign w:val="center"/>
          </w:tcPr>
          <w:p>
            <w:pPr>
              <w:spacing w:before="60" w:after="60"/>
            </w:pPr>
            <w:r>
              <w:rPr>
                <w:b/>
                <w:color w:val="F43F5E"/>
                <w:sz w:val="18"/>
              </w:rPr>
              <w:t>❌ NOT BUILT</w:t>
            </w:r>
          </w:p>
        </w:tc>
        <w:tc>
          <w:tcPr>
            <w:tcW w:type="dxa" w:w="3685"/>
            <w:shd w:val="clear" w:color="auto" w:fill="0D2040"/>
            <w:vAlign w:val="center"/>
          </w:tcPr>
          <w:p>
            <w:pPr>
              <w:spacing w:before="60" w:after="60"/>
            </w:pPr>
            <w:r>
              <w:rPr>
                <w:color w:val="E2E8F0"/>
                <w:sz w:val="18"/>
              </w:rPr>
              <w:t>No alert suppression for planned downtime; no cron-style schedule UI</w:t>
            </w:r>
          </w:p>
        </w:tc>
      </w:tr>
      <w:tr>
        <w:tc>
          <w:tcPr>
            <w:tcW w:type="dxa" w:w="1020"/>
            <w:shd w:val="clear" w:color="auto" w:fill="112240"/>
            <w:vAlign w:val="center"/>
          </w:tcPr>
          <w:p>
            <w:pPr>
              <w:spacing w:before="60" w:after="60"/>
            </w:pPr>
            <w:r>
              <w:rPr>
                <w:color w:val="E2E8F0"/>
                <w:sz w:val="18"/>
              </w:rPr>
              <w:t>Vol 2 #3</w:t>
            </w:r>
          </w:p>
        </w:tc>
        <w:tc>
          <w:tcPr>
            <w:tcW w:type="dxa" w:w="3118"/>
            <w:shd w:val="clear" w:color="auto" w:fill="112240"/>
            <w:vAlign w:val="center"/>
          </w:tcPr>
          <w:p>
            <w:pPr>
              <w:spacing w:before="60" w:after="60"/>
            </w:pPr>
            <w:r>
              <w:rPr>
                <w:color w:val="E2E8F0"/>
                <w:sz w:val="18"/>
              </w:rPr>
              <w:t>DTMF Analytics &amp; Failure Tracking</w:t>
            </w:r>
          </w:p>
        </w:tc>
        <w:tc>
          <w:tcPr>
            <w:tcW w:type="dxa" w:w="1247"/>
            <w:shd w:val="clear" w:color="auto" w:fill="112240"/>
            <w:vAlign w:val="center"/>
          </w:tcPr>
          <w:p>
            <w:pPr>
              <w:spacing w:before="60" w:after="60"/>
            </w:pPr>
            <w:r>
              <w:rPr>
                <w:b/>
                <w:color w:val="F43F5E"/>
                <w:sz w:val="18"/>
              </w:rPr>
              <w:t>❌ NOT BUILT</w:t>
            </w:r>
          </w:p>
        </w:tc>
        <w:tc>
          <w:tcPr>
            <w:tcW w:type="dxa" w:w="3685"/>
            <w:shd w:val="clear" w:color="auto" w:fill="112240"/>
            <w:vAlign w:val="center"/>
          </w:tcPr>
          <w:p>
            <w:pPr>
              <w:spacing w:before="60" w:after="60"/>
            </w:pPr>
            <w:r>
              <w:rPr>
                <w:color w:val="E2E8F0"/>
                <w:sz w:val="18"/>
              </w:rPr>
              <w:t>No DTMF method tracking; no failure-rate per carrier; no cause-code flagging</w:t>
            </w:r>
          </w:p>
        </w:tc>
      </w:tr>
    </w:tbl>
    <w:p/>
    <w:p>
      <w:pPr>
        <w:spacing w:before="280" w:after="100"/>
        <w:shd w:val="clear" w:color="auto" w:fill="1A2535"/>
      </w:pPr>
      <w:r>
        <w:rPr>
          <w:b/>
          <w:color w:val="94A3B8"/>
          <w:sz w:val="22"/>
        </w:rPr>
        <w:t xml:space="preserve">  ▌  UX &amp; PLATFORM</w:t>
      </w:r>
    </w:p>
    <w:tbl>
      <w:tblPr>
        <w:tblStyle w:val="TableGrid"/>
        <w:tblW w:type="auto" w:w="0"/>
        <w:jc w:val="left"/>
        <w:tblLook w:firstColumn="1" w:firstRow="1" w:lastColumn="0" w:lastRow="0" w:noHBand="0" w:noVBand="1" w:val="04A0"/>
      </w:tblPr>
      <w:tblGrid>
        <w:gridCol w:w="2436"/>
        <w:gridCol w:w="2436"/>
        <w:gridCol w:w="2436"/>
        <w:gridCol w:w="2436"/>
      </w:tblGrid>
      <w:tr>
        <w:tc>
          <w:tcPr>
            <w:tcW w:type="dxa" w:w="1020"/>
            <w:shd w:val="clear" w:color="auto" w:fill="1A2535"/>
            <w:vAlign w:val="center"/>
          </w:tcPr>
          <w:p>
            <w:pPr>
              <w:spacing w:before="80" w:after="80"/>
            </w:pPr>
            <w:r>
              <w:rPr>
                <w:b/>
                <w:color w:val="00D4FF"/>
                <w:sz w:val="18"/>
              </w:rPr>
              <w:t>Ref</w:t>
            </w:r>
          </w:p>
        </w:tc>
        <w:tc>
          <w:tcPr>
            <w:tcW w:type="dxa" w:w="3118"/>
            <w:shd w:val="clear" w:color="auto" w:fill="1A2535"/>
            <w:vAlign w:val="center"/>
          </w:tcPr>
          <w:p>
            <w:pPr>
              <w:spacing w:before="80" w:after="80"/>
            </w:pPr>
            <w:r>
              <w:rPr>
                <w:b/>
                <w:color w:val="00D4FF"/>
                <w:sz w:val="18"/>
              </w:rPr>
              <w:t>Feature</w:t>
            </w:r>
          </w:p>
        </w:tc>
        <w:tc>
          <w:tcPr>
            <w:tcW w:type="dxa" w:w="1247"/>
            <w:shd w:val="clear" w:color="auto" w:fill="1A2535"/>
            <w:vAlign w:val="center"/>
          </w:tcPr>
          <w:p>
            <w:pPr>
              <w:spacing w:before="80" w:after="80"/>
            </w:pPr>
            <w:r>
              <w:rPr>
                <w:b/>
                <w:color w:val="00D4FF"/>
                <w:sz w:val="18"/>
              </w:rPr>
              <w:t>Status</w:t>
            </w:r>
          </w:p>
        </w:tc>
        <w:tc>
          <w:tcPr>
            <w:tcW w:type="dxa" w:w="3685"/>
            <w:shd w:val="clear" w:color="auto" w:fill="1A2535"/>
            <w:vAlign w:val="center"/>
          </w:tcPr>
          <w:p>
            <w:pPr>
              <w:spacing w:before="80" w:after="80"/>
            </w:pPr>
            <w:r>
              <w:rPr>
                <w:b/>
                <w:color w:val="00D4FF"/>
                <w:sz w:val="18"/>
              </w:rPr>
              <w:t>Notes</w:t>
            </w:r>
          </w:p>
        </w:tc>
      </w:tr>
      <w:tr>
        <w:tc>
          <w:tcPr>
            <w:tcW w:type="dxa" w:w="1020"/>
            <w:shd w:val="clear" w:color="auto" w:fill="112240"/>
            <w:vAlign w:val="center"/>
          </w:tcPr>
          <w:p>
            <w:pPr>
              <w:spacing w:before="60" w:after="60"/>
            </w:pPr>
            <w:r>
              <w:rPr>
                <w:color w:val="E2E8F0"/>
                <w:sz w:val="18"/>
              </w:rPr>
              <w:t>Vol 1 #21</w:t>
            </w:r>
          </w:p>
        </w:tc>
        <w:tc>
          <w:tcPr>
            <w:tcW w:type="dxa" w:w="3118"/>
            <w:shd w:val="clear" w:color="auto" w:fill="112240"/>
            <w:vAlign w:val="center"/>
          </w:tcPr>
          <w:p>
            <w:pPr>
              <w:spacing w:before="60" w:after="60"/>
            </w:pPr>
            <w:r>
              <w:rPr>
                <w:color w:val="E2E8F0"/>
                <w:sz w:val="18"/>
              </w:rPr>
              <w:t>Dark / Light Mode Toggle</w:t>
            </w:r>
          </w:p>
        </w:tc>
        <w:tc>
          <w:tcPr>
            <w:tcW w:type="dxa" w:w="1247"/>
            <w:shd w:val="clear" w:color="auto" w:fill="112240"/>
            <w:vAlign w:val="center"/>
          </w:tcPr>
          <w:p>
            <w:pPr>
              <w:spacing w:before="60" w:after="60"/>
            </w:pPr>
            <w:r>
              <w:rPr>
                <w:b/>
                <w:color w:val="10B981"/>
                <w:sz w:val="18"/>
              </w:rPr>
              <w:t>✅ LIVE</w:t>
            </w:r>
          </w:p>
        </w:tc>
        <w:tc>
          <w:tcPr>
            <w:tcW w:type="dxa" w:w="3685"/>
            <w:shd w:val="clear" w:color="auto" w:fill="112240"/>
            <w:vAlign w:val="center"/>
          </w:tcPr>
          <w:p>
            <w:pPr>
              <w:spacing w:before="60" w:after="60"/>
            </w:pPr>
            <w:r>
              <w:rPr>
                <w:color w:val="E2E8F0"/>
                <w:sz w:val="18"/>
              </w:rPr>
              <w:t>CSS vars; ThemeProvider; localStorage persist; default dark on first load</w:t>
            </w:r>
          </w:p>
        </w:tc>
      </w:tr>
      <w:tr>
        <w:tc>
          <w:tcPr>
            <w:tcW w:type="dxa" w:w="1020"/>
            <w:shd w:val="clear" w:color="auto" w:fill="0D2040"/>
            <w:vAlign w:val="center"/>
          </w:tcPr>
          <w:p>
            <w:pPr>
              <w:spacing w:before="60" w:after="60"/>
            </w:pPr>
            <w:r>
              <w:rPr>
                <w:color w:val="E2E8F0"/>
                <w:sz w:val="18"/>
              </w:rPr>
              <w:t>Vol 1 #22</w:t>
            </w:r>
          </w:p>
        </w:tc>
        <w:tc>
          <w:tcPr>
            <w:tcW w:type="dxa" w:w="3118"/>
            <w:shd w:val="clear" w:color="auto" w:fill="0D2040"/>
            <w:vAlign w:val="center"/>
          </w:tcPr>
          <w:p>
            <w:pPr>
              <w:spacing w:before="60" w:after="60"/>
            </w:pPr>
            <w:r>
              <w:rPr>
                <w:color w:val="E2E8F0"/>
                <w:sz w:val="18"/>
              </w:rPr>
              <w:t>Quick Actions Command Bar — Ctrl+K / Cmd+K</w:t>
            </w:r>
          </w:p>
        </w:tc>
        <w:tc>
          <w:tcPr>
            <w:tcW w:type="dxa" w:w="1247"/>
            <w:shd w:val="clear" w:color="auto" w:fill="0D2040"/>
            <w:vAlign w:val="center"/>
          </w:tcPr>
          <w:p>
            <w:pPr>
              <w:spacing w:before="60" w:after="60"/>
            </w:pPr>
            <w:r>
              <w:rPr>
                <w:b/>
                <w:color w:val="10B981"/>
                <w:sz w:val="18"/>
              </w:rPr>
              <w:t>✅ LIVE</w:t>
            </w:r>
          </w:p>
        </w:tc>
        <w:tc>
          <w:tcPr>
            <w:tcW w:type="dxa" w:w="3685"/>
            <w:shd w:val="clear" w:color="auto" w:fill="0D2040"/>
            <w:vAlign w:val="center"/>
          </w:tcPr>
          <w:p>
            <w:pPr>
              <w:spacing w:before="60" w:after="60"/>
            </w:pPr>
            <w:r>
              <w:rPr>
                <w:color w:val="E2E8F0"/>
                <w:sz w:val="18"/>
              </w:rPr>
              <w:t>shadcn CommandDialog; role-filtered; all nav items searchable</w:t>
            </w:r>
          </w:p>
        </w:tc>
      </w:tr>
      <w:tr>
        <w:tc>
          <w:tcPr>
            <w:tcW w:type="dxa" w:w="1020"/>
            <w:shd w:val="clear" w:color="auto" w:fill="112240"/>
            <w:vAlign w:val="center"/>
          </w:tcPr>
          <w:p>
            <w:pPr>
              <w:spacing w:before="60" w:after="60"/>
            </w:pPr>
            <w:r>
              <w:rPr>
                <w:color w:val="E2E8F0"/>
                <w:sz w:val="18"/>
              </w:rPr>
              <w:t>Vol 1 #24</w:t>
            </w:r>
          </w:p>
        </w:tc>
        <w:tc>
          <w:tcPr>
            <w:tcW w:type="dxa" w:w="3118"/>
            <w:shd w:val="clear" w:color="auto" w:fill="112240"/>
            <w:vAlign w:val="center"/>
          </w:tcPr>
          <w:p>
            <w:pPr>
              <w:spacing w:before="60" w:after="60"/>
            </w:pPr>
            <w:r>
              <w:rPr>
                <w:color w:val="E2E8F0"/>
                <w:sz w:val="18"/>
              </w:rPr>
              <w:t>Customizable Dashboard Widgets</w:t>
            </w:r>
          </w:p>
        </w:tc>
        <w:tc>
          <w:tcPr>
            <w:tcW w:type="dxa" w:w="1247"/>
            <w:shd w:val="clear" w:color="auto" w:fill="112240"/>
            <w:vAlign w:val="center"/>
          </w:tcPr>
          <w:p>
            <w:pPr>
              <w:spacing w:before="60" w:after="60"/>
            </w:pPr>
            <w:r>
              <w:rPr>
                <w:b/>
                <w:color w:val="10B981"/>
                <w:sz w:val="18"/>
              </w:rPr>
              <w:t>✅ LIVE</w:t>
            </w:r>
          </w:p>
        </w:tc>
        <w:tc>
          <w:tcPr>
            <w:tcW w:type="dxa" w:w="3685"/>
            <w:shd w:val="clear" w:color="auto" w:fill="112240"/>
            <w:vAlign w:val="center"/>
          </w:tcPr>
          <w:p>
            <w:pPr>
              <w:spacing w:before="60" w:after="60"/>
            </w:pPr>
            <w:r>
              <w:rPr>
                <w:color w:val="E2E8F0"/>
                <w:sz w:val="18"/>
              </w:rPr>
              <w:t>5 toggleable sections; prefs per-user in DB; badge shows hidden count</w:t>
            </w:r>
          </w:p>
        </w:tc>
      </w:tr>
    </w:tbl>
    <w:p/>
    <w:p>
      <w:r>
        <w:br w:type="page"/>
      </w:r>
    </w:p>
    <w:p>
      <w:pPr>
        <w:spacing w:before="320" w:after="0"/>
        <w:shd w:val="clear" w:color="auto" w:fill="0D2040"/>
      </w:pPr>
      <w:r>
        <w:rPr>
          <w:b/>
          <w:color w:val="00D4FF"/>
          <w:sz w:val="26"/>
        </w:rPr>
        <w:t xml:space="preserve">  3.  DEVELOPMENT ACTIVITY LOG — 1 MAY TO 15 MAY 2026</w:t>
      </w:r>
    </w:p>
    <w:p>
      <w:pPr>
        <w:spacing w:before="0" w:after="160"/>
        <w:shd w:val="clear" w:color="auto" w:fill="0D2040"/>
      </w:pPr>
      <w:r>
        <w:rPr>
          <w:i/>
          <w:color w:val="94A3B8"/>
          <w:sz w:val="18"/>
        </w:rPr>
        <w:t xml:space="preserve">  Chronological record of all significant work completed</w:t>
      </w:r>
    </w:p>
    <w:p>
      <w:pPr>
        <w:spacing w:before="240" w:after="0"/>
      </w:pPr>
      <w:r>
        <w:rPr>
          <w:b/>
          <w:color w:val="00D4FF"/>
          <w:sz w:val="22"/>
        </w:rPr>
        <w:t>15 May 2026  —  Client Wizard — Complete 5-Step UX Overhaul</w:t>
      </w:r>
    </w:p>
    <w:p>
      <w:pPr>
        <w:spacing w:before="0" w:after="60"/>
      </w:pPr>
      <w:r>
        <w:rPr>
          <w:i/>
          <w:color w:val="38BDF8"/>
          <w:sz w:val="18"/>
        </w:rPr>
        <w:t xml:space="preserve">  [ Commercial &amp; Client Management ]</w:t>
      </w:r>
    </w:p>
    <w:p>
      <w:pPr>
        <w:pStyle w:val="ListBullet"/>
        <w:spacing w:before="20" w:after="60"/>
      </w:pPr>
      <w:r>
        <w:rPr>
          <w:color w:val="CBD5E1"/>
          <w:sz w:val="19"/>
        </w:rPr>
        <w:t>Step 1 (Account Details): Department field replaced with 4 clickable toggle pills. Company dropdown filtered by selected department. "+ Create Company" inline link added. Display Name auto-fills from company selection. Username field gains lock/unlock icon. Password field gains copy-to-clipboard icon. Notification email auto-fills. A2Z Notification switched from checkbox to toggle.</w:t>
      </w:r>
    </w:p>
    <w:p>
      <w:pPr>
        <w:pStyle w:val="ListBullet"/>
        <w:spacing w:before="20" w:after="60"/>
      </w:pPr>
      <w:r>
        <w:rPr>
          <w:color w:val="CBD5E1"/>
          <w:sz w:val="19"/>
        </w:rPr>
        <w:t>Step 2 (Billing &amp; Rates): Invoice Template redesigned as 4 clickable tile cards. Three rate-format dropdowns replaced with multi-select tag pill row (Select All / Clear). Dialcode Format and Prefix Style replaced with 2-way segmented controls. Live prefix example updates in real time as options change.</w:t>
      </w:r>
    </w:p>
    <w:p>
      <w:pPr>
        <w:pStyle w:val="ListBullet"/>
        <w:spacing w:before="20" w:after="60"/>
      </w:pPr>
      <w:r>
        <w:rPr>
          <w:color w:val="CBD5E1"/>
          <w:sz w:val="19"/>
        </w:rPr>
        <w:t>Step 3 (Trunks): Trunk Name replaced with 4 product-class tiles — First Class (amber), Business Class (blue), Special Charlie (violet), Special Bravo (emerald), plus Custom fallback. Max Sessions / CPS / Time gain quick-pick chips. Codec selector redesigned as visual tiles. Media Relay becomes 3-way segmented control. Prefix + CLD live translation preview shown.</w:t>
      </w:r>
    </w:p>
    <w:p>
      <w:pPr>
        <w:pStyle w:val="ListBullet"/>
        <w:spacing w:before="20" w:after="60"/>
      </w:pPr>
      <w:r>
        <w:rPr>
          <w:color w:val="CBD5E1"/>
          <w:sz w:val="19"/>
        </w:rPr>
        <w:t>Step 4 (IPs): Paste-multiple IP detection — newline / comma / semicolon splits into rows. Trunk column in IP table is now a dropdown from Step 3 trunk names. Products section auto-derives from trunk names (read-only) or shows manual tile picker.</w:t>
      </w:r>
    </w:p>
    <w:p>
      <w:pPr>
        <w:pStyle w:val="ListBullet"/>
        <w:spacing w:before="20" w:after="60"/>
      </w:pPr>
      <w:r>
        <w:rPr>
          <w:color w:val="CBD5E1"/>
          <w:sz w:val="19"/>
        </w:rPr>
        <w:t>Step 5 (Review): Every review section is clickable to jump back to that step. Live CLD translation preview shown per trunk. Save Draft button on all steps.</w:t>
      </w:r>
    </w:p>
    <w:p>
      <w:pPr>
        <w:pStyle w:val="ListBullet"/>
        <w:spacing w:before="20" w:after="60"/>
      </w:pPr>
      <w:r>
        <w:rPr>
          <w:color w:val="CBD5E1"/>
          <w:sz w:val="19"/>
        </w:rPr>
        <w:t>Cross-cutting: Enter key advances step. Inline validation fires on blur. Step breadcrumb pills show a green tick when fully valid.</w:t>
      </w:r>
    </w:p>
    <w:p>
      <w:pPr>
        <w:spacing w:before="240" w:after="0"/>
      </w:pPr>
      <w:r>
        <w:rPr>
          <w:b/>
          <w:color w:val="00D4FF"/>
          <w:sz w:val="22"/>
        </w:rPr>
        <w:t>14 May 2026  —  Company List — KAM Filter Pills + CompanyInfoDialog</w:t>
      </w:r>
    </w:p>
    <w:p>
      <w:pPr>
        <w:spacing w:before="0" w:after="60"/>
      </w:pPr>
      <w:r>
        <w:rPr>
          <w:i/>
          <w:color w:val="38BDF8"/>
          <w:sz w:val="18"/>
        </w:rPr>
        <w:t xml:space="preserve">  [ Commercial &amp; Client Management ]</w:t>
      </w:r>
    </w:p>
    <w:p>
      <w:pPr>
        <w:pStyle w:val="ListBullet"/>
        <w:spacing w:before="20" w:after="60"/>
      </w:pPr>
      <w:r>
        <w:rPr>
          <w:color w:val="CBD5E1"/>
          <w:sz w:val="19"/>
        </w:rPr>
        <w:t>Added KAM quick-filter pills at top of company list, sourced live from /api/kam.</w:t>
      </w:r>
    </w:p>
    <w:p>
      <w:pPr>
        <w:pStyle w:val="ListBullet"/>
        <w:spacing w:before="20" w:after="60"/>
      </w:pPr>
      <w:r>
        <w:rPr>
          <w:color w:val="CBD5E1"/>
          <w:sz w:val="19"/>
        </w:rPr>
        <w:t>Added CompanyInfoDialog popup — clicking any company name shows: KAM assignment, location, currency, registered IPs, prefix, products, and trunk config.</w:t>
      </w:r>
    </w:p>
    <w:p>
      <w:pPr>
        <w:pStyle w:val="ListBullet"/>
        <w:spacing w:before="20" w:after="60"/>
      </w:pPr>
      <w:r>
        <w:rPr>
          <w:color w:val="CBD5E1"/>
          <w:sz w:val="19"/>
        </w:rPr>
        <w:t>Added "New Client Wizard" launch button in Companies page header.</w:t>
      </w:r>
    </w:p>
    <w:p>
      <w:pPr>
        <w:pStyle w:val="ListBullet"/>
        <w:spacing w:before="20" w:after="60"/>
      </w:pPr>
      <w:r>
        <w:rPr>
          <w:color w:val="CBD5E1"/>
          <w:sz w:val="19"/>
        </w:rPr>
        <w:t>Added product badge chips rendered directly on company list cards.</w:t>
      </w:r>
    </w:p>
    <w:p>
      <w:pPr>
        <w:spacing w:before="240" w:after="0"/>
      </w:pPr>
      <w:r>
        <w:rPr>
          <w:b/>
          <w:color w:val="00D4FF"/>
          <w:sz w:val="22"/>
        </w:rPr>
        <w:t>13–14 May 2026  —  Sippy Username Policy Correction</w:t>
      </w:r>
    </w:p>
    <w:p>
      <w:pPr>
        <w:spacing w:before="0" w:after="60"/>
      </w:pPr>
      <w:r>
        <w:rPr>
          <w:i/>
          <w:color w:val="14B8A6"/>
          <w:sz w:val="18"/>
        </w:rPr>
        <w:t xml:space="preserve">  [ Engineering &amp; Infrastructure ]</w:t>
      </w:r>
    </w:p>
    <w:p>
      <w:pPr>
        <w:pStyle w:val="ListBullet"/>
        <w:spacing w:before="20" w:after="60"/>
      </w:pPr>
      <w:r>
        <w:rPr>
          <w:color w:val="CBD5E1"/>
          <w:sz w:val="19"/>
        </w:rPr>
        <w:t>Removed .toLowerCase() enforcement on Sippy usernames. Sippy confirmed it accepts mixed-case (e.g. Internal-PTCL provisioned successfully). Username strips only spaces and invalid characters via .replace(/[^a-zA-Z0-9._-]/g, "") — no forced lowercase.</w:t>
      </w:r>
    </w:p>
    <w:p>
      <w:pPr>
        <w:spacing w:before="240" w:after="0"/>
      </w:pPr>
      <w:r>
        <w:rPr>
          <w:b/>
          <w:color w:val="00D4FF"/>
          <w:sz w:val="22"/>
        </w:rPr>
        <w:t>12–13 May 2026  —  Client Wizard — KAM Dropdown &amp; Routing Group Wiring</w:t>
      </w:r>
    </w:p>
    <w:p>
      <w:pPr>
        <w:spacing w:before="0" w:after="60"/>
      </w:pPr>
      <w:r>
        <w:rPr>
          <w:i/>
          <w:color w:val="38BDF8"/>
          <w:sz w:val="18"/>
        </w:rPr>
        <w:t xml:space="preserve">  [ Commercial &amp; Client Management ]</w:t>
      </w:r>
    </w:p>
    <w:p>
      <w:pPr>
        <w:pStyle w:val="ListBullet"/>
        <w:spacing w:before="20" w:after="60"/>
      </w:pPr>
      <w:r>
        <w:rPr>
          <w:color w:val="CBD5E1"/>
          <w:sz w:val="19"/>
        </w:rPr>
        <w:t>KAM dropdown in company-create.tsx migrated from /api/users to dedicated /api/kam endpoint.</w:t>
      </w:r>
    </w:p>
    <w:p>
      <w:pPr>
        <w:pStyle w:val="ListBullet"/>
        <w:spacing w:before="20" w:after="60"/>
      </w:pPr>
      <w:r>
        <w:rPr>
          <w:color w:val="CBD5E1"/>
          <w:sz w:val="19"/>
        </w:rPr>
        <w:t>Routing group selector changed from fixed 12-item dropdown to open &lt;input&gt; + &lt;datalist&gt; combo, allowing any arbitrary RG ID rather than only cached list items.</w:t>
      </w:r>
    </w:p>
    <w:p>
      <w:pPr>
        <w:spacing w:before="240" w:after="0"/>
      </w:pPr>
      <w:r>
        <w:rPr>
          <w:b/>
          <w:color w:val="00D4FF"/>
          <w:sz w:val="22"/>
        </w:rPr>
        <w:t>9–11 May 2026  —  Analytics, Reporting &amp; Routing Pages</w:t>
      </w:r>
    </w:p>
    <w:p>
      <w:pPr>
        <w:spacing w:before="0" w:after="60"/>
      </w:pPr>
      <w:r>
        <w:rPr>
          <w:i/>
          <w:color w:val="F59E0B"/>
          <w:sz w:val="18"/>
        </w:rPr>
        <w:t xml:space="preserve">  [ Analytics &amp; Business Intelligence ]</w:t>
      </w:r>
    </w:p>
    <w:p>
      <w:pPr>
        <w:pStyle w:val="ListBullet"/>
        <w:spacing w:before="20" w:after="60"/>
      </w:pPr>
      <w:r>
        <w:rPr>
          <w:color w:val="CBD5E1"/>
          <w:sz w:val="19"/>
        </w:rPr>
        <w:t>BitsEye per-entity drill-down: per-KAM and per-client concurrency overlays added.</w:t>
      </w:r>
    </w:p>
    <w:p>
      <w:pPr>
        <w:pStyle w:val="ListBullet"/>
        <w:spacing w:before="20" w:after="60"/>
      </w:pPr>
      <w:r>
        <w:rPr>
          <w:color w:val="CBD5E1"/>
          <w:sz w:val="19"/>
        </w:rPr>
        <w:t>Revenue &amp; Margin Analytics: Admin 4-card P&amp;L view; KAM-filtered revenue for Management role.</w:t>
      </w:r>
    </w:p>
    <w:p>
      <w:pPr>
        <w:pStyle w:val="ListBullet"/>
        <w:spacing w:before="20" w:after="60"/>
      </w:pPr>
      <w:r>
        <w:rPr>
          <w:color w:val="CBD5E1"/>
          <w:sz w:val="19"/>
        </w:rPr>
        <w:t>QoS Heatmap page (/qos-heatmap): route quality heat visualization by destination and time.</w:t>
      </w:r>
    </w:p>
    <w:p>
      <w:pPr>
        <w:pStyle w:val="ListBullet"/>
        <w:spacing w:before="20" w:after="60"/>
      </w:pPr>
      <w:r>
        <w:rPr>
          <w:color w:val="CBD5E1"/>
          <w:sz w:val="19"/>
        </w:rPr>
        <w:t>SLA Breaches page (/sla-breaches): per-client SLA compliance tracking with breach history.</w:t>
      </w:r>
    </w:p>
    <w:p>
      <w:pPr>
        <w:pStyle w:val="ListBullet"/>
        <w:spacing w:before="20" w:after="60"/>
      </w:pPr>
      <w:r>
        <w:rPr>
          <w:color w:val="CBD5E1"/>
          <w:sz w:val="19"/>
        </w:rPr>
        <w:t>Vendor SLA Scorecard page (/vendor-sla-scorecard): per-vendor delivery metrics.</w:t>
      </w:r>
    </w:p>
    <w:p>
      <w:pPr>
        <w:pStyle w:val="ListBullet"/>
        <w:spacing w:before="20" w:after="60"/>
      </w:pPr>
      <w:r>
        <w:rPr>
          <w:color w:val="CBD5E1"/>
          <w:sz w:val="19"/>
        </w:rPr>
        <w:t>LCR Analyser page (/lcr-analyser): CDR vs rate card cross-reference, missed-savings highlight.</w:t>
      </w:r>
    </w:p>
    <w:p>
      <w:pPr>
        <w:pStyle w:val="ListBullet"/>
        <w:spacing w:before="20" w:after="60"/>
      </w:pPr>
      <w:r>
        <w:rPr>
          <w:color w:val="CBD5E1"/>
          <w:sz w:val="19"/>
        </w:rPr>
        <w:t>Call Flow Simulator (/call-flow-simulator): dialplan trace tool without placing a real call.</w:t>
      </w:r>
    </w:p>
    <w:p>
      <w:pPr>
        <w:pStyle w:val="ListBullet"/>
        <w:spacing w:before="20" w:after="60"/>
      </w:pPr>
      <w:r>
        <w:rPr>
          <w:color w:val="CBD5E1"/>
          <w:sz w:val="19"/>
        </w:rPr>
        <w:t>Routing Manager (/routing-manager): route group CRUD + destination set management.</w:t>
      </w:r>
    </w:p>
    <w:p>
      <w:pPr>
        <w:pStyle w:val="ListBullet"/>
        <w:spacing w:before="20" w:after="60"/>
      </w:pPr>
      <w:r>
        <w:rPr>
          <w:color w:val="CBD5E1"/>
          <w:sz w:val="19"/>
        </w:rPr>
        <w:t>Multi-Switch page (/multi-switch): unified view across all configured Sippy instances.</w:t>
      </w:r>
    </w:p>
    <w:p>
      <w:pPr>
        <w:spacing w:before="240" w:after="0"/>
      </w:pPr>
      <w:r>
        <w:rPr>
          <w:b/>
          <w:color w:val="00D4FF"/>
          <w:sz w:val="22"/>
        </w:rPr>
        <w:t>5–8 May 2026  —  Fraud, Security &amp; Compliance Pages</w:t>
      </w:r>
    </w:p>
    <w:p>
      <w:pPr>
        <w:spacing w:before="0" w:after="60"/>
      </w:pPr>
      <w:r>
        <w:rPr>
          <w:i/>
          <w:color w:val="F43F5E"/>
          <w:sz w:val="18"/>
        </w:rPr>
        <w:t xml:space="preserve">  [ Fraud &amp; Security ]</w:t>
      </w:r>
    </w:p>
    <w:p>
      <w:pPr>
        <w:pStyle w:val="ListBullet"/>
        <w:spacing w:before="20" w:after="60"/>
      </w:pPr>
      <w:r>
        <w:rPr>
          <w:color w:val="CBD5E1"/>
          <w:sz w:val="19"/>
        </w:rPr>
        <w:t>FAS/IRSF Detection Engine: zero-billed, high-PDD, short-billed, early-answer categories + IRSF prefix scan against curated high-risk prefix list.</w:t>
      </w:r>
    </w:p>
    <w:p>
      <w:pPr>
        <w:pStyle w:val="ListBullet"/>
        <w:spacing w:before="20" w:after="60"/>
      </w:pPr>
      <w:r>
        <w:rPr>
          <w:color w:val="CBD5E1"/>
          <w:sz w:val="19"/>
        </w:rPr>
        <w:t>Auto-Blacklist system (/firewall): rule-based account/prefix blocking via Sippy XML-RPC.</w:t>
      </w:r>
    </w:p>
    <w:p>
      <w:pPr>
        <w:pStyle w:val="ListBullet"/>
        <w:spacing w:before="20" w:after="60"/>
      </w:pPr>
      <w:r>
        <w:rPr>
          <w:color w:val="CBD5E1"/>
          <w:sz w:val="19"/>
        </w:rPr>
        <w:t>SIP OPTIONS Monitor: trunk liveness detection via SIP keepalive checks.</w:t>
      </w:r>
    </w:p>
    <w:p>
      <w:pPr>
        <w:pStyle w:val="ListBullet"/>
        <w:spacing w:before="20" w:after="60"/>
      </w:pPr>
      <w:r>
        <w:rPr>
          <w:color w:val="CBD5E1"/>
          <w:sz w:val="19"/>
        </w:rPr>
        <w:t>WhatsApp Alerts page (/whatsapp-alerts): Telegram/WhatsApp channel support wired to Watcher Recipients.</w:t>
      </w:r>
    </w:p>
    <w:p>
      <w:pPr>
        <w:pStyle w:val="ListBullet"/>
        <w:spacing w:before="20" w:after="60"/>
      </w:pPr>
      <w:r>
        <w:rPr>
          <w:color w:val="CBD5E1"/>
          <w:sz w:val="19"/>
        </w:rPr>
        <w:t>STIR/SHAKEN compliance dashboard (/stir-shaken): attestation level (A/B/C) tracking and trending.</w:t>
      </w:r>
    </w:p>
    <w:p>
      <w:pPr>
        <w:pStyle w:val="ListBullet"/>
        <w:spacing w:before="20" w:after="60"/>
      </w:pPr>
      <w:r>
        <w:rPr>
          <w:color w:val="CBD5E1"/>
          <w:sz w:val="19"/>
        </w:rPr>
        <w:t>SIP Trace page (/sip-trace): ladder diagram viewer for full SIP dialog (INVITE → 200 OK → BYE).</w:t>
      </w:r>
    </w:p>
    <w:p>
      <w:pPr>
        <w:pStyle w:val="ListBullet"/>
        <w:spacing w:before="20" w:after="60"/>
      </w:pPr>
      <w:r>
        <w:rPr>
          <w:color w:val="CBD5E1"/>
          <w:sz w:val="19"/>
        </w:rPr>
        <w:t>Compliance page (/compliance): CALEA/GDPR data handling dashboard.</w:t>
      </w:r>
    </w:p>
    <w:p>
      <w:pPr>
        <w:spacing w:before="240" w:after="0"/>
      </w:pPr>
      <w:r>
        <w:rPr>
          <w:b/>
          <w:color w:val="00D4FF"/>
          <w:sz w:val="22"/>
        </w:rPr>
        <w:t>1–4 May 2026  —  Infrastructure, Auth &amp; UX Hardening</w:t>
      </w:r>
    </w:p>
    <w:p>
      <w:pPr>
        <w:spacing w:before="0" w:after="60"/>
      </w:pPr>
      <w:r>
        <w:rPr>
          <w:i/>
          <w:color w:val="14B8A6"/>
          <w:sz w:val="18"/>
        </w:rPr>
        <w:t xml:space="preserve">  [ Engineering &amp; Infrastructure ]</w:t>
      </w:r>
    </w:p>
    <w:p>
      <w:pPr>
        <w:pStyle w:val="ListBullet"/>
        <w:spacing w:before="20" w:after="60"/>
      </w:pPr>
      <w:r>
        <w:rPr>
          <w:color w:val="CBD5E1"/>
          <w:sz w:val="19"/>
        </w:rPr>
        <w:t>Sippy Change Watcher hardened: sippy_snapshots table prevents false-positive alerts.</w:t>
      </w:r>
    </w:p>
    <w:p>
      <w:pPr>
        <w:pStyle w:val="ListBullet"/>
        <w:spacing w:before="20" w:after="60"/>
      </w:pPr>
      <w:r>
        <w:rPr>
          <w:color w:val="CBD5E1"/>
          <w:sz w:val="19"/>
        </w:rPr>
        <w:t>Replit Auth OIDC: requireRole() guard applied consistently — isAuthenticated() no longer used directly.</w:t>
      </w:r>
    </w:p>
    <w:p>
      <w:pPr>
        <w:pStyle w:val="ListBullet"/>
        <w:spacing w:before="20" w:after="60"/>
      </w:pPr>
      <w:r>
        <w:rPr>
          <w:color w:val="CBD5E1"/>
          <w:sz w:val="19"/>
        </w:rPr>
        <w:t>Security hardening: Helmet.js CSP headers tightened; suspicious IP tracker (&gt;15 failed attempts/5 min).</w:t>
      </w:r>
    </w:p>
    <w:p>
      <w:pPr>
        <w:pStyle w:val="ListBullet"/>
        <w:spacing w:before="20" w:after="60"/>
      </w:pPr>
      <w:r>
        <w:rPr>
          <w:color w:val="CBD5E1"/>
          <w:sz w:val="19"/>
        </w:rPr>
        <w:t>Background job intervals staggered and mutex-guarded — reduces Sippy XML-RPC load by ~65–70 %.</w:t>
      </w:r>
    </w:p>
    <w:p>
      <w:pPr>
        <w:pStyle w:val="ListBullet"/>
        <w:spacing w:before="20" w:after="60"/>
      </w:pPr>
      <w:r>
        <w:rPr>
          <w:color w:val="CBD5E1"/>
          <w:sz w:val="19"/>
        </w:rPr>
        <w:t>Client Wizard draft save: partial wizard state persisted to DB, resumable on reload.</w:t>
      </w:r>
    </w:p>
    <w:p>
      <w:pPr>
        <w:pStyle w:val="ListBullet"/>
        <w:spacing w:before="20" w:after="60"/>
      </w:pPr>
      <w:r>
        <w:rPr>
          <w:color w:val="CBD5E1"/>
          <w:sz w:val="19"/>
        </w:rPr>
        <w:t>Command Bar (Ctrl+K): role-filtered navigation added for all new pages added this sprint.</w:t>
      </w:r>
    </w:p>
    <w:p>
      <w:r>
        <w:br w:type="page"/>
      </w:r>
    </w:p>
    <w:p>
      <w:pPr>
        <w:spacing w:before="320" w:after="0"/>
        <w:shd w:val="clear" w:color="auto" w:fill="0D2040"/>
      </w:pPr>
      <w:r>
        <w:rPr>
          <w:b/>
          <w:color w:val="00D4FF"/>
          <w:sz w:val="26"/>
        </w:rPr>
        <w:t xml:space="preserve">  4.  VOLUME 1 — FULL FEATURE STATUS  (All 24 Features, by Department)</w:t>
      </w:r>
    </w:p>
    <w:p>
      <w:pPr>
        <w:spacing w:before="0" w:after="160"/>
        <w:shd w:val="clear" w:color="auto" w:fill="0D2040"/>
      </w:pPr>
      <w:r>
        <w:rPr>
          <w:i/>
          <w:color w:val="94A3B8"/>
          <w:sz w:val="18"/>
        </w:rPr>
        <w:t xml:space="preserve">  All 24 features across Tiers 1–5 are confirmed live as of 15 May 2026</w:t>
      </w:r>
    </w:p>
    <w:tbl>
      <w:tblPr>
        <w:tblStyle w:val="TableGrid"/>
        <w:tblW w:type="auto" w:w="0"/>
        <w:jc w:val="left"/>
        <w:tblLook w:firstColumn="1" w:firstRow="1" w:lastColumn="0" w:lastRow="0" w:noHBand="0" w:noVBand="1" w:val="04A0"/>
      </w:tblPr>
      <w:tblGrid>
        <w:gridCol w:w="1624"/>
        <w:gridCol w:w="1624"/>
        <w:gridCol w:w="1624"/>
        <w:gridCol w:w="1624"/>
        <w:gridCol w:w="1624"/>
        <w:gridCol w:w="1624"/>
      </w:tblGrid>
      <w:tr>
        <w:tc>
          <w:tcPr>
            <w:tcW w:type="dxa" w:w="510"/>
            <w:shd w:val="clear" w:color="auto" w:fill="0D2040"/>
            <w:vAlign w:val="center"/>
          </w:tcPr>
          <w:p>
            <w:pPr>
              <w:spacing w:before="80" w:after="80"/>
            </w:pPr>
            <w:r>
              <w:rPr>
                <w:b/>
                <w:color w:val="00D4FF"/>
                <w:sz w:val="18"/>
              </w:rPr>
              <w:t>Tier</w:t>
            </w:r>
          </w:p>
        </w:tc>
        <w:tc>
          <w:tcPr>
            <w:tcW w:type="dxa" w:w="397"/>
            <w:shd w:val="clear" w:color="auto" w:fill="0D2040"/>
            <w:vAlign w:val="center"/>
          </w:tcPr>
          <w:p>
            <w:pPr>
              <w:spacing w:before="80" w:after="80"/>
            </w:pPr>
            <w:r>
              <w:rPr>
                <w:b/>
                <w:color w:val="00D4FF"/>
                <w:sz w:val="18"/>
              </w:rPr>
              <w:t>#</w:t>
            </w:r>
          </w:p>
        </w:tc>
        <w:tc>
          <w:tcPr>
            <w:tcW w:type="dxa" w:w="1814"/>
            <w:shd w:val="clear" w:color="auto" w:fill="0D2040"/>
            <w:vAlign w:val="center"/>
          </w:tcPr>
          <w:p>
            <w:pPr>
              <w:spacing w:before="80" w:after="80"/>
            </w:pPr>
            <w:r>
              <w:rPr>
                <w:b/>
                <w:color w:val="00D4FF"/>
                <w:sz w:val="18"/>
              </w:rPr>
              <w:t>Department</w:t>
            </w:r>
          </w:p>
        </w:tc>
        <w:tc>
          <w:tcPr>
            <w:tcW w:type="dxa" w:w="2835"/>
            <w:shd w:val="clear" w:color="auto" w:fill="0D2040"/>
            <w:vAlign w:val="center"/>
          </w:tcPr>
          <w:p>
            <w:pPr>
              <w:spacing w:before="80" w:after="80"/>
            </w:pPr>
            <w:r>
              <w:rPr>
                <w:b/>
                <w:color w:val="00D4FF"/>
                <w:sz w:val="18"/>
              </w:rPr>
              <w:t>Feature</w:t>
            </w:r>
          </w:p>
        </w:tc>
        <w:tc>
          <w:tcPr>
            <w:tcW w:type="dxa" w:w="964"/>
            <w:shd w:val="clear" w:color="auto" w:fill="0D2040"/>
            <w:vAlign w:val="center"/>
          </w:tcPr>
          <w:p>
            <w:pPr>
              <w:spacing w:before="80" w:after="80"/>
            </w:pPr>
            <w:r>
              <w:rPr>
                <w:b/>
                <w:color w:val="00D4FF"/>
                <w:sz w:val="18"/>
              </w:rPr>
              <w:t>Status</w:t>
            </w:r>
          </w:p>
        </w:tc>
        <w:tc>
          <w:tcPr>
            <w:tcW w:type="dxa" w:w="3118"/>
            <w:shd w:val="clear" w:color="auto" w:fill="0D2040"/>
            <w:vAlign w:val="center"/>
          </w:tcPr>
          <w:p>
            <w:pPr>
              <w:spacing w:before="80" w:after="80"/>
            </w:pPr>
            <w:r>
              <w:rPr>
                <w:b/>
                <w:color w:val="00D4FF"/>
                <w:sz w:val="18"/>
              </w:rPr>
              <w:t>Implementation Notes</w:t>
            </w:r>
          </w:p>
        </w:tc>
      </w:tr>
      <w:tr>
        <w:tc>
          <w:tcPr>
            <w:tcW w:type="dxa" w:w="510"/>
            <w:shd w:val="clear" w:color="auto" w:fill="112240"/>
            <w:vAlign w:val="center"/>
          </w:tcPr>
          <w:p>
            <w:pPr>
              <w:spacing w:before="60" w:after="60"/>
            </w:pPr>
            <w:r>
              <w:rPr>
                <w:color w:val="E2E8F0"/>
                <w:sz w:val="18"/>
              </w:rPr>
              <w:t>T1</w:t>
            </w:r>
          </w:p>
        </w:tc>
        <w:tc>
          <w:tcPr>
            <w:tcW w:type="dxa" w:w="397"/>
            <w:shd w:val="clear" w:color="auto" w:fill="112240"/>
            <w:vAlign w:val="center"/>
          </w:tcPr>
          <w:p>
            <w:pPr>
              <w:spacing w:before="60" w:after="60"/>
            </w:pPr>
            <w:r>
              <w:rPr>
                <w:color w:val="E2E8F0"/>
                <w:sz w:val="18"/>
              </w:rPr>
              <w:t>1</w:t>
            </w:r>
          </w:p>
        </w:tc>
        <w:tc>
          <w:tcPr>
            <w:tcW w:type="dxa" w:w="1814"/>
            <w:shd w:val="clear" w:color="auto" w:fill="112240"/>
            <w:vAlign w:val="center"/>
          </w:tcPr>
          <w:p>
            <w:pPr>
              <w:spacing w:before="60" w:after="60"/>
            </w:pPr>
            <w:r>
              <w:rPr>
                <w:color w:val="E2E8F0"/>
                <w:sz w:val="18"/>
              </w:rPr>
              <w:t>NOC &amp; Operations</w:t>
            </w:r>
          </w:p>
        </w:tc>
        <w:tc>
          <w:tcPr>
            <w:tcW w:type="dxa" w:w="2835"/>
            <w:shd w:val="clear" w:color="auto" w:fill="112240"/>
            <w:vAlign w:val="center"/>
          </w:tcPr>
          <w:p>
            <w:pPr>
              <w:spacing w:before="60" w:after="60"/>
            </w:pPr>
            <w:r>
              <w:rPr>
                <w:color w:val="E2E8F0"/>
                <w:sz w:val="18"/>
              </w:rPr>
              <w:t>Live Call Quality Monitoring — MOS, Jitter, Latency, Packet Loss</w:t>
            </w:r>
          </w:p>
        </w:tc>
        <w:tc>
          <w:tcPr>
            <w:tcW w:type="dxa" w:w="964"/>
            <w:shd w:val="clear" w:color="auto" w:fill="112240"/>
            <w:vAlign w:val="center"/>
          </w:tcPr>
          <w:p>
            <w:pPr>
              <w:spacing w:before="60" w:after="60"/>
            </w:pPr>
            <w:r>
              <w:rPr>
                <w:b/>
                <w:color w:val="10B981"/>
                <w:sz w:val="18"/>
              </w:rPr>
              <w:t>LIVE</w:t>
            </w:r>
          </w:p>
        </w:tc>
        <w:tc>
          <w:tcPr>
            <w:tcW w:type="dxa" w:w="3118"/>
            <w:shd w:val="clear" w:color="auto" w:fill="112240"/>
            <w:vAlign w:val="center"/>
          </w:tcPr>
          <w:p>
            <w:pPr>
              <w:spacing w:before="60" w:after="60"/>
            </w:pPr>
            <w:r>
              <w:rPr>
                <w:color w:val="E2E8F0"/>
                <w:sz w:val="18"/>
              </w:rPr>
              <w:t>Real-time WebSocket metrics, threshold alerts, per-call history</w:t>
            </w:r>
          </w:p>
        </w:tc>
      </w:tr>
      <w:tr>
        <w:tc>
          <w:tcPr>
            <w:tcW w:type="dxa" w:w="510"/>
            <w:shd w:val="clear" w:color="auto" w:fill="0D2040"/>
            <w:vAlign w:val="center"/>
          </w:tcPr>
          <w:p>
            <w:pPr>
              <w:spacing w:before="60" w:after="60"/>
            </w:pPr>
            <w:r>
              <w:rPr>
                <w:color w:val="E2E8F0"/>
                <w:sz w:val="18"/>
              </w:rPr>
              <w:t>T1</w:t>
            </w:r>
          </w:p>
        </w:tc>
        <w:tc>
          <w:tcPr>
            <w:tcW w:type="dxa" w:w="397"/>
            <w:shd w:val="clear" w:color="auto" w:fill="0D2040"/>
            <w:vAlign w:val="center"/>
          </w:tcPr>
          <w:p>
            <w:pPr>
              <w:spacing w:before="60" w:after="60"/>
            </w:pPr>
            <w:r>
              <w:rPr>
                <w:color w:val="E2E8F0"/>
                <w:sz w:val="18"/>
              </w:rPr>
              <w:t>2</w:t>
            </w:r>
          </w:p>
        </w:tc>
        <w:tc>
          <w:tcPr>
            <w:tcW w:type="dxa" w:w="1814"/>
            <w:shd w:val="clear" w:color="auto" w:fill="0D2040"/>
            <w:vAlign w:val="center"/>
          </w:tcPr>
          <w:p>
            <w:pPr>
              <w:spacing w:before="60" w:after="60"/>
            </w:pPr>
            <w:r>
              <w:rPr>
                <w:color w:val="E2E8F0"/>
                <w:sz w:val="18"/>
              </w:rPr>
              <w:t>Analytics</w:t>
            </w:r>
          </w:p>
        </w:tc>
        <w:tc>
          <w:tcPr>
            <w:tcW w:type="dxa" w:w="2835"/>
            <w:shd w:val="clear" w:color="auto" w:fill="0D2040"/>
            <w:vAlign w:val="center"/>
          </w:tcPr>
          <w:p>
            <w:pPr>
              <w:spacing w:before="60" w:after="60"/>
            </w:pPr>
            <w:r>
              <w:rPr>
                <w:color w:val="E2E8F0"/>
                <w:sz w:val="18"/>
              </w:rPr>
              <w:t>Call Session Tracking — CDR: ASR, ACD, PDD, CPS</w:t>
            </w:r>
          </w:p>
        </w:tc>
        <w:tc>
          <w:tcPr>
            <w:tcW w:type="dxa" w:w="964"/>
            <w:shd w:val="clear" w:color="auto" w:fill="0D2040"/>
            <w:vAlign w:val="center"/>
          </w:tcPr>
          <w:p>
            <w:pPr>
              <w:spacing w:before="60" w:after="60"/>
            </w:pPr>
            <w:r>
              <w:rPr>
                <w:b/>
                <w:color w:val="10B981"/>
                <w:sz w:val="18"/>
              </w:rPr>
              <w:t>LIVE</w:t>
            </w:r>
          </w:p>
        </w:tc>
        <w:tc>
          <w:tcPr>
            <w:tcW w:type="dxa" w:w="3118"/>
            <w:shd w:val="clear" w:color="auto" w:fill="0D2040"/>
            <w:vAlign w:val="center"/>
          </w:tcPr>
          <w:p>
            <w:pPr>
              <w:spacing w:before="60" w:after="60"/>
            </w:pPr>
            <w:r>
              <w:rPr>
                <w:color w:val="E2E8F0"/>
                <w:sz w:val="18"/>
              </w:rPr>
              <w:t>Sippy XML-RPC getAccountCDRs / getCustomerCDRs; CPS from 1-hour window</w:t>
            </w:r>
          </w:p>
        </w:tc>
      </w:tr>
      <w:tr>
        <w:tc>
          <w:tcPr>
            <w:tcW w:type="dxa" w:w="510"/>
            <w:shd w:val="clear" w:color="auto" w:fill="112240"/>
            <w:vAlign w:val="center"/>
          </w:tcPr>
          <w:p>
            <w:pPr>
              <w:spacing w:before="60" w:after="60"/>
            </w:pPr>
            <w:r>
              <w:rPr>
                <w:color w:val="E2E8F0"/>
                <w:sz w:val="18"/>
              </w:rPr>
              <w:t>T1</w:t>
            </w:r>
          </w:p>
        </w:tc>
        <w:tc>
          <w:tcPr>
            <w:tcW w:type="dxa" w:w="397"/>
            <w:shd w:val="clear" w:color="auto" w:fill="112240"/>
            <w:vAlign w:val="center"/>
          </w:tcPr>
          <w:p>
            <w:pPr>
              <w:spacing w:before="60" w:after="60"/>
            </w:pPr>
            <w:r>
              <w:rPr>
                <w:color w:val="E2E8F0"/>
                <w:sz w:val="18"/>
              </w:rPr>
              <w:t>3</w:t>
            </w:r>
          </w:p>
        </w:tc>
        <w:tc>
          <w:tcPr>
            <w:tcW w:type="dxa" w:w="1814"/>
            <w:shd w:val="clear" w:color="auto" w:fill="112240"/>
            <w:vAlign w:val="center"/>
          </w:tcPr>
          <w:p>
            <w:pPr>
              <w:spacing w:before="60" w:after="60"/>
            </w:pPr>
            <w:r>
              <w:rPr>
                <w:color w:val="E2E8F0"/>
                <w:sz w:val="18"/>
              </w:rPr>
              <w:t>Engineering</w:t>
            </w:r>
          </w:p>
        </w:tc>
        <w:tc>
          <w:tcPr>
            <w:tcW w:type="dxa" w:w="2835"/>
            <w:shd w:val="clear" w:color="auto" w:fill="112240"/>
            <w:vAlign w:val="center"/>
          </w:tcPr>
          <w:p>
            <w:pPr>
              <w:spacing w:before="60" w:after="60"/>
            </w:pPr>
            <w:r>
              <w:rPr>
                <w:color w:val="E2E8F0"/>
                <w:sz w:val="18"/>
              </w:rPr>
              <w:t>IP Endpoint Probe — TCP SIP port liveness check</w:t>
            </w:r>
          </w:p>
        </w:tc>
        <w:tc>
          <w:tcPr>
            <w:tcW w:type="dxa" w:w="964"/>
            <w:shd w:val="clear" w:color="auto" w:fill="112240"/>
            <w:vAlign w:val="center"/>
          </w:tcPr>
          <w:p>
            <w:pPr>
              <w:spacing w:before="60" w:after="60"/>
            </w:pPr>
            <w:r>
              <w:rPr>
                <w:b/>
                <w:color w:val="10B981"/>
                <w:sz w:val="18"/>
              </w:rPr>
              <w:t>LIVE</w:t>
            </w:r>
          </w:p>
        </w:tc>
        <w:tc>
          <w:tcPr>
            <w:tcW w:type="dxa" w:w="3118"/>
            <w:shd w:val="clear" w:color="auto" w:fill="112240"/>
            <w:vAlign w:val="center"/>
          </w:tcPr>
          <w:p>
            <w:pPr>
              <w:spacing w:before="60" w:after="60"/>
            </w:pPr>
            <w:r>
              <w:rPr>
                <w:color w:val="E2E8F0"/>
                <w:sz w:val="18"/>
              </w:rPr>
              <w:t>Live probe status on Server Monitoring; per-host outage_log</w:t>
            </w:r>
          </w:p>
        </w:tc>
      </w:tr>
      <w:tr>
        <w:tc>
          <w:tcPr>
            <w:tcW w:type="dxa" w:w="510"/>
            <w:shd w:val="clear" w:color="auto" w:fill="0D2040"/>
            <w:vAlign w:val="center"/>
          </w:tcPr>
          <w:p>
            <w:pPr>
              <w:spacing w:before="60" w:after="60"/>
            </w:pPr>
            <w:r>
              <w:rPr>
                <w:color w:val="E2E8F0"/>
                <w:sz w:val="18"/>
              </w:rPr>
              <w:t>T1</w:t>
            </w:r>
          </w:p>
        </w:tc>
        <w:tc>
          <w:tcPr>
            <w:tcW w:type="dxa" w:w="397"/>
            <w:shd w:val="clear" w:color="auto" w:fill="0D2040"/>
            <w:vAlign w:val="center"/>
          </w:tcPr>
          <w:p>
            <w:pPr>
              <w:spacing w:before="60" w:after="60"/>
            </w:pPr>
            <w:r>
              <w:rPr>
                <w:color w:val="E2E8F0"/>
                <w:sz w:val="18"/>
              </w:rPr>
              <w:t>4</w:t>
            </w:r>
          </w:p>
        </w:tc>
        <w:tc>
          <w:tcPr>
            <w:tcW w:type="dxa" w:w="1814"/>
            <w:shd w:val="clear" w:color="auto" w:fill="0D2040"/>
            <w:vAlign w:val="center"/>
          </w:tcPr>
          <w:p>
            <w:pPr>
              <w:spacing w:before="60" w:after="60"/>
            </w:pPr>
            <w:r>
              <w:rPr>
                <w:color w:val="E2E8F0"/>
                <w:sz w:val="18"/>
              </w:rPr>
              <w:t>Fraud &amp; Security</w:t>
            </w:r>
          </w:p>
        </w:tc>
        <w:tc>
          <w:tcPr>
            <w:tcW w:type="dxa" w:w="2835"/>
            <w:shd w:val="clear" w:color="auto" w:fill="0D2040"/>
            <w:vAlign w:val="center"/>
          </w:tcPr>
          <w:p>
            <w:pPr>
              <w:spacing w:before="60" w:after="60"/>
            </w:pPr>
            <w:r>
              <w:rPr>
                <w:color w:val="E2E8F0"/>
                <w:sz w:val="18"/>
              </w:rPr>
              <w:t>Role-Based Access Control — Admin / Management / Viewer</w:t>
            </w:r>
          </w:p>
        </w:tc>
        <w:tc>
          <w:tcPr>
            <w:tcW w:type="dxa" w:w="964"/>
            <w:shd w:val="clear" w:color="auto" w:fill="0D2040"/>
            <w:vAlign w:val="center"/>
          </w:tcPr>
          <w:p>
            <w:pPr>
              <w:spacing w:before="60" w:after="60"/>
            </w:pPr>
            <w:r>
              <w:rPr>
                <w:b/>
                <w:color w:val="10B981"/>
                <w:sz w:val="18"/>
              </w:rPr>
              <w:t>LIVE</w:t>
            </w:r>
          </w:p>
        </w:tc>
        <w:tc>
          <w:tcPr>
            <w:tcW w:type="dxa" w:w="3118"/>
            <w:shd w:val="clear" w:color="auto" w:fill="0D2040"/>
            <w:vAlign w:val="center"/>
          </w:tcPr>
          <w:p>
            <w:pPr>
              <w:spacing w:before="60" w:after="60"/>
            </w:pPr>
            <w:r>
              <w:rPr>
                <w:color w:val="E2E8F0"/>
                <w:sz w:val="18"/>
              </w:rPr>
              <w:t>Replit OIDC + requireRole() guard on every protected route</w:t>
            </w:r>
          </w:p>
        </w:tc>
      </w:tr>
      <w:tr>
        <w:tc>
          <w:tcPr>
            <w:tcW w:type="dxa" w:w="510"/>
            <w:shd w:val="clear" w:color="auto" w:fill="112240"/>
            <w:vAlign w:val="center"/>
          </w:tcPr>
          <w:p>
            <w:pPr>
              <w:spacing w:before="60" w:after="60"/>
            </w:pPr>
            <w:r>
              <w:rPr>
                <w:color w:val="E2E8F0"/>
                <w:sz w:val="18"/>
              </w:rPr>
              <w:t>T1</w:t>
            </w:r>
          </w:p>
        </w:tc>
        <w:tc>
          <w:tcPr>
            <w:tcW w:type="dxa" w:w="397"/>
            <w:shd w:val="clear" w:color="auto" w:fill="112240"/>
            <w:vAlign w:val="center"/>
          </w:tcPr>
          <w:p>
            <w:pPr>
              <w:spacing w:before="60" w:after="60"/>
            </w:pPr>
            <w:r>
              <w:rPr>
                <w:color w:val="E2E8F0"/>
                <w:sz w:val="18"/>
              </w:rPr>
              <w:t>5</w:t>
            </w:r>
          </w:p>
        </w:tc>
        <w:tc>
          <w:tcPr>
            <w:tcW w:type="dxa" w:w="1814"/>
            <w:shd w:val="clear" w:color="auto" w:fill="112240"/>
            <w:vAlign w:val="center"/>
          </w:tcPr>
          <w:p>
            <w:pPr>
              <w:spacing w:before="60" w:after="60"/>
            </w:pPr>
            <w:r>
              <w:rPr>
                <w:color w:val="E2E8F0"/>
                <w:sz w:val="18"/>
              </w:rPr>
              <w:t>NOC &amp; Operations</w:t>
            </w:r>
          </w:p>
        </w:tc>
        <w:tc>
          <w:tcPr>
            <w:tcW w:type="dxa" w:w="2835"/>
            <w:shd w:val="clear" w:color="auto" w:fill="112240"/>
            <w:vAlign w:val="center"/>
          </w:tcPr>
          <w:p>
            <w:pPr>
              <w:spacing w:before="60" w:after="60"/>
            </w:pPr>
            <w:r>
              <w:rPr>
                <w:color w:val="E2E8F0"/>
                <w:sz w:val="18"/>
              </w:rPr>
              <w:t>Alert Engine — threshold-based triggers + email delivery</w:t>
            </w:r>
          </w:p>
        </w:tc>
        <w:tc>
          <w:tcPr>
            <w:tcW w:type="dxa" w:w="964"/>
            <w:shd w:val="clear" w:color="auto" w:fill="112240"/>
            <w:vAlign w:val="center"/>
          </w:tcPr>
          <w:p>
            <w:pPr>
              <w:spacing w:before="60" w:after="60"/>
            </w:pPr>
            <w:r>
              <w:rPr>
                <w:b/>
                <w:color w:val="10B981"/>
                <w:sz w:val="18"/>
              </w:rPr>
              <w:t>LIVE</w:t>
            </w:r>
          </w:p>
        </w:tc>
        <w:tc>
          <w:tcPr>
            <w:tcW w:type="dxa" w:w="3118"/>
            <w:shd w:val="clear" w:color="auto" w:fill="112240"/>
            <w:vAlign w:val="center"/>
          </w:tcPr>
          <w:p>
            <w:pPr>
              <w:spacing w:before="60" w:after="60"/>
            </w:pPr>
            <w:r>
              <w:rPr>
                <w:color w:val="E2E8F0"/>
                <w:sz w:val="18"/>
              </w:rPr>
              <w:t>Gmail SMTP; per-rule cooldowns; alert_rules table with enable/disable</w:t>
            </w:r>
          </w:p>
        </w:tc>
      </w:tr>
      <w:tr>
        <w:tc>
          <w:tcPr>
            <w:tcW w:type="dxa" w:w="510"/>
            <w:shd w:val="clear" w:color="auto" w:fill="0D2040"/>
            <w:vAlign w:val="center"/>
          </w:tcPr>
          <w:p>
            <w:pPr>
              <w:spacing w:before="60" w:after="60"/>
            </w:pPr>
            <w:r>
              <w:rPr>
                <w:color w:val="E2E8F0"/>
                <w:sz w:val="18"/>
              </w:rPr>
              <w:t>T2</w:t>
            </w:r>
          </w:p>
        </w:tc>
        <w:tc>
          <w:tcPr>
            <w:tcW w:type="dxa" w:w="397"/>
            <w:shd w:val="clear" w:color="auto" w:fill="0D2040"/>
            <w:vAlign w:val="center"/>
          </w:tcPr>
          <w:p>
            <w:pPr>
              <w:spacing w:before="60" w:after="60"/>
            </w:pPr>
            <w:r>
              <w:rPr>
                <w:color w:val="E2E8F0"/>
                <w:sz w:val="18"/>
              </w:rPr>
              <w:t>6</w:t>
            </w:r>
          </w:p>
        </w:tc>
        <w:tc>
          <w:tcPr>
            <w:tcW w:type="dxa" w:w="1814"/>
            <w:shd w:val="clear" w:color="auto" w:fill="0D2040"/>
            <w:vAlign w:val="center"/>
          </w:tcPr>
          <w:p>
            <w:pPr>
              <w:spacing w:before="60" w:after="60"/>
            </w:pPr>
            <w:r>
              <w:rPr>
                <w:color w:val="E2E8F0"/>
                <w:sz w:val="18"/>
              </w:rPr>
              <w:t>Commercial &amp; Client Management</w:t>
            </w:r>
          </w:p>
        </w:tc>
        <w:tc>
          <w:tcPr>
            <w:tcW w:type="dxa" w:w="2835"/>
            <w:shd w:val="clear" w:color="auto" w:fill="0D2040"/>
            <w:vAlign w:val="center"/>
          </w:tcPr>
          <w:p>
            <w:pPr>
              <w:spacing w:before="60" w:after="60"/>
            </w:pPr>
            <w:r>
              <w:rPr>
                <w:color w:val="E2E8F0"/>
                <w:sz w:val="18"/>
              </w:rPr>
              <w:t>KAM Management &amp; Portfolio Assignment</w:t>
            </w:r>
          </w:p>
        </w:tc>
        <w:tc>
          <w:tcPr>
            <w:tcW w:type="dxa" w:w="964"/>
            <w:shd w:val="clear" w:color="auto" w:fill="0D2040"/>
            <w:vAlign w:val="center"/>
          </w:tcPr>
          <w:p>
            <w:pPr>
              <w:spacing w:before="60" w:after="60"/>
            </w:pPr>
            <w:r>
              <w:rPr>
                <w:b/>
                <w:color w:val="10B981"/>
                <w:sz w:val="18"/>
              </w:rPr>
              <w:t>LIVE</w:t>
            </w:r>
          </w:p>
        </w:tc>
        <w:tc>
          <w:tcPr>
            <w:tcW w:type="dxa" w:w="3118"/>
            <w:shd w:val="clear" w:color="auto" w:fill="0D2040"/>
            <w:vAlign w:val="center"/>
          </w:tcPr>
          <w:p>
            <w:pPr>
              <w:spacing w:before="60" w:after="60"/>
            </w:pPr>
            <w:r>
              <w:rPr>
                <w:color w:val="E2E8F0"/>
                <w:sz w:val="18"/>
              </w:rPr>
              <w:t>kams + kam_accounts tables; live call overlay; BitsEye per-KAM drill-down</w:t>
            </w:r>
          </w:p>
        </w:tc>
      </w:tr>
      <w:tr>
        <w:tc>
          <w:tcPr>
            <w:tcW w:type="dxa" w:w="510"/>
            <w:shd w:val="clear" w:color="auto" w:fill="112240"/>
            <w:vAlign w:val="center"/>
          </w:tcPr>
          <w:p>
            <w:pPr>
              <w:spacing w:before="60" w:after="60"/>
            </w:pPr>
            <w:r>
              <w:rPr>
                <w:color w:val="E2E8F0"/>
                <w:sz w:val="18"/>
              </w:rPr>
              <w:t>T2</w:t>
            </w:r>
          </w:p>
        </w:tc>
        <w:tc>
          <w:tcPr>
            <w:tcW w:type="dxa" w:w="397"/>
            <w:shd w:val="clear" w:color="auto" w:fill="112240"/>
            <w:vAlign w:val="center"/>
          </w:tcPr>
          <w:p>
            <w:pPr>
              <w:spacing w:before="60" w:after="60"/>
            </w:pPr>
            <w:r>
              <w:rPr>
                <w:color w:val="E2E8F0"/>
                <w:sz w:val="18"/>
              </w:rPr>
              <w:t>7</w:t>
            </w:r>
          </w:p>
        </w:tc>
        <w:tc>
          <w:tcPr>
            <w:tcW w:type="dxa" w:w="1814"/>
            <w:shd w:val="clear" w:color="auto" w:fill="112240"/>
            <w:vAlign w:val="center"/>
          </w:tcPr>
          <w:p>
            <w:pPr>
              <w:spacing w:before="60" w:after="60"/>
            </w:pPr>
            <w:r>
              <w:rPr>
                <w:color w:val="E2E8F0"/>
                <w:sz w:val="18"/>
              </w:rPr>
              <w:t>NOC &amp; Operations</w:t>
            </w:r>
          </w:p>
        </w:tc>
        <w:tc>
          <w:tcPr>
            <w:tcW w:type="dxa" w:w="2835"/>
            <w:shd w:val="clear" w:color="auto" w:fill="112240"/>
            <w:vAlign w:val="center"/>
          </w:tcPr>
          <w:p>
            <w:pPr>
              <w:spacing w:before="60" w:after="60"/>
            </w:pPr>
            <w:r>
              <w:rPr>
                <w:color w:val="E2E8F0"/>
                <w:sz w:val="18"/>
              </w:rPr>
              <w:t>Traffic Drop Detector — &gt;50 % drop alert</w:t>
            </w:r>
          </w:p>
        </w:tc>
        <w:tc>
          <w:tcPr>
            <w:tcW w:type="dxa" w:w="964"/>
            <w:shd w:val="clear" w:color="auto" w:fill="112240"/>
            <w:vAlign w:val="center"/>
          </w:tcPr>
          <w:p>
            <w:pPr>
              <w:spacing w:before="60" w:after="60"/>
            </w:pPr>
            <w:r>
              <w:rPr>
                <w:b/>
                <w:color w:val="10B981"/>
                <w:sz w:val="18"/>
              </w:rPr>
              <w:t>LIVE</w:t>
            </w:r>
          </w:p>
        </w:tc>
        <w:tc>
          <w:tcPr>
            <w:tcW w:type="dxa" w:w="3118"/>
            <w:shd w:val="clear" w:color="auto" w:fill="112240"/>
            <w:vAlign w:val="center"/>
          </w:tcPr>
          <w:p>
            <w:pPr>
              <w:spacing w:before="60" w:after="60"/>
            </w:pPr>
            <w:r>
              <w:rPr>
                <w:color w:val="E2E8F0"/>
                <w:sz w:val="18"/>
              </w:rPr>
              <w:t>Background job every 5 min; 30-min cooldown; open/resolved states</w:t>
            </w:r>
          </w:p>
        </w:tc>
      </w:tr>
      <w:tr>
        <w:tc>
          <w:tcPr>
            <w:tcW w:type="dxa" w:w="510"/>
            <w:shd w:val="clear" w:color="auto" w:fill="0D2040"/>
            <w:vAlign w:val="center"/>
          </w:tcPr>
          <w:p>
            <w:pPr>
              <w:spacing w:before="60" w:after="60"/>
            </w:pPr>
            <w:r>
              <w:rPr>
                <w:color w:val="E2E8F0"/>
                <w:sz w:val="18"/>
              </w:rPr>
              <w:t>T2</w:t>
            </w:r>
          </w:p>
        </w:tc>
        <w:tc>
          <w:tcPr>
            <w:tcW w:type="dxa" w:w="397"/>
            <w:shd w:val="clear" w:color="auto" w:fill="0D2040"/>
            <w:vAlign w:val="center"/>
          </w:tcPr>
          <w:p>
            <w:pPr>
              <w:spacing w:before="60" w:after="60"/>
            </w:pPr>
            <w:r>
              <w:rPr>
                <w:color w:val="E2E8F0"/>
                <w:sz w:val="18"/>
              </w:rPr>
              <w:t>8</w:t>
            </w:r>
          </w:p>
        </w:tc>
        <w:tc>
          <w:tcPr>
            <w:tcW w:type="dxa" w:w="1814"/>
            <w:shd w:val="clear" w:color="auto" w:fill="0D2040"/>
            <w:vAlign w:val="center"/>
          </w:tcPr>
          <w:p>
            <w:pPr>
              <w:spacing w:before="60" w:after="60"/>
            </w:pPr>
            <w:r>
              <w:rPr>
                <w:color w:val="E2E8F0"/>
                <w:sz w:val="18"/>
              </w:rPr>
              <w:t>NOC &amp; Operations</w:t>
            </w:r>
          </w:p>
        </w:tc>
        <w:tc>
          <w:tcPr>
            <w:tcW w:type="dxa" w:w="2835"/>
            <w:shd w:val="clear" w:color="auto" w:fill="0D2040"/>
            <w:vAlign w:val="center"/>
          </w:tcPr>
          <w:p>
            <w:pPr>
              <w:spacing w:before="60" w:after="60"/>
            </w:pPr>
            <w:r>
              <w:rPr>
                <w:color w:val="E2E8F0"/>
                <w:sz w:val="18"/>
              </w:rPr>
              <w:t>Client Traffic Pulse — per-client live concurrency cards</w:t>
            </w:r>
          </w:p>
        </w:tc>
        <w:tc>
          <w:tcPr>
            <w:tcW w:type="dxa" w:w="964"/>
            <w:shd w:val="clear" w:color="auto" w:fill="0D2040"/>
            <w:vAlign w:val="center"/>
          </w:tcPr>
          <w:p>
            <w:pPr>
              <w:spacing w:before="60" w:after="60"/>
            </w:pPr>
            <w:r>
              <w:rPr>
                <w:b/>
                <w:color w:val="10B981"/>
                <w:sz w:val="18"/>
              </w:rPr>
              <w:t>LIVE</w:t>
            </w:r>
          </w:p>
        </w:tc>
        <w:tc>
          <w:tcPr>
            <w:tcW w:type="dxa" w:w="3118"/>
            <w:shd w:val="clear" w:color="auto" w:fill="0D2040"/>
            <w:vAlign w:val="center"/>
          </w:tcPr>
          <w:p>
            <w:pPr>
              <w:spacing w:before="60" w:after="60"/>
            </w:pPr>
            <w:r>
              <w:rPr>
                <w:color w:val="E2E8F0"/>
                <w:sz w:val="18"/>
              </w:rPr>
              <w:t>Live call count + % of peak bar + trend indicator on Graphs page</w:t>
            </w:r>
          </w:p>
        </w:tc>
      </w:tr>
      <w:tr>
        <w:tc>
          <w:tcPr>
            <w:tcW w:type="dxa" w:w="510"/>
            <w:shd w:val="clear" w:color="auto" w:fill="112240"/>
            <w:vAlign w:val="center"/>
          </w:tcPr>
          <w:p>
            <w:pPr>
              <w:spacing w:before="60" w:after="60"/>
            </w:pPr>
            <w:r>
              <w:rPr>
                <w:color w:val="E2E8F0"/>
                <w:sz w:val="18"/>
              </w:rPr>
              <w:t>T2</w:t>
            </w:r>
          </w:p>
        </w:tc>
        <w:tc>
          <w:tcPr>
            <w:tcW w:type="dxa" w:w="397"/>
            <w:shd w:val="clear" w:color="auto" w:fill="112240"/>
            <w:vAlign w:val="center"/>
          </w:tcPr>
          <w:p>
            <w:pPr>
              <w:spacing w:before="60" w:after="60"/>
            </w:pPr>
            <w:r>
              <w:rPr>
                <w:color w:val="E2E8F0"/>
                <w:sz w:val="18"/>
              </w:rPr>
              <w:t>9</w:t>
            </w:r>
          </w:p>
        </w:tc>
        <w:tc>
          <w:tcPr>
            <w:tcW w:type="dxa" w:w="1814"/>
            <w:shd w:val="clear" w:color="auto" w:fill="112240"/>
            <w:vAlign w:val="center"/>
          </w:tcPr>
          <w:p>
            <w:pPr>
              <w:spacing w:before="60" w:after="60"/>
            </w:pPr>
            <w:r>
              <w:rPr>
                <w:color w:val="E2E8F0"/>
                <w:sz w:val="18"/>
              </w:rPr>
              <w:t>Commercial &amp; Client Management</w:t>
            </w:r>
          </w:p>
        </w:tc>
        <w:tc>
          <w:tcPr>
            <w:tcW w:type="dxa" w:w="2835"/>
            <w:shd w:val="clear" w:color="auto" w:fill="112240"/>
            <w:vAlign w:val="center"/>
          </w:tcPr>
          <w:p>
            <w:pPr>
              <w:spacing w:before="60" w:after="60"/>
            </w:pPr>
            <w:r>
              <w:rPr>
                <w:color w:val="E2E8F0"/>
                <w:sz w:val="18"/>
              </w:rPr>
              <w:t>Traffic Map — Leaflet choropleth by destination country</w:t>
            </w:r>
          </w:p>
        </w:tc>
        <w:tc>
          <w:tcPr>
            <w:tcW w:type="dxa" w:w="964"/>
            <w:shd w:val="clear" w:color="auto" w:fill="112240"/>
            <w:vAlign w:val="center"/>
          </w:tcPr>
          <w:p>
            <w:pPr>
              <w:spacing w:before="60" w:after="60"/>
            </w:pPr>
            <w:r>
              <w:rPr>
                <w:b/>
                <w:color w:val="10B981"/>
                <w:sz w:val="18"/>
              </w:rPr>
              <w:t>LIVE</w:t>
            </w:r>
          </w:p>
        </w:tc>
        <w:tc>
          <w:tcPr>
            <w:tcW w:type="dxa" w:w="3118"/>
            <w:shd w:val="clear" w:color="auto" w:fill="112240"/>
            <w:vAlign w:val="center"/>
          </w:tcPr>
          <w:p>
            <w:pPr>
              <w:spacing w:before="60" w:after="60"/>
            </w:pPr>
            <w:r>
              <w:rPr>
                <w:color w:val="E2E8F0"/>
                <w:sz w:val="18"/>
              </w:rPr>
              <w:t>CDR country field; TopoJSON; violet scale; time-range selector</w:t>
            </w:r>
          </w:p>
        </w:tc>
      </w:tr>
      <w:tr>
        <w:tc>
          <w:tcPr>
            <w:tcW w:type="dxa" w:w="510"/>
            <w:shd w:val="clear" w:color="auto" w:fill="0D2040"/>
            <w:vAlign w:val="center"/>
          </w:tcPr>
          <w:p>
            <w:pPr>
              <w:spacing w:before="60" w:after="60"/>
            </w:pPr>
            <w:r>
              <w:rPr>
                <w:color w:val="E2E8F0"/>
                <w:sz w:val="18"/>
              </w:rPr>
              <w:t>T2</w:t>
            </w:r>
          </w:p>
        </w:tc>
        <w:tc>
          <w:tcPr>
            <w:tcW w:type="dxa" w:w="397"/>
            <w:shd w:val="clear" w:color="auto" w:fill="0D2040"/>
            <w:vAlign w:val="center"/>
          </w:tcPr>
          <w:p>
            <w:pPr>
              <w:spacing w:before="60" w:after="60"/>
            </w:pPr>
            <w:r>
              <w:rPr>
                <w:color w:val="E2E8F0"/>
                <w:sz w:val="18"/>
              </w:rPr>
              <w:t>10</w:t>
            </w:r>
          </w:p>
        </w:tc>
        <w:tc>
          <w:tcPr>
            <w:tcW w:type="dxa" w:w="1814"/>
            <w:shd w:val="clear" w:color="auto" w:fill="0D2040"/>
            <w:vAlign w:val="center"/>
          </w:tcPr>
          <w:p>
            <w:pPr>
              <w:spacing w:before="60" w:after="60"/>
            </w:pPr>
            <w:r>
              <w:rPr>
                <w:color w:val="E2E8F0"/>
                <w:sz w:val="18"/>
              </w:rPr>
              <w:t>Finance &amp; Billing</w:t>
            </w:r>
          </w:p>
        </w:tc>
        <w:tc>
          <w:tcPr>
            <w:tcW w:type="dxa" w:w="2835"/>
            <w:shd w:val="clear" w:color="auto" w:fill="0D2040"/>
            <w:vAlign w:val="center"/>
          </w:tcPr>
          <w:p>
            <w:pPr>
              <w:spacing w:before="60" w:after="60"/>
            </w:pPr>
            <w:r>
              <w:rPr>
                <w:color w:val="E2E8F0"/>
                <w:sz w:val="18"/>
              </w:rPr>
              <w:t>Revenue &amp; Margin Analytics — 30-day P&amp;L</w:t>
            </w:r>
          </w:p>
        </w:tc>
        <w:tc>
          <w:tcPr>
            <w:tcW w:type="dxa" w:w="964"/>
            <w:shd w:val="clear" w:color="auto" w:fill="0D2040"/>
            <w:vAlign w:val="center"/>
          </w:tcPr>
          <w:p>
            <w:pPr>
              <w:spacing w:before="60" w:after="60"/>
            </w:pPr>
            <w:r>
              <w:rPr>
                <w:b/>
                <w:color w:val="10B981"/>
                <w:sz w:val="18"/>
              </w:rPr>
              <w:t>LIVE</w:t>
            </w:r>
          </w:p>
        </w:tc>
        <w:tc>
          <w:tcPr>
            <w:tcW w:type="dxa" w:w="3118"/>
            <w:shd w:val="clear" w:color="auto" w:fill="0D2040"/>
            <w:vAlign w:val="center"/>
          </w:tcPr>
          <w:p>
            <w:pPr>
              <w:spacing w:before="60" w:after="60"/>
            </w:pPr>
            <w:r>
              <w:rPr>
                <w:color w:val="E2E8F0"/>
                <w:sz w:val="18"/>
              </w:rPr>
              <w:t>Admin: 4-card Revenue/Cost/Profit/Margin. KAM: filtered to own clients</w:t>
            </w:r>
          </w:p>
        </w:tc>
      </w:tr>
      <w:tr>
        <w:tc>
          <w:tcPr>
            <w:tcW w:type="dxa" w:w="510"/>
            <w:shd w:val="clear" w:color="auto" w:fill="112240"/>
            <w:vAlign w:val="center"/>
          </w:tcPr>
          <w:p>
            <w:pPr>
              <w:spacing w:before="60" w:after="60"/>
            </w:pPr>
            <w:r>
              <w:rPr>
                <w:color w:val="E2E8F0"/>
                <w:sz w:val="18"/>
              </w:rPr>
              <w:t>T3</w:t>
            </w:r>
          </w:p>
        </w:tc>
        <w:tc>
          <w:tcPr>
            <w:tcW w:type="dxa" w:w="397"/>
            <w:shd w:val="clear" w:color="auto" w:fill="112240"/>
            <w:vAlign w:val="center"/>
          </w:tcPr>
          <w:p>
            <w:pPr>
              <w:spacing w:before="60" w:after="60"/>
            </w:pPr>
            <w:r>
              <w:rPr>
                <w:color w:val="E2E8F0"/>
                <w:sz w:val="18"/>
              </w:rPr>
              <w:t>11</w:t>
            </w:r>
          </w:p>
        </w:tc>
        <w:tc>
          <w:tcPr>
            <w:tcW w:type="dxa" w:w="1814"/>
            <w:shd w:val="clear" w:color="auto" w:fill="112240"/>
            <w:vAlign w:val="center"/>
          </w:tcPr>
          <w:p>
            <w:pPr>
              <w:spacing w:before="60" w:after="60"/>
            </w:pPr>
            <w:r>
              <w:rPr>
                <w:color w:val="E2E8F0"/>
                <w:sz w:val="18"/>
              </w:rPr>
              <w:t>Engineering</w:t>
            </w:r>
          </w:p>
        </w:tc>
        <w:tc>
          <w:tcPr>
            <w:tcW w:type="dxa" w:w="2835"/>
            <w:shd w:val="clear" w:color="auto" w:fill="112240"/>
            <w:vAlign w:val="center"/>
          </w:tcPr>
          <w:p>
            <w:pPr>
              <w:spacing w:before="60" w:after="60"/>
            </w:pPr>
            <w:r>
              <w:rPr>
                <w:color w:val="E2E8F0"/>
                <w:sz w:val="18"/>
              </w:rPr>
              <w:t>Sippy Change Watcher — IP rules, clients, vendors</w:t>
            </w:r>
          </w:p>
        </w:tc>
        <w:tc>
          <w:tcPr>
            <w:tcW w:type="dxa" w:w="964"/>
            <w:shd w:val="clear" w:color="auto" w:fill="112240"/>
            <w:vAlign w:val="center"/>
          </w:tcPr>
          <w:p>
            <w:pPr>
              <w:spacing w:before="60" w:after="60"/>
            </w:pPr>
            <w:r>
              <w:rPr>
                <w:b/>
                <w:color w:val="10B981"/>
                <w:sz w:val="18"/>
              </w:rPr>
              <w:t>LIVE</w:t>
            </w:r>
          </w:p>
        </w:tc>
        <w:tc>
          <w:tcPr>
            <w:tcW w:type="dxa" w:w="3118"/>
            <w:shd w:val="clear" w:color="auto" w:fill="112240"/>
            <w:vAlign w:val="center"/>
          </w:tcPr>
          <w:p>
            <w:pPr>
              <w:spacing w:before="60" w:after="60"/>
            </w:pPr>
            <w:r>
              <w:rPr>
                <w:color w:val="E2E8F0"/>
                <w:sz w:val="18"/>
              </w:rPr>
              <w:t>Polls 5 min; sippy_snapshots false-positive prevention; email per event</w:t>
            </w:r>
          </w:p>
        </w:tc>
      </w:tr>
      <w:tr>
        <w:tc>
          <w:tcPr>
            <w:tcW w:type="dxa" w:w="510"/>
            <w:shd w:val="clear" w:color="auto" w:fill="0D2040"/>
            <w:vAlign w:val="center"/>
          </w:tcPr>
          <w:p>
            <w:pPr>
              <w:spacing w:before="60" w:after="60"/>
            </w:pPr>
            <w:r>
              <w:rPr>
                <w:color w:val="E2E8F0"/>
                <w:sz w:val="18"/>
              </w:rPr>
              <w:t>T3</w:t>
            </w:r>
          </w:p>
        </w:tc>
        <w:tc>
          <w:tcPr>
            <w:tcW w:type="dxa" w:w="397"/>
            <w:shd w:val="clear" w:color="auto" w:fill="0D2040"/>
            <w:vAlign w:val="center"/>
          </w:tcPr>
          <w:p>
            <w:pPr>
              <w:spacing w:before="60" w:after="60"/>
            </w:pPr>
            <w:r>
              <w:rPr>
                <w:color w:val="E2E8F0"/>
                <w:sz w:val="18"/>
              </w:rPr>
              <w:t>12</w:t>
            </w:r>
          </w:p>
        </w:tc>
        <w:tc>
          <w:tcPr>
            <w:tcW w:type="dxa" w:w="1814"/>
            <w:shd w:val="clear" w:color="auto" w:fill="0D2040"/>
            <w:vAlign w:val="center"/>
          </w:tcPr>
          <w:p>
            <w:pPr>
              <w:spacing w:before="60" w:after="60"/>
            </w:pPr>
            <w:r>
              <w:rPr>
                <w:color w:val="E2E8F0"/>
                <w:sz w:val="18"/>
              </w:rPr>
              <w:t>Fraud &amp; Security</w:t>
            </w:r>
          </w:p>
        </w:tc>
        <w:tc>
          <w:tcPr>
            <w:tcW w:type="dxa" w:w="2835"/>
            <w:shd w:val="clear" w:color="auto" w:fill="0D2040"/>
            <w:vAlign w:val="center"/>
          </w:tcPr>
          <w:p>
            <w:pPr>
              <w:spacing w:before="60" w:after="60"/>
            </w:pPr>
            <w:r>
              <w:rPr>
                <w:color w:val="E2E8F0"/>
                <w:sz w:val="18"/>
              </w:rPr>
              <w:t>Security Hardening — Helmet, rate-limit, CSP</w:t>
            </w:r>
          </w:p>
        </w:tc>
        <w:tc>
          <w:tcPr>
            <w:tcW w:type="dxa" w:w="964"/>
            <w:shd w:val="clear" w:color="auto" w:fill="0D2040"/>
            <w:vAlign w:val="center"/>
          </w:tcPr>
          <w:p>
            <w:pPr>
              <w:spacing w:before="60" w:after="60"/>
            </w:pPr>
            <w:r>
              <w:rPr>
                <w:b/>
                <w:color w:val="10B981"/>
                <w:sz w:val="18"/>
              </w:rPr>
              <w:t>LIVE</w:t>
            </w:r>
          </w:p>
        </w:tc>
        <w:tc>
          <w:tcPr>
            <w:tcW w:type="dxa" w:w="3118"/>
            <w:shd w:val="clear" w:color="auto" w:fill="0D2040"/>
            <w:vAlign w:val="center"/>
          </w:tcPr>
          <w:p>
            <w:pPr>
              <w:spacing w:before="60" w:after="60"/>
            </w:pPr>
            <w:r>
              <w:rPr>
                <w:color w:val="E2E8F0"/>
                <w:sz w:val="18"/>
              </w:rPr>
              <w:t>300/15min general; 20/15min auth; suspicious IP log (15+ 401/403 in 5 min)</w:t>
            </w:r>
          </w:p>
        </w:tc>
      </w:tr>
      <w:tr>
        <w:tc>
          <w:tcPr>
            <w:tcW w:type="dxa" w:w="510"/>
            <w:shd w:val="clear" w:color="auto" w:fill="112240"/>
            <w:vAlign w:val="center"/>
          </w:tcPr>
          <w:p>
            <w:pPr>
              <w:spacing w:before="60" w:after="60"/>
            </w:pPr>
            <w:r>
              <w:rPr>
                <w:color w:val="E2E8F0"/>
                <w:sz w:val="18"/>
              </w:rPr>
              <w:t>T3</w:t>
            </w:r>
          </w:p>
        </w:tc>
        <w:tc>
          <w:tcPr>
            <w:tcW w:type="dxa" w:w="397"/>
            <w:shd w:val="clear" w:color="auto" w:fill="112240"/>
            <w:vAlign w:val="center"/>
          </w:tcPr>
          <w:p>
            <w:pPr>
              <w:spacing w:before="60" w:after="60"/>
            </w:pPr>
            <w:r>
              <w:rPr>
                <w:color w:val="E2E8F0"/>
                <w:sz w:val="18"/>
              </w:rPr>
              <w:t>13</w:t>
            </w:r>
          </w:p>
        </w:tc>
        <w:tc>
          <w:tcPr>
            <w:tcW w:type="dxa" w:w="1814"/>
            <w:shd w:val="clear" w:color="auto" w:fill="112240"/>
            <w:vAlign w:val="center"/>
          </w:tcPr>
          <w:p>
            <w:pPr>
              <w:spacing w:before="60" w:after="60"/>
            </w:pPr>
            <w:r>
              <w:rPr>
                <w:color w:val="E2E8F0"/>
                <w:sz w:val="18"/>
              </w:rPr>
              <w:t>Fraud &amp; Security</w:t>
            </w:r>
          </w:p>
        </w:tc>
        <w:tc>
          <w:tcPr>
            <w:tcW w:type="dxa" w:w="2835"/>
            <w:shd w:val="clear" w:color="auto" w:fill="112240"/>
            <w:vAlign w:val="center"/>
          </w:tcPr>
          <w:p>
            <w:pPr>
              <w:spacing w:before="60" w:after="60"/>
            </w:pPr>
            <w:r>
              <w:rPr>
                <w:color w:val="E2E8F0"/>
                <w:sz w:val="18"/>
              </w:rPr>
              <w:t>Fraud / FAS + IRSF Detection</w:t>
            </w:r>
          </w:p>
        </w:tc>
        <w:tc>
          <w:tcPr>
            <w:tcW w:type="dxa" w:w="964"/>
            <w:shd w:val="clear" w:color="auto" w:fill="112240"/>
            <w:vAlign w:val="center"/>
          </w:tcPr>
          <w:p>
            <w:pPr>
              <w:spacing w:before="60" w:after="60"/>
            </w:pPr>
            <w:r>
              <w:rPr>
                <w:b/>
                <w:color w:val="10B981"/>
                <w:sz w:val="18"/>
              </w:rPr>
              <w:t>LIVE</w:t>
            </w:r>
          </w:p>
        </w:tc>
        <w:tc>
          <w:tcPr>
            <w:tcW w:type="dxa" w:w="3118"/>
            <w:shd w:val="clear" w:color="auto" w:fill="112240"/>
            <w:vAlign w:val="center"/>
          </w:tcPr>
          <w:p>
            <w:pPr>
              <w:spacing w:before="60" w:after="60"/>
            </w:pPr>
            <w:r>
              <w:rPr>
                <w:color w:val="E2E8F0"/>
                <w:sz w:val="18"/>
              </w:rPr>
              <w:t>Zero-billed, high-PDD, short-billed, early-answer; IRSF premium prefix scan</w:t>
            </w:r>
          </w:p>
        </w:tc>
      </w:tr>
      <w:tr>
        <w:tc>
          <w:tcPr>
            <w:tcW w:type="dxa" w:w="510"/>
            <w:shd w:val="clear" w:color="auto" w:fill="0D2040"/>
            <w:vAlign w:val="center"/>
          </w:tcPr>
          <w:p>
            <w:pPr>
              <w:spacing w:before="60" w:after="60"/>
            </w:pPr>
            <w:r>
              <w:rPr>
                <w:color w:val="E2E8F0"/>
                <w:sz w:val="18"/>
              </w:rPr>
              <w:t>T3</w:t>
            </w:r>
          </w:p>
        </w:tc>
        <w:tc>
          <w:tcPr>
            <w:tcW w:type="dxa" w:w="397"/>
            <w:shd w:val="clear" w:color="auto" w:fill="0D2040"/>
            <w:vAlign w:val="center"/>
          </w:tcPr>
          <w:p>
            <w:pPr>
              <w:spacing w:before="60" w:after="60"/>
            </w:pPr>
            <w:r>
              <w:rPr>
                <w:color w:val="E2E8F0"/>
                <w:sz w:val="18"/>
              </w:rPr>
              <w:t>14</w:t>
            </w:r>
          </w:p>
        </w:tc>
        <w:tc>
          <w:tcPr>
            <w:tcW w:type="dxa" w:w="1814"/>
            <w:shd w:val="clear" w:color="auto" w:fill="0D2040"/>
            <w:vAlign w:val="center"/>
          </w:tcPr>
          <w:p>
            <w:pPr>
              <w:spacing w:before="60" w:after="60"/>
            </w:pPr>
            <w:r>
              <w:rPr>
                <w:color w:val="E2E8F0"/>
                <w:sz w:val="18"/>
              </w:rPr>
              <w:t>Engineering</w:t>
            </w:r>
          </w:p>
        </w:tc>
        <w:tc>
          <w:tcPr>
            <w:tcW w:type="dxa" w:w="2835"/>
            <w:shd w:val="clear" w:color="auto" w:fill="0D2040"/>
            <w:vAlign w:val="center"/>
          </w:tcPr>
          <w:p>
            <w:pPr>
              <w:spacing w:before="60" w:after="60"/>
            </w:pPr>
            <w:r>
              <w:rPr>
                <w:color w:val="E2E8F0"/>
                <w:sz w:val="18"/>
              </w:rPr>
              <w:t>Server Monitoring — 6-tab infrastructure view</w:t>
            </w:r>
          </w:p>
        </w:tc>
        <w:tc>
          <w:tcPr>
            <w:tcW w:type="dxa" w:w="964"/>
            <w:shd w:val="clear" w:color="auto" w:fill="0D2040"/>
            <w:vAlign w:val="center"/>
          </w:tcPr>
          <w:p>
            <w:pPr>
              <w:spacing w:before="60" w:after="60"/>
            </w:pPr>
            <w:r>
              <w:rPr>
                <w:b/>
                <w:color w:val="10B981"/>
                <w:sz w:val="18"/>
              </w:rPr>
              <w:t>LIVE</w:t>
            </w:r>
          </w:p>
        </w:tc>
        <w:tc>
          <w:tcPr>
            <w:tcW w:type="dxa" w:w="3118"/>
            <w:shd w:val="clear" w:color="auto" w:fill="0D2040"/>
            <w:vAlign w:val="center"/>
          </w:tcPr>
          <w:p>
            <w:pPr>
              <w:spacing w:before="60" w:after="60"/>
            </w:pPr>
            <w:r>
              <w:rPr>
                <w:color w:val="E2E8F0"/>
                <w:sz w:val="18"/>
              </w:rPr>
              <w:t>TCP probe 60s; outage_log; RTP bandwidth; disk &amp; memory; SIP reg storm</w:t>
            </w:r>
          </w:p>
        </w:tc>
      </w:tr>
      <w:tr>
        <w:tc>
          <w:tcPr>
            <w:tcW w:type="dxa" w:w="510"/>
            <w:shd w:val="clear" w:color="auto" w:fill="112240"/>
            <w:vAlign w:val="center"/>
          </w:tcPr>
          <w:p>
            <w:pPr>
              <w:spacing w:before="60" w:after="60"/>
            </w:pPr>
            <w:r>
              <w:rPr>
                <w:color w:val="E2E8F0"/>
                <w:sz w:val="18"/>
              </w:rPr>
              <w:t>T3</w:t>
            </w:r>
          </w:p>
        </w:tc>
        <w:tc>
          <w:tcPr>
            <w:tcW w:type="dxa" w:w="397"/>
            <w:shd w:val="clear" w:color="auto" w:fill="112240"/>
            <w:vAlign w:val="center"/>
          </w:tcPr>
          <w:p>
            <w:pPr>
              <w:spacing w:before="60" w:after="60"/>
            </w:pPr>
            <w:r>
              <w:rPr>
                <w:color w:val="E2E8F0"/>
                <w:sz w:val="18"/>
              </w:rPr>
              <w:t>15</w:t>
            </w:r>
          </w:p>
        </w:tc>
        <w:tc>
          <w:tcPr>
            <w:tcW w:type="dxa" w:w="1814"/>
            <w:shd w:val="clear" w:color="auto" w:fill="112240"/>
            <w:vAlign w:val="center"/>
          </w:tcPr>
          <w:p>
            <w:pPr>
              <w:spacing w:before="60" w:after="60"/>
            </w:pPr>
            <w:r>
              <w:rPr>
                <w:color w:val="E2E8F0"/>
                <w:sz w:val="18"/>
              </w:rPr>
              <w:t>Finance &amp; Billing</w:t>
            </w:r>
          </w:p>
        </w:tc>
        <w:tc>
          <w:tcPr>
            <w:tcW w:type="dxa" w:w="2835"/>
            <w:shd w:val="clear" w:color="auto" w:fill="112240"/>
            <w:vAlign w:val="center"/>
          </w:tcPr>
          <w:p>
            <w:pPr>
              <w:spacing w:before="60" w:after="60"/>
            </w:pPr>
            <w:r>
              <w:rPr>
                <w:color w:val="E2E8F0"/>
                <w:sz w:val="18"/>
              </w:rPr>
              <w:t>Vendor Balance Tracker — delta-based cost</w:t>
            </w:r>
          </w:p>
        </w:tc>
        <w:tc>
          <w:tcPr>
            <w:tcW w:type="dxa" w:w="964"/>
            <w:shd w:val="clear" w:color="auto" w:fill="112240"/>
            <w:vAlign w:val="center"/>
          </w:tcPr>
          <w:p>
            <w:pPr>
              <w:spacing w:before="60" w:after="60"/>
            </w:pPr>
            <w:r>
              <w:rPr>
                <w:b/>
                <w:color w:val="10B981"/>
                <w:sz w:val="18"/>
              </w:rPr>
              <w:t>LIVE</w:t>
            </w:r>
          </w:p>
        </w:tc>
        <w:tc>
          <w:tcPr>
            <w:tcW w:type="dxa" w:w="3118"/>
            <w:shd w:val="clear" w:color="auto" w:fill="112240"/>
            <w:vAlign w:val="center"/>
          </w:tcPr>
          <w:p>
            <w:pPr>
              <w:spacing w:before="60" w:after="60"/>
            </w:pPr>
            <w:r>
              <w:rPr>
                <w:color w:val="E2E8F0"/>
                <w:sz w:val="18"/>
              </w:rPr>
              <w:t>2-hour rolling balance snapshots; cost = balance decrease over window</w:t>
            </w:r>
          </w:p>
        </w:tc>
      </w:tr>
      <w:tr>
        <w:tc>
          <w:tcPr>
            <w:tcW w:type="dxa" w:w="510"/>
            <w:shd w:val="clear" w:color="auto" w:fill="0D2040"/>
            <w:vAlign w:val="center"/>
          </w:tcPr>
          <w:p>
            <w:pPr>
              <w:spacing w:before="60" w:after="60"/>
            </w:pPr>
            <w:r>
              <w:rPr>
                <w:color w:val="E2E8F0"/>
                <w:sz w:val="18"/>
              </w:rPr>
              <w:t>T4</w:t>
            </w:r>
          </w:p>
        </w:tc>
        <w:tc>
          <w:tcPr>
            <w:tcW w:type="dxa" w:w="397"/>
            <w:shd w:val="clear" w:color="auto" w:fill="0D2040"/>
            <w:vAlign w:val="center"/>
          </w:tcPr>
          <w:p>
            <w:pPr>
              <w:spacing w:before="60" w:after="60"/>
            </w:pPr>
            <w:r>
              <w:rPr>
                <w:color w:val="E2E8F0"/>
                <w:sz w:val="18"/>
              </w:rPr>
              <w:t>16</w:t>
            </w:r>
          </w:p>
        </w:tc>
        <w:tc>
          <w:tcPr>
            <w:tcW w:type="dxa" w:w="1814"/>
            <w:shd w:val="clear" w:color="auto" w:fill="0D2040"/>
            <w:vAlign w:val="center"/>
          </w:tcPr>
          <w:p>
            <w:pPr>
              <w:spacing w:before="60" w:after="60"/>
            </w:pPr>
            <w:r>
              <w:rPr>
                <w:color w:val="E2E8F0"/>
                <w:sz w:val="18"/>
              </w:rPr>
              <w:t>Finance &amp; Billing</w:t>
            </w:r>
          </w:p>
        </w:tc>
        <w:tc>
          <w:tcPr>
            <w:tcW w:type="dxa" w:w="2835"/>
            <w:shd w:val="clear" w:color="auto" w:fill="0D2040"/>
            <w:vAlign w:val="center"/>
          </w:tcPr>
          <w:p>
            <w:pPr>
              <w:spacing w:before="60" w:after="60"/>
            </w:pPr>
            <w:r>
              <w:rPr>
                <w:color w:val="E2E8F0"/>
                <w:sz w:val="18"/>
              </w:rPr>
              <w:t>Rate Cards &amp; Tariff Management</w:t>
            </w:r>
          </w:p>
        </w:tc>
        <w:tc>
          <w:tcPr>
            <w:tcW w:type="dxa" w:w="964"/>
            <w:shd w:val="clear" w:color="auto" w:fill="0D2040"/>
            <w:vAlign w:val="center"/>
          </w:tcPr>
          <w:p>
            <w:pPr>
              <w:spacing w:before="60" w:after="60"/>
            </w:pPr>
            <w:r>
              <w:rPr>
                <w:b/>
                <w:color w:val="10B981"/>
                <w:sz w:val="18"/>
              </w:rPr>
              <w:t>LIVE</w:t>
            </w:r>
          </w:p>
        </w:tc>
        <w:tc>
          <w:tcPr>
            <w:tcW w:type="dxa" w:w="3118"/>
            <w:shd w:val="clear" w:color="auto" w:fill="0D2040"/>
            <w:vAlign w:val="center"/>
          </w:tcPr>
          <w:p>
            <w:pPr>
              <w:spacing w:before="60" w:after="60"/>
            </w:pPr>
            <w:r>
              <w:rPr>
                <w:color w:val="E2E8F0"/>
                <w:sz w:val="18"/>
              </w:rPr>
              <w:t>Sippy tariff/rate CRUD; bulk import from CSV/XLSX files</w:t>
            </w:r>
          </w:p>
        </w:tc>
      </w:tr>
      <w:tr>
        <w:tc>
          <w:tcPr>
            <w:tcW w:type="dxa" w:w="510"/>
            <w:shd w:val="clear" w:color="auto" w:fill="112240"/>
            <w:vAlign w:val="center"/>
          </w:tcPr>
          <w:p>
            <w:pPr>
              <w:spacing w:before="60" w:after="60"/>
            </w:pPr>
            <w:r>
              <w:rPr>
                <w:color w:val="E2E8F0"/>
                <w:sz w:val="18"/>
              </w:rPr>
              <w:t>T4</w:t>
            </w:r>
          </w:p>
        </w:tc>
        <w:tc>
          <w:tcPr>
            <w:tcW w:type="dxa" w:w="397"/>
            <w:shd w:val="clear" w:color="auto" w:fill="112240"/>
            <w:vAlign w:val="center"/>
          </w:tcPr>
          <w:p>
            <w:pPr>
              <w:spacing w:before="60" w:after="60"/>
            </w:pPr>
            <w:r>
              <w:rPr>
                <w:color w:val="E2E8F0"/>
                <w:sz w:val="18"/>
              </w:rPr>
              <w:t>17</w:t>
            </w:r>
          </w:p>
        </w:tc>
        <w:tc>
          <w:tcPr>
            <w:tcW w:type="dxa" w:w="1814"/>
            <w:shd w:val="clear" w:color="auto" w:fill="112240"/>
            <w:vAlign w:val="center"/>
          </w:tcPr>
          <w:p>
            <w:pPr>
              <w:spacing w:before="60" w:after="60"/>
            </w:pPr>
            <w:r>
              <w:rPr>
                <w:color w:val="E2E8F0"/>
                <w:sz w:val="18"/>
              </w:rPr>
              <w:t>Engineering</w:t>
            </w:r>
          </w:p>
        </w:tc>
        <w:tc>
          <w:tcPr>
            <w:tcW w:type="dxa" w:w="2835"/>
            <w:shd w:val="clear" w:color="auto" w:fill="112240"/>
            <w:vAlign w:val="center"/>
          </w:tcPr>
          <w:p>
            <w:pPr>
              <w:spacing w:before="60" w:after="60"/>
            </w:pPr>
            <w:r>
              <w:rPr>
                <w:color w:val="E2E8F0"/>
                <w:sz w:val="18"/>
              </w:rPr>
              <w:t>DID Management</w:t>
            </w:r>
          </w:p>
        </w:tc>
        <w:tc>
          <w:tcPr>
            <w:tcW w:type="dxa" w:w="964"/>
            <w:shd w:val="clear" w:color="auto" w:fill="112240"/>
            <w:vAlign w:val="center"/>
          </w:tcPr>
          <w:p>
            <w:pPr>
              <w:spacing w:before="60" w:after="60"/>
            </w:pPr>
            <w:r>
              <w:rPr>
                <w:b/>
                <w:color w:val="10B981"/>
                <w:sz w:val="18"/>
              </w:rPr>
              <w:t>LIVE</w:t>
            </w:r>
          </w:p>
        </w:tc>
        <w:tc>
          <w:tcPr>
            <w:tcW w:type="dxa" w:w="3118"/>
            <w:shd w:val="clear" w:color="auto" w:fill="112240"/>
            <w:vAlign w:val="center"/>
          </w:tcPr>
          <w:p>
            <w:pPr>
              <w:spacing w:before="60" w:after="60"/>
            </w:pPr>
            <w:r>
              <w:rPr>
                <w:color w:val="E2E8F0"/>
                <w:sz w:val="18"/>
              </w:rPr>
              <w:t>List, assign, release DIDs via Sippy API</w:t>
            </w:r>
          </w:p>
        </w:tc>
      </w:tr>
      <w:tr>
        <w:tc>
          <w:tcPr>
            <w:tcW w:type="dxa" w:w="510"/>
            <w:shd w:val="clear" w:color="auto" w:fill="0D2040"/>
            <w:vAlign w:val="center"/>
          </w:tcPr>
          <w:p>
            <w:pPr>
              <w:spacing w:before="60" w:after="60"/>
            </w:pPr>
            <w:r>
              <w:rPr>
                <w:color w:val="E2E8F0"/>
                <w:sz w:val="18"/>
              </w:rPr>
              <w:t>T4</w:t>
            </w:r>
          </w:p>
        </w:tc>
        <w:tc>
          <w:tcPr>
            <w:tcW w:type="dxa" w:w="397"/>
            <w:shd w:val="clear" w:color="auto" w:fill="0D2040"/>
            <w:vAlign w:val="center"/>
          </w:tcPr>
          <w:p>
            <w:pPr>
              <w:spacing w:before="60" w:after="60"/>
            </w:pPr>
            <w:r>
              <w:rPr>
                <w:color w:val="E2E8F0"/>
                <w:sz w:val="18"/>
              </w:rPr>
              <w:t>18</w:t>
            </w:r>
          </w:p>
        </w:tc>
        <w:tc>
          <w:tcPr>
            <w:tcW w:type="dxa" w:w="1814"/>
            <w:shd w:val="clear" w:color="auto" w:fill="0D2040"/>
            <w:vAlign w:val="center"/>
          </w:tcPr>
          <w:p>
            <w:pPr>
              <w:spacing w:before="60" w:after="60"/>
            </w:pPr>
            <w:r>
              <w:rPr>
                <w:color w:val="E2E8F0"/>
                <w:sz w:val="18"/>
              </w:rPr>
              <w:t>Engineering</w:t>
            </w:r>
          </w:p>
        </w:tc>
        <w:tc>
          <w:tcPr>
            <w:tcW w:type="dxa" w:w="2835"/>
            <w:shd w:val="clear" w:color="auto" w:fill="0D2040"/>
            <w:vAlign w:val="center"/>
          </w:tcPr>
          <w:p>
            <w:pPr>
              <w:spacing w:before="60" w:after="60"/>
            </w:pPr>
            <w:r>
              <w:rPr>
                <w:color w:val="E2E8F0"/>
                <w:sz w:val="18"/>
              </w:rPr>
              <w:t>Multi-Switch Support</w:t>
            </w:r>
          </w:p>
        </w:tc>
        <w:tc>
          <w:tcPr>
            <w:tcW w:type="dxa" w:w="964"/>
            <w:shd w:val="clear" w:color="auto" w:fill="0D2040"/>
            <w:vAlign w:val="center"/>
          </w:tcPr>
          <w:p>
            <w:pPr>
              <w:spacing w:before="60" w:after="60"/>
            </w:pPr>
            <w:r>
              <w:rPr>
                <w:b/>
                <w:color w:val="10B981"/>
                <w:sz w:val="18"/>
              </w:rPr>
              <w:t>LIVE</w:t>
            </w:r>
          </w:p>
        </w:tc>
        <w:tc>
          <w:tcPr>
            <w:tcW w:type="dxa" w:w="3118"/>
            <w:shd w:val="clear" w:color="auto" w:fill="0D2040"/>
            <w:vAlign w:val="center"/>
          </w:tcPr>
          <w:p>
            <w:pPr>
              <w:spacing w:before="60" w:after="60"/>
            </w:pPr>
            <w:r>
              <w:rPr>
                <w:color w:val="E2E8F0"/>
                <w:sz w:val="18"/>
              </w:rPr>
              <w:t>SwitchesPanel in Settings; push rate changes to all enabled switches</w:t>
            </w:r>
          </w:p>
        </w:tc>
      </w:tr>
      <w:tr>
        <w:tc>
          <w:tcPr>
            <w:tcW w:type="dxa" w:w="510"/>
            <w:shd w:val="clear" w:color="auto" w:fill="112240"/>
            <w:vAlign w:val="center"/>
          </w:tcPr>
          <w:p>
            <w:pPr>
              <w:spacing w:before="60" w:after="60"/>
            </w:pPr>
            <w:r>
              <w:rPr>
                <w:color w:val="E2E8F0"/>
                <w:sz w:val="18"/>
              </w:rPr>
              <w:t>T4</w:t>
            </w:r>
          </w:p>
        </w:tc>
        <w:tc>
          <w:tcPr>
            <w:tcW w:type="dxa" w:w="397"/>
            <w:shd w:val="clear" w:color="auto" w:fill="112240"/>
            <w:vAlign w:val="center"/>
          </w:tcPr>
          <w:p>
            <w:pPr>
              <w:spacing w:before="60" w:after="60"/>
            </w:pPr>
            <w:r>
              <w:rPr>
                <w:color w:val="E2E8F0"/>
                <w:sz w:val="18"/>
              </w:rPr>
              <w:t>19</w:t>
            </w:r>
          </w:p>
        </w:tc>
        <w:tc>
          <w:tcPr>
            <w:tcW w:type="dxa" w:w="1814"/>
            <w:shd w:val="clear" w:color="auto" w:fill="112240"/>
            <w:vAlign w:val="center"/>
          </w:tcPr>
          <w:p>
            <w:pPr>
              <w:spacing w:before="60" w:after="60"/>
            </w:pPr>
            <w:r>
              <w:rPr>
                <w:color w:val="E2E8F0"/>
                <w:sz w:val="18"/>
              </w:rPr>
              <w:t>Finance &amp; Billing</w:t>
            </w:r>
          </w:p>
        </w:tc>
        <w:tc>
          <w:tcPr>
            <w:tcW w:type="dxa" w:w="2835"/>
            <w:shd w:val="clear" w:color="auto" w:fill="112240"/>
            <w:vAlign w:val="center"/>
          </w:tcPr>
          <w:p>
            <w:pPr>
              <w:spacing w:before="60" w:after="60"/>
            </w:pPr>
            <w:r>
              <w:rPr>
                <w:color w:val="E2E8F0"/>
                <w:sz w:val="18"/>
              </w:rPr>
              <w:t>Payments &amp; Billing</w:t>
            </w:r>
          </w:p>
        </w:tc>
        <w:tc>
          <w:tcPr>
            <w:tcW w:type="dxa" w:w="964"/>
            <w:shd w:val="clear" w:color="auto" w:fill="112240"/>
            <w:vAlign w:val="center"/>
          </w:tcPr>
          <w:p>
            <w:pPr>
              <w:spacing w:before="60" w:after="60"/>
            </w:pPr>
            <w:r>
              <w:rPr>
                <w:b/>
                <w:color w:val="10B981"/>
                <w:sz w:val="18"/>
              </w:rPr>
              <w:t>LIVE</w:t>
            </w:r>
          </w:p>
        </w:tc>
        <w:tc>
          <w:tcPr>
            <w:tcW w:type="dxa" w:w="3118"/>
            <w:shd w:val="clear" w:color="auto" w:fill="112240"/>
            <w:vAlign w:val="center"/>
          </w:tcPr>
          <w:p>
            <w:pPr>
              <w:spacing w:before="60" w:after="60"/>
            </w:pPr>
            <w:r>
              <w:rPr>
                <w:color w:val="E2E8F0"/>
                <w:sz w:val="18"/>
              </w:rPr>
              <w:t>Full Sippy billing API coverage (articles 107440–107446)</w:t>
            </w:r>
          </w:p>
        </w:tc>
      </w:tr>
      <w:tr>
        <w:tc>
          <w:tcPr>
            <w:tcW w:type="dxa" w:w="510"/>
            <w:shd w:val="clear" w:color="auto" w:fill="0D2040"/>
            <w:vAlign w:val="center"/>
          </w:tcPr>
          <w:p>
            <w:pPr>
              <w:spacing w:before="60" w:after="60"/>
            </w:pPr>
            <w:r>
              <w:rPr>
                <w:color w:val="E2E8F0"/>
                <w:sz w:val="18"/>
              </w:rPr>
              <w:t>T4</w:t>
            </w:r>
          </w:p>
        </w:tc>
        <w:tc>
          <w:tcPr>
            <w:tcW w:type="dxa" w:w="397"/>
            <w:shd w:val="clear" w:color="auto" w:fill="0D2040"/>
            <w:vAlign w:val="center"/>
          </w:tcPr>
          <w:p>
            <w:pPr>
              <w:spacing w:before="60" w:after="60"/>
            </w:pPr>
            <w:r>
              <w:rPr>
                <w:color w:val="E2E8F0"/>
                <w:sz w:val="18"/>
              </w:rPr>
              <w:t>20</w:t>
            </w:r>
          </w:p>
        </w:tc>
        <w:tc>
          <w:tcPr>
            <w:tcW w:type="dxa" w:w="1814"/>
            <w:shd w:val="clear" w:color="auto" w:fill="0D2040"/>
            <w:vAlign w:val="center"/>
          </w:tcPr>
          <w:p>
            <w:pPr>
              <w:spacing w:before="60" w:after="60"/>
            </w:pPr>
            <w:r>
              <w:rPr>
                <w:color w:val="E2E8F0"/>
                <w:sz w:val="18"/>
              </w:rPr>
              <w:t>Engineering</w:t>
            </w:r>
          </w:p>
        </w:tc>
        <w:tc>
          <w:tcPr>
            <w:tcW w:type="dxa" w:w="2835"/>
            <w:shd w:val="clear" w:color="auto" w:fill="0D2040"/>
            <w:vAlign w:val="center"/>
          </w:tcPr>
          <w:p>
            <w:pPr>
              <w:spacing w:before="60" w:after="60"/>
            </w:pPr>
            <w:r>
              <w:rPr>
                <w:color w:val="E2E8F0"/>
                <w:sz w:val="18"/>
              </w:rPr>
              <w:t>Trunk &amp; Trunk Connection Management</w:t>
            </w:r>
          </w:p>
        </w:tc>
        <w:tc>
          <w:tcPr>
            <w:tcW w:type="dxa" w:w="964"/>
            <w:shd w:val="clear" w:color="auto" w:fill="0D2040"/>
            <w:vAlign w:val="center"/>
          </w:tcPr>
          <w:p>
            <w:pPr>
              <w:spacing w:before="60" w:after="60"/>
            </w:pPr>
            <w:r>
              <w:rPr>
                <w:b/>
                <w:color w:val="10B981"/>
                <w:sz w:val="18"/>
              </w:rPr>
              <w:t>LIVE</w:t>
            </w:r>
          </w:p>
        </w:tc>
        <w:tc>
          <w:tcPr>
            <w:tcW w:type="dxa" w:w="3118"/>
            <w:shd w:val="clear" w:color="auto" w:fill="0D2040"/>
            <w:vAlign w:val="center"/>
          </w:tcPr>
          <w:p>
            <w:pPr>
              <w:spacing w:before="60" w:after="60"/>
            </w:pPr>
            <w:r>
              <w:rPr>
                <w:color w:val="E2E8F0"/>
                <w:sz w:val="18"/>
              </w:rPr>
              <w:t>Full CRUD for trunks and connections via Sippy API</w:t>
            </w:r>
          </w:p>
        </w:tc>
      </w:tr>
      <w:tr>
        <w:tc>
          <w:tcPr>
            <w:tcW w:type="dxa" w:w="510"/>
            <w:shd w:val="clear" w:color="auto" w:fill="112240"/>
            <w:vAlign w:val="center"/>
          </w:tcPr>
          <w:p>
            <w:pPr>
              <w:spacing w:before="60" w:after="60"/>
            </w:pPr>
            <w:r>
              <w:rPr>
                <w:color w:val="E2E8F0"/>
                <w:sz w:val="18"/>
              </w:rPr>
              <w:t>T5</w:t>
            </w:r>
          </w:p>
        </w:tc>
        <w:tc>
          <w:tcPr>
            <w:tcW w:type="dxa" w:w="397"/>
            <w:shd w:val="clear" w:color="auto" w:fill="112240"/>
            <w:vAlign w:val="center"/>
          </w:tcPr>
          <w:p>
            <w:pPr>
              <w:spacing w:before="60" w:after="60"/>
            </w:pPr>
            <w:r>
              <w:rPr>
                <w:color w:val="E2E8F0"/>
                <w:sz w:val="18"/>
              </w:rPr>
              <w:t>21</w:t>
            </w:r>
          </w:p>
        </w:tc>
        <w:tc>
          <w:tcPr>
            <w:tcW w:type="dxa" w:w="1814"/>
            <w:shd w:val="clear" w:color="auto" w:fill="112240"/>
            <w:vAlign w:val="center"/>
          </w:tcPr>
          <w:p>
            <w:pPr>
              <w:spacing w:before="60" w:after="60"/>
            </w:pPr>
            <w:r>
              <w:rPr>
                <w:color w:val="E2E8F0"/>
                <w:sz w:val="18"/>
              </w:rPr>
              <w:t>UX &amp; Platform</w:t>
            </w:r>
          </w:p>
        </w:tc>
        <w:tc>
          <w:tcPr>
            <w:tcW w:type="dxa" w:w="2835"/>
            <w:shd w:val="clear" w:color="auto" w:fill="112240"/>
            <w:vAlign w:val="center"/>
          </w:tcPr>
          <w:p>
            <w:pPr>
              <w:spacing w:before="60" w:after="60"/>
            </w:pPr>
            <w:r>
              <w:rPr>
                <w:color w:val="E2E8F0"/>
                <w:sz w:val="18"/>
              </w:rPr>
              <w:t>Dark / Light Mode Toggle</w:t>
            </w:r>
          </w:p>
        </w:tc>
        <w:tc>
          <w:tcPr>
            <w:tcW w:type="dxa" w:w="964"/>
            <w:shd w:val="clear" w:color="auto" w:fill="112240"/>
            <w:vAlign w:val="center"/>
          </w:tcPr>
          <w:p>
            <w:pPr>
              <w:spacing w:before="60" w:after="60"/>
            </w:pPr>
            <w:r>
              <w:rPr>
                <w:b/>
                <w:color w:val="10B981"/>
                <w:sz w:val="18"/>
              </w:rPr>
              <w:t>LIVE</w:t>
            </w:r>
          </w:p>
        </w:tc>
        <w:tc>
          <w:tcPr>
            <w:tcW w:type="dxa" w:w="3118"/>
            <w:shd w:val="clear" w:color="auto" w:fill="112240"/>
            <w:vAlign w:val="center"/>
          </w:tcPr>
          <w:p>
            <w:pPr>
              <w:spacing w:before="60" w:after="60"/>
            </w:pPr>
            <w:r>
              <w:rPr>
                <w:color w:val="E2E8F0"/>
                <w:sz w:val="18"/>
              </w:rPr>
              <w:t>CSS vars; ThemeProvider; localStorage persist; default dark on first load</w:t>
            </w:r>
          </w:p>
        </w:tc>
      </w:tr>
      <w:tr>
        <w:tc>
          <w:tcPr>
            <w:tcW w:type="dxa" w:w="510"/>
            <w:shd w:val="clear" w:color="auto" w:fill="0D2040"/>
            <w:vAlign w:val="center"/>
          </w:tcPr>
          <w:p>
            <w:pPr>
              <w:spacing w:before="60" w:after="60"/>
            </w:pPr>
            <w:r>
              <w:rPr>
                <w:color w:val="E2E8F0"/>
                <w:sz w:val="18"/>
              </w:rPr>
              <w:t>T5</w:t>
            </w:r>
          </w:p>
        </w:tc>
        <w:tc>
          <w:tcPr>
            <w:tcW w:type="dxa" w:w="397"/>
            <w:shd w:val="clear" w:color="auto" w:fill="0D2040"/>
            <w:vAlign w:val="center"/>
          </w:tcPr>
          <w:p>
            <w:pPr>
              <w:spacing w:before="60" w:after="60"/>
            </w:pPr>
            <w:r>
              <w:rPr>
                <w:color w:val="E2E8F0"/>
                <w:sz w:val="18"/>
              </w:rPr>
              <w:t>22</w:t>
            </w:r>
          </w:p>
        </w:tc>
        <w:tc>
          <w:tcPr>
            <w:tcW w:type="dxa" w:w="1814"/>
            <w:shd w:val="clear" w:color="auto" w:fill="0D2040"/>
            <w:vAlign w:val="center"/>
          </w:tcPr>
          <w:p>
            <w:pPr>
              <w:spacing w:before="60" w:after="60"/>
            </w:pPr>
            <w:r>
              <w:rPr>
                <w:color w:val="E2E8F0"/>
                <w:sz w:val="18"/>
              </w:rPr>
              <w:t>UX &amp; Platform</w:t>
            </w:r>
          </w:p>
        </w:tc>
        <w:tc>
          <w:tcPr>
            <w:tcW w:type="dxa" w:w="2835"/>
            <w:shd w:val="clear" w:color="auto" w:fill="0D2040"/>
            <w:vAlign w:val="center"/>
          </w:tcPr>
          <w:p>
            <w:pPr>
              <w:spacing w:before="60" w:after="60"/>
            </w:pPr>
            <w:r>
              <w:rPr>
                <w:color w:val="E2E8F0"/>
                <w:sz w:val="18"/>
              </w:rPr>
              <w:t>Quick Actions Command Bar — Ctrl+K / Cmd+K</w:t>
            </w:r>
          </w:p>
        </w:tc>
        <w:tc>
          <w:tcPr>
            <w:tcW w:type="dxa" w:w="964"/>
            <w:shd w:val="clear" w:color="auto" w:fill="0D2040"/>
            <w:vAlign w:val="center"/>
          </w:tcPr>
          <w:p>
            <w:pPr>
              <w:spacing w:before="60" w:after="60"/>
            </w:pPr>
            <w:r>
              <w:rPr>
                <w:b/>
                <w:color w:val="10B981"/>
                <w:sz w:val="18"/>
              </w:rPr>
              <w:t>LIVE</w:t>
            </w:r>
          </w:p>
        </w:tc>
        <w:tc>
          <w:tcPr>
            <w:tcW w:type="dxa" w:w="3118"/>
            <w:shd w:val="clear" w:color="auto" w:fill="0D2040"/>
            <w:vAlign w:val="center"/>
          </w:tcPr>
          <w:p>
            <w:pPr>
              <w:spacing w:before="60" w:after="60"/>
            </w:pPr>
            <w:r>
              <w:rPr>
                <w:color w:val="E2E8F0"/>
                <w:sz w:val="18"/>
              </w:rPr>
              <w:t>shadcn CommandDialog; role-filtered; all nav items searchable</w:t>
            </w:r>
          </w:p>
        </w:tc>
      </w:tr>
      <w:tr>
        <w:tc>
          <w:tcPr>
            <w:tcW w:type="dxa" w:w="510"/>
            <w:shd w:val="clear" w:color="auto" w:fill="112240"/>
            <w:vAlign w:val="center"/>
          </w:tcPr>
          <w:p>
            <w:pPr>
              <w:spacing w:before="60" w:after="60"/>
            </w:pPr>
            <w:r>
              <w:rPr>
                <w:color w:val="E2E8F0"/>
                <w:sz w:val="18"/>
              </w:rPr>
              <w:t>T5</w:t>
            </w:r>
          </w:p>
        </w:tc>
        <w:tc>
          <w:tcPr>
            <w:tcW w:type="dxa" w:w="397"/>
            <w:shd w:val="clear" w:color="auto" w:fill="112240"/>
            <w:vAlign w:val="center"/>
          </w:tcPr>
          <w:p>
            <w:pPr>
              <w:spacing w:before="60" w:after="60"/>
            </w:pPr>
            <w:r>
              <w:rPr>
                <w:color w:val="E2E8F0"/>
                <w:sz w:val="18"/>
              </w:rPr>
              <w:t>23</w:t>
            </w:r>
          </w:p>
        </w:tc>
        <w:tc>
          <w:tcPr>
            <w:tcW w:type="dxa" w:w="1814"/>
            <w:shd w:val="clear" w:color="auto" w:fill="112240"/>
            <w:vAlign w:val="center"/>
          </w:tcPr>
          <w:p>
            <w:pPr>
              <w:spacing w:before="60" w:after="60"/>
            </w:pPr>
            <w:r>
              <w:rPr>
                <w:color w:val="E2E8F0"/>
                <w:sz w:val="18"/>
              </w:rPr>
              <w:t>Engineering</w:t>
            </w:r>
          </w:p>
        </w:tc>
        <w:tc>
          <w:tcPr>
            <w:tcW w:type="dxa" w:w="2835"/>
            <w:shd w:val="clear" w:color="auto" w:fill="112240"/>
            <w:vAlign w:val="center"/>
          </w:tcPr>
          <w:p>
            <w:pPr>
              <w:spacing w:before="60" w:after="60"/>
            </w:pPr>
            <w:r>
              <w:rPr>
                <w:color w:val="E2E8F0"/>
                <w:sz w:val="18"/>
              </w:rPr>
              <w:t>API Key Management</w:t>
            </w:r>
          </w:p>
        </w:tc>
        <w:tc>
          <w:tcPr>
            <w:tcW w:type="dxa" w:w="964"/>
            <w:shd w:val="clear" w:color="auto" w:fill="112240"/>
            <w:vAlign w:val="center"/>
          </w:tcPr>
          <w:p>
            <w:pPr>
              <w:spacing w:before="60" w:after="60"/>
            </w:pPr>
            <w:r>
              <w:rPr>
                <w:b/>
                <w:color w:val="10B981"/>
                <w:sz w:val="18"/>
              </w:rPr>
              <w:t>LIVE</w:t>
            </w:r>
          </w:p>
        </w:tc>
        <w:tc>
          <w:tcPr>
            <w:tcW w:type="dxa" w:w="3118"/>
            <w:shd w:val="clear" w:color="auto" w:fill="112240"/>
            <w:vAlign w:val="center"/>
          </w:tcPr>
          <w:p>
            <w:pPr>
              <w:spacing w:before="60" w:after="60"/>
            </w:pPr>
            <w:r>
              <w:rPr>
                <w:color w:val="E2E8F0"/>
                <w:sz w:val="18"/>
              </w:rPr>
              <w:t>vw_ prefix; SHA-256 hash; Bearer auth on /ext/ routes; revoke instantly</w:t>
            </w:r>
          </w:p>
        </w:tc>
      </w:tr>
      <w:tr>
        <w:tc>
          <w:tcPr>
            <w:tcW w:type="dxa" w:w="510"/>
            <w:shd w:val="clear" w:color="auto" w:fill="0D2040"/>
            <w:vAlign w:val="center"/>
          </w:tcPr>
          <w:p>
            <w:pPr>
              <w:spacing w:before="60" w:after="60"/>
            </w:pPr>
            <w:r>
              <w:rPr>
                <w:color w:val="E2E8F0"/>
                <w:sz w:val="18"/>
              </w:rPr>
              <w:t>T5</w:t>
            </w:r>
          </w:p>
        </w:tc>
        <w:tc>
          <w:tcPr>
            <w:tcW w:type="dxa" w:w="397"/>
            <w:shd w:val="clear" w:color="auto" w:fill="0D2040"/>
            <w:vAlign w:val="center"/>
          </w:tcPr>
          <w:p>
            <w:pPr>
              <w:spacing w:before="60" w:after="60"/>
            </w:pPr>
            <w:r>
              <w:rPr>
                <w:color w:val="E2E8F0"/>
                <w:sz w:val="18"/>
              </w:rPr>
              <w:t>24</w:t>
            </w:r>
          </w:p>
        </w:tc>
        <w:tc>
          <w:tcPr>
            <w:tcW w:type="dxa" w:w="1814"/>
            <w:shd w:val="clear" w:color="auto" w:fill="0D2040"/>
            <w:vAlign w:val="center"/>
          </w:tcPr>
          <w:p>
            <w:pPr>
              <w:spacing w:before="60" w:after="60"/>
            </w:pPr>
            <w:r>
              <w:rPr>
                <w:color w:val="E2E8F0"/>
                <w:sz w:val="18"/>
              </w:rPr>
              <w:t>UX &amp; Platform</w:t>
            </w:r>
          </w:p>
        </w:tc>
        <w:tc>
          <w:tcPr>
            <w:tcW w:type="dxa" w:w="2835"/>
            <w:shd w:val="clear" w:color="auto" w:fill="0D2040"/>
            <w:vAlign w:val="center"/>
          </w:tcPr>
          <w:p>
            <w:pPr>
              <w:spacing w:before="60" w:after="60"/>
            </w:pPr>
            <w:r>
              <w:rPr>
                <w:color w:val="E2E8F0"/>
                <w:sz w:val="18"/>
              </w:rPr>
              <w:t>Customizable Dashboard Widgets</w:t>
            </w:r>
          </w:p>
        </w:tc>
        <w:tc>
          <w:tcPr>
            <w:tcW w:type="dxa" w:w="964"/>
            <w:shd w:val="clear" w:color="auto" w:fill="0D2040"/>
            <w:vAlign w:val="center"/>
          </w:tcPr>
          <w:p>
            <w:pPr>
              <w:spacing w:before="60" w:after="60"/>
            </w:pPr>
            <w:r>
              <w:rPr>
                <w:b/>
                <w:color w:val="10B981"/>
                <w:sz w:val="18"/>
              </w:rPr>
              <w:t>LIVE</w:t>
            </w:r>
          </w:p>
        </w:tc>
        <w:tc>
          <w:tcPr>
            <w:tcW w:type="dxa" w:w="3118"/>
            <w:shd w:val="clear" w:color="auto" w:fill="0D2040"/>
            <w:vAlign w:val="center"/>
          </w:tcPr>
          <w:p>
            <w:pPr>
              <w:spacing w:before="60" w:after="60"/>
            </w:pPr>
            <w:r>
              <w:rPr>
                <w:color w:val="E2E8F0"/>
                <w:sz w:val="18"/>
              </w:rPr>
              <w:t>5 toggleable sections; prefs per-user in DB; badge shows hidden count</w:t>
            </w:r>
          </w:p>
        </w:tc>
      </w:tr>
      <w:tr>
        <w:tc>
          <w:tcPr>
            <w:tcW w:type="dxa" w:w="510"/>
            <w:shd w:val="clear" w:color="auto" w:fill="112240"/>
            <w:vAlign w:val="center"/>
          </w:tcPr>
          <w:p>
            <w:pPr>
              <w:spacing w:before="60" w:after="60"/>
            </w:pPr>
            <w:r>
              <w:rPr>
                <w:color w:val="E2E8F0"/>
                <w:sz w:val="18"/>
              </w:rPr>
              <w:t>T5</w:t>
            </w:r>
          </w:p>
        </w:tc>
        <w:tc>
          <w:tcPr>
            <w:tcW w:type="dxa" w:w="397"/>
            <w:shd w:val="clear" w:color="auto" w:fill="112240"/>
            <w:vAlign w:val="center"/>
          </w:tcPr>
          <w:p>
            <w:pPr>
              <w:spacing w:before="60" w:after="60"/>
            </w:pPr>
            <w:r>
              <w:rPr>
                <w:color w:val="E2E8F0"/>
                <w:sz w:val="18"/>
              </w:rPr>
              <w:t>25</w:t>
            </w:r>
          </w:p>
        </w:tc>
        <w:tc>
          <w:tcPr>
            <w:tcW w:type="dxa" w:w="1814"/>
            <w:shd w:val="clear" w:color="auto" w:fill="112240"/>
            <w:vAlign w:val="center"/>
          </w:tcPr>
          <w:p>
            <w:pPr>
              <w:spacing w:before="60" w:after="60"/>
            </w:pPr>
            <w:r>
              <w:rPr>
                <w:color w:val="E2E8F0"/>
                <w:sz w:val="18"/>
              </w:rPr>
              <w:t>NOC &amp; Operations</w:t>
            </w:r>
          </w:p>
        </w:tc>
        <w:tc>
          <w:tcPr>
            <w:tcW w:type="dxa" w:w="2835"/>
            <w:shd w:val="clear" w:color="auto" w:fill="112240"/>
            <w:vAlign w:val="center"/>
          </w:tcPr>
          <w:p>
            <w:pPr>
              <w:spacing w:before="60" w:after="60"/>
            </w:pPr>
            <w:r>
              <w:rPr>
                <w:color w:val="E2E8F0"/>
                <w:sz w:val="18"/>
              </w:rPr>
              <w:t>Mobile-Responsive NOC View</w:t>
            </w:r>
          </w:p>
        </w:tc>
        <w:tc>
          <w:tcPr>
            <w:tcW w:type="dxa" w:w="964"/>
            <w:shd w:val="clear" w:color="auto" w:fill="112240"/>
            <w:vAlign w:val="center"/>
          </w:tcPr>
          <w:p>
            <w:pPr>
              <w:spacing w:before="60" w:after="60"/>
            </w:pPr>
            <w:r>
              <w:rPr>
                <w:b/>
                <w:color w:val="10B981"/>
                <w:sz w:val="18"/>
              </w:rPr>
              <w:t>LIVE</w:t>
            </w:r>
          </w:p>
        </w:tc>
        <w:tc>
          <w:tcPr>
            <w:tcW w:type="dxa" w:w="3118"/>
            <w:shd w:val="clear" w:color="auto" w:fill="112240"/>
            <w:vAlign w:val="center"/>
          </w:tcPr>
          <w:p>
            <w:pPr>
              <w:spacing w:before="60" w:after="60"/>
            </w:pPr>
            <w:r>
              <w:rPr>
                <w:color w:val="E2E8F0"/>
                <w:sz w:val="18"/>
              </w:rPr>
              <w:t>Hamburger Sheet sidebar; push notification opt-in in Settings</w:t>
            </w:r>
          </w:p>
        </w:tc>
      </w:tr>
    </w:tbl>
    <w:p/>
    <w:p>
      <w:r>
        <w:br w:type="page"/>
      </w:r>
    </w:p>
    <w:p>
      <w:pPr>
        <w:spacing w:before="320" w:after="0"/>
        <w:shd w:val="clear" w:color="auto" w:fill="0D2040"/>
      </w:pPr>
      <w:r>
        <w:rPr>
          <w:b/>
          <w:color w:val="00D4FF"/>
          <w:sz w:val="26"/>
        </w:rPr>
        <w:t xml:space="preserve">  5.  VOLUME 2 — EXTENDED FEATURE STATUS  (All 24 Features, by Department)</w:t>
      </w:r>
    </w:p>
    <w:p>
      <w:pPr>
        <w:spacing w:before="0" w:after="160"/>
        <w:shd w:val="clear" w:color="auto" w:fill="0D2040"/>
      </w:pPr>
      <w:r>
        <w:rPr>
          <w:i/>
          <w:color w:val="94A3B8"/>
          <w:sz w:val="18"/>
        </w:rPr>
        <w:t xml:space="preserve">  9 fully live · 5 partially implemented · 10 not yet started</w:t>
      </w:r>
    </w:p>
    <w:tbl>
      <w:tblPr>
        <w:tblStyle w:val="TableGrid"/>
        <w:tblW w:type="auto" w:w="0"/>
        <w:jc w:val="left"/>
        <w:tblLook w:firstColumn="1" w:firstRow="1" w:lastColumn="0" w:lastRow="0" w:noHBand="0" w:noVBand="1" w:val="04A0"/>
      </w:tblPr>
      <w:tblGrid>
        <w:gridCol w:w="1949"/>
        <w:gridCol w:w="1949"/>
        <w:gridCol w:w="1949"/>
        <w:gridCol w:w="1949"/>
        <w:gridCol w:w="1949"/>
      </w:tblGrid>
      <w:tr>
        <w:tc>
          <w:tcPr>
            <w:tcW w:type="dxa" w:w="1814"/>
            <w:shd w:val="clear" w:color="auto" w:fill="0D2040"/>
            <w:vAlign w:val="center"/>
          </w:tcPr>
          <w:p>
            <w:pPr>
              <w:spacing w:before="80" w:after="80"/>
            </w:pPr>
            <w:r>
              <w:rPr>
                <w:b/>
                <w:color w:val="00D4FF"/>
                <w:sz w:val="18"/>
              </w:rPr>
              <w:t>Department</w:t>
            </w:r>
          </w:p>
        </w:tc>
        <w:tc>
          <w:tcPr>
            <w:tcW w:type="dxa" w:w="397"/>
            <w:shd w:val="clear" w:color="auto" w:fill="0D2040"/>
            <w:vAlign w:val="center"/>
          </w:tcPr>
          <w:p>
            <w:pPr>
              <w:spacing w:before="80" w:after="80"/>
            </w:pPr>
            <w:r>
              <w:rPr>
                <w:b/>
                <w:color w:val="00D4FF"/>
                <w:sz w:val="18"/>
              </w:rPr>
              <w:t>#</w:t>
            </w:r>
          </w:p>
        </w:tc>
        <w:tc>
          <w:tcPr>
            <w:tcW w:type="dxa" w:w="2551"/>
            <w:shd w:val="clear" w:color="auto" w:fill="0D2040"/>
            <w:vAlign w:val="center"/>
          </w:tcPr>
          <w:p>
            <w:pPr>
              <w:spacing w:before="80" w:after="80"/>
            </w:pPr>
            <w:r>
              <w:rPr>
                <w:b/>
                <w:color w:val="00D4FF"/>
                <w:sz w:val="18"/>
              </w:rPr>
              <w:t>Feature</w:t>
            </w:r>
          </w:p>
        </w:tc>
        <w:tc>
          <w:tcPr>
            <w:tcW w:type="dxa" w:w="1247"/>
            <w:shd w:val="clear" w:color="auto" w:fill="0D2040"/>
            <w:vAlign w:val="center"/>
          </w:tcPr>
          <w:p>
            <w:pPr>
              <w:spacing w:before="80" w:after="80"/>
            </w:pPr>
            <w:r>
              <w:rPr>
                <w:b/>
                <w:color w:val="00D4FF"/>
                <w:sz w:val="18"/>
              </w:rPr>
              <w:t>Status</w:t>
            </w:r>
          </w:p>
        </w:tc>
        <w:tc>
          <w:tcPr>
            <w:tcW w:type="dxa" w:w="3061"/>
            <w:shd w:val="clear" w:color="auto" w:fill="0D2040"/>
            <w:vAlign w:val="center"/>
          </w:tcPr>
          <w:p>
            <w:pPr>
              <w:spacing w:before="80" w:after="80"/>
            </w:pPr>
            <w:r>
              <w:rPr>
                <w:b/>
                <w:color w:val="00D4FF"/>
                <w:sz w:val="18"/>
              </w:rPr>
              <w:t>Gap / Implementation Notes</w:t>
            </w:r>
          </w:p>
        </w:tc>
      </w:tr>
      <w:tr>
        <w:tc>
          <w:tcPr>
            <w:tcW w:type="dxa" w:w="1814"/>
            <w:shd w:val="clear" w:color="auto" w:fill="112240"/>
            <w:vAlign w:val="center"/>
          </w:tcPr>
          <w:p>
            <w:pPr>
              <w:spacing w:before="60" w:after="60"/>
            </w:pPr>
            <w:r>
              <w:rPr>
                <w:color w:val="E2E8F0"/>
                <w:sz w:val="18"/>
              </w:rPr>
              <w:t>NOC &amp; Operations</w:t>
            </w:r>
          </w:p>
        </w:tc>
        <w:tc>
          <w:tcPr>
            <w:tcW w:type="dxa" w:w="397"/>
            <w:shd w:val="clear" w:color="auto" w:fill="112240"/>
            <w:vAlign w:val="center"/>
          </w:tcPr>
          <w:p>
            <w:pPr>
              <w:spacing w:before="60" w:after="60"/>
            </w:pPr>
            <w:r>
              <w:rPr>
                <w:color w:val="E2E8F0"/>
                <w:sz w:val="18"/>
              </w:rPr>
              <w:t>1</w:t>
            </w:r>
          </w:p>
        </w:tc>
        <w:tc>
          <w:tcPr>
            <w:tcW w:type="dxa" w:w="2551"/>
            <w:shd w:val="clear" w:color="auto" w:fill="112240"/>
            <w:vAlign w:val="center"/>
          </w:tcPr>
          <w:p>
            <w:pPr>
              <w:spacing w:before="60" w:after="60"/>
            </w:pPr>
            <w:r>
              <w:rPr>
                <w:color w:val="E2E8F0"/>
                <w:sz w:val="18"/>
              </w:rPr>
              <w:t>Jitter &amp; Packet Loss Monitor</w:t>
            </w:r>
          </w:p>
        </w:tc>
        <w:tc>
          <w:tcPr>
            <w:tcW w:type="dxa" w:w="1247"/>
            <w:shd w:val="clear" w:color="auto" w:fill="112240"/>
            <w:vAlign w:val="center"/>
          </w:tcPr>
          <w:p>
            <w:pPr>
              <w:spacing w:before="60" w:after="60"/>
            </w:pPr>
            <w:r>
              <w:rPr>
                <w:b/>
                <w:color w:val="F59E0B"/>
                <w:sz w:val="18"/>
              </w:rPr>
              <w:t>⚠️ PARTIAL</w:t>
            </w:r>
          </w:p>
        </w:tc>
        <w:tc>
          <w:tcPr>
            <w:tcW w:type="dxa" w:w="3061"/>
            <w:shd w:val="clear" w:color="auto" w:fill="112240"/>
            <w:vAlign w:val="center"/>
          </w:tcPr>
          <w:p>
            <w:pPr>
              <w:spacing w:before="60" w:after="60"/>
            </w:pPr>
            <w:r>
              <w:rPr>
                <w:color w:val="E2E8F0"/>
                <w:sz w:val="18"/>
              </w:rPr>
              <w:t>/rtp-analytics exists. Missing: per-carrier trend chart, jitter col in Live Calls</w:t>
            </w:r>
          </w:p>
        </w:tc>
      </w:tr>
      <w:tr>
        <w:tc>
          <w:tcPr>
            <w:tcW w:type="dxa" w:w="1814"/>
            <w:shd w:val="clear" w:color="auto" w:fill="0D2040"/>
            <w:vAlign w:val="center"/>
          </w:tcPr>
          <w:p>
            <w:pPr>
              <w:spacing w:before="60" w:after="60"/>
            </w:pPr>
            <w:r>
              <w:rPr>
                <w:color w:val="E2E8F0"/>
                <w:sz w:val="18"/>
              </w:rPr>
              <w:t>NOC &amp; Operations</w:t>
            </w:r>
          </w:p>
        </w:tc>
        <w:tc>
          <w:tcPr>
            <w:tcW w:type="dxa" w:w="397"/>
            <w:shd w:val="clear" w:color="auto" w:fill="0D2040"/>
            <w:vAlign w:val="center"/>
          </w:tcPr>
          <w:p>
            <w:pPr>
              <w:spacing w:before="60" w:after="60"/>
            </w:pPr>
            <w:r>
              <w:rPr>
                <w:color w:val="E2E8F0"/>
                <w:sz w:val="18"/>
              </w:rPr>
              <w:t>4</w:t>
            </w:r>
          </w:p>
        </w:tc>
        <w:tc>
          <w:tcPr>
            <w:tcW w:type="dxa" w:w="2551"/>
            <w:shd w:val="clear" w:color="auto" w:fill="0D2040"/>
            <w:vAlign w:val="center"/>
          </w:tcPr>
          <w:p>
            <w:pPr>
              <w:spacing w:before="60" w:after="60"/>
            </w:pPr>
            <w:r>
              <w:rPr>
                <w:color w:val="E2E8F0"/>
                <w:sz w:val="18"/>
              </w:rPr>
              <w:t>RTP Port &amp; NAT Traversal Monitor</w:t>
            </w:r>
          </w:p>
        </w:tc>
        <w:tc>
          <w:tcPr>
            <w:tcW w:type="dxa" w:w="1247"/>
            <w:shd w:val="clear" w:color="auto" w:fill="0D2040"/>
            <w:vAlign w:val="center"/>
          </w:tcPr>
          <w:p>
            <w:pPr>
              <w:spacing w:before="60" w:after="60"/>
            </w:pPr>
            <w:r>
              <w:rPr>
                <w:b/>
                <w:color w:val="F59E0B"/>
                <w:sz w:val="18"/>
              </w:rPr>
              <w:t>⚠️ PARTIAL</w:t>
            </w:r>
          </w:p>
        </w:tc>
        <w:tc>
          <w:tcPr>
            <w:tcW w:type="dxa" w:w="3061"/>
            <w:shd w:val="clear" w:color="auto" w:fill="0D2040"/>
            <w:vAlign w:val="center"/>
          </w:tcPr>
          <w:p>
            <w:pPr>
              <w:spacing w:before="60" w:after="60"/>
            </w:pPr>
            <w:r>
              <w:rPr>
                <w:color w:val="E2E8F0"/>
                <w:sz w:val="18"/>
              </w:rPr>
              <w:t>/rtp-analytics partial. Missing: one-way-audio by subnet, STUN/TURN hints</w:t>
            </w:r>
          </w:p>
        </w:tc>
      </w:tr>
      <w:tr>
        <w:tc>
          <w:tcPr>
            <w:tcW w:type="dxa" w:w="1814"/>
            <w:shd w:val="clear" w:color="auto" w:fill="112240"/>
            <w:vAlign w:val="center"/>
          </w:tcPr>
          <w:p>
            <w:pPr>
              <w:spacing w:before="60" w:after="60"/>
            </w:pPr>
            <w:r>
              <w:rPr>
                <w:color w:val="E2E8F0"/>
                <w:sz w:val="18"/>
              </w:rPr>
              <w:t>Finance &amp; Billing</w:t>
            </w:r>
          </w:p>
        </w:tc>
        <w:tc>
          <w:tcPr>
            <w:tcW w:type="dxa" w:w="397"/>
            <w:shd w:val="clear" w:color="auto" w:fill="112240"/>
            <w:vAlign w:val="center"/>
          </w:tcPr>
          <w:p>
            <w:pPr>
              <w:spacing w:before="60" w:after="60"/>
            </w:pPr>
            <w:r>
              <w:rPr>
                <w:color w:val="E2E8F0"/>
                <w:sz w:val="18"/>
              </w:rPr>
              <w:t>5</w:t>
            </w:r>
          </w:p>
        </w:tc>
        <w:tc>
          <w:tcPr>
            <w:tcW w:type="dxa" w:w="2551"/>
            <w:shd w:val="clear" w:color="auto" w:fill="112240"/>
            <w:vAlign w:val="center"/>
          </w:tcPr>
          <w:p>
            <w:pPr>
              <w:spacing w:before="60" w:after="60"/>
            </w:pPr>
            <w:r>
              <w:rPr>
                <w:color w:val="E2E8F0"/>
                <w:sz w:val="18"/>
              </w:rPr>
              <w:t>LCR Analyser</w:t>
            </w:r>
          </w:p>
        </w:tc>
        <w:tc>
          <w:tcPr>
            <w:tcW w:type="dxa" w:w="1247"/>
            <w:shd w:val="clear" w:color="auto" w:fill="112240"/>
            <w:vAlign w:val="center"/>
          </w:tcPr>
          <w:p>
            <w:pPr>
              <w:spacing w:before="60" w:after="60"/>
            </w:pPr>
            <w:r>
              <w:rPr>
                <w:b/>
                <w:color w:val="10B981"/>
                <w:sz w:val="18"/>
              </w:rPr>
              <w:t>✅ LIVE</w:t>
            </w:r>
          </w:p>
        </w:tc>
        <w:tc>
          <w:tcPr>
            <w:tcW w:type="dxa" w:w="3061"/>
            <w:shd w:val="clear" w:color="auto" w:fill="112240"/>
            <w:vAlign w:val="center"/>
          </w:tcPr>
          <w:p>
            <w:pPr>
              <w:spacing w:before="60" w:after="60"/>
            </w:pPr>
            <w:r>
              <w:rPr>
                <w:color w:val="E2E8F0"/>
                <w:sz w:val="18"/>
              </w:rPr>
              <w:t>/lcr-analyser — CDR vs all active vendor rate cards; missed savings in USD</w:t>
            </w:r>
          </w:p>
        </w:tc>
      </w:tr>
      <w:tr>
        <w:tc>
          <w:tcPr>
            <w:tcW w:type="dxa" w:w="1814"/>
            <w:shd w:val="clear" w:color="auto" w:fill="0D2040"/>
            <w:vAlign w:val="center"/>
          </w:tcPr>
          <w:p>
            <w:pPr>
              <w:spacing w:before="60" w:after="60"/>
            </w:pPr>
            <w:r>
              <w:rPr>
                <w:color w:val="E2E8F0"/>
                <w:sz w:val="18"/>
              </w:rPr>
              <w:t>Finance &amp; Billing</w:t>
            </w:r>
          </w:p>
        </w:tc>
        <w:tc>
          <w:tcPr>
            <w:tcW w:type="dxa" w:w="397"/>
            <w:shd w:val="clear" w:color="auto" w:fill="0D2040"/>
            <w:vAlign w:val="center"/>
          </w:tcPr>
          <w:p>
            <w:pPr>
              <w:spacing w:before="60" w:after="60"/>
            </w:pPr>
            <w:r>
              <w:rPr>
                <w:color w:val="E2E8F0"/>
                <w:sz w:val="18"/>
              </w:rPr>
              <w:t>6</w:t>
            </w:r>
          </w:p>
        </w:tc>
        <w:tc>
          <w:tcPr>
            <w:tcW w:type="dxa" w:w="2551"/>
            <w:shd w:val="clear" w:color="auto" w:fill="0D2040"/>
            <w:vAlign w:val="center"/>
          </w:tcPr>
          <w:p>
            <w:pPr>
              <w:spacing w:before="60" w:after="60"/>
            </w:pPr>
            <w:r>
              <w:rPr>
                <w:color w:val="E2E8F0"/>
                <w:sz w:val="18"/>
              </w:rPr>
              <w:t>Call Flow Simulator</w:t>
            </w:r>
          </w:p>
        </w:tc>
        <w:tc>
          <w:tcPr>
            <w:tcW w:type="dxa" w:w="1247"/>
            <w:shd w:val="clear" w:color="auto" w:fill="0D2040"/>
            <w:vAlign w:val="center"/>
          </w:tcPr>
          <w:p>
            <w:pPr>
              <w:spacing w:before="60" w:after="60"/>
            </w:pPr>
            <w:r>
              <w:rPr>
                <w:b/>
                <w:color w:val="10B981"/>
                <w:sz w:val="18"/>
              </w:rPr>
              <w:t>✅ LIVE</w:t>
            </w:r>
          </w:p>
        </w:tc>
        <w:tc>
          <w:tcPr>
            <w:tcW w:type="dxa" w:w="3061"/>
            <w:shd w:val="clear" w:color="auto" w:fill="0D2040"/>
            <w:vAlign w:val="center"/>
          </w:tcPr>
          <w:p>
            <w:pPr>
              <w:spacing w:before="60" w:after="60"/>
            </w:pPr>
            <w:r>
              <w:rPr>
                <w:color w:val="E2E8F0"/>
                <w:sz w:val="18"/>
              </w:rPr>
              <w:t>/call-flow-simulator — step-by-step dialplan trace without placing a real call</w:t>
            </w:r>
          </w:p>
        </w:tc>
      </w:tr>
      <w:tr>
        <w:tc>
          <w:tcPr>
            <w:tcW w:type="dxa" w:w="1814"/>
            <w:shd w:val="clear" w:color="auto" w:fill="112240"/>
            <w:vAlign w:val="center"/>
          </w:tcPr>
          <w:p>
            <w:pPr>
              <w:spacing w:before="60" w:after="60"/>
            </w:pPr>
            <w:r>
              <w:rPr>
                <w:color w:val="E2E8F0"/>
                <w:sz w:val="18"/>
              </w:rPr>
              <w:t>Finance &amp; Billing</w:t>
            </w:r>
          </w:p>
        </w:tc>
        <w:tc>
          <w:tcPr>
            <w:tcW w:type="dxa" w:w="397"/>
            <w:shd w:val="clear" w:color="auto" w:fill="112240"/>
            <w:vAlign w:val="center"/>
          </w:tcPr>
          <w:p>
            <w:pPr>
              <w:spacing w:before="60" w:after="60"/>
            </w:pPr>
            <w:r>
              <w:rPr>
                <w:color w:val="E2E8F0"/>
                <w:sz w:val="18"/>
              </w:rPr>
              <w:t>7</w:t>
            </w:r>
          </w:p>
        </w:tc>
        <w:tc>
          <w:tcPr>
            <w:tcW w:type="dxa" w:w="2551"/>
            <w:shd w:val="clear" w:color="auto" w:fill="112240"/>
            <w:vAlign w:val="center"/>
          </w:tcPr>
          <w:p>
            <w:pPr>
              <w:spacing w:before="60" w:after="60"/>
            </w:pPr>
            <w:r>
              <w:rPr>
                <w:color w:val="E2E8F0"/>
                <w:sz w:val="18"/>
              </w:rPr>
              <w:t>Vendor SLA Scorecard</w:t>
            </w:r>
          </w:p>
        </w:tc>
        <w:tc>
          <w:tcPr>
            <w:tcW w:type="dxa" w:w="1247"/>
            <w:shd w:val="clear" w:color="auto" w:fill="112240"/>
            <w:vAlign w:val="center"/>
          </w:tcPr>
          <w:p>
            <w:pPr>
              <w:spacing w:before="60" w:after="60"/>
            </w:pPr>
            <w:r>
              <w:rPr>
                <w:b/>
                <w:color w:val="10B981"/>
                <w:sz w:val="18"/>
              </w:rPr>
              <w:t>✅ LIVE</w:t>
            </w:r>
          </w:p>
        </w:tc>
        <w:tc>
          <w:tcPr>
            <w:tcW w:type="dxa" w:w="3061"/>
            <w:shd w:val="clear" w:color="auto" w:fill="112240"/>
            <w:vAlign w:val="center"/>
          </w:tcPr>
          <w:p>
            <w:pPr>
              <w:spacing w:before="60" w:after="60"/>
            </w:pPr>
            <w:r>
              <w:rPr>
                <w:color w:val="E2E8F0"/>
                <w:sz w:val="18"/>
              </w:rPr>
              <w:t>/vendor-sla-scorecard — per-vendor ASR/ACD/PDD delivery metrics</w:t>
            </w:r>
          </w:p>
        </w:tc>
      </w:tr>
      <w:tr>
        <w:tc>
          <w:tcPr>
            <w:tcW w:type="dxa" w:w="1814"/>
            <w:shd w:val="clear" w:color="auto" w:fill="0D2040"/>
            <w:vAlign w:val="center"/>
          </w:tcPr>
          <w:p>
            <w:pPr>
              <w:spacing w:before="60" w:after="60"/>
            </w:pPr>
            <w:r>
              <w:rPr>
                <w:color w:val="E2E8F0"/>
                <w:sz w:val="18"/>
              </w:rPr>
              <w:t>Finance &amp; Billing</w:t>
            </w:r>
          </w:p>
        </w:tc>
        <w:tc>
          <w:tcPr>
            <w:tcW w:type="dxa" w:w="397"/>
            <w:shd w:val="clear" w:color="auto" w:fill="0D2040"/>
            <w:vAlign w:val="center"/>
          </w:tcPr>
          <w:p>
            <w:pPr>
              <w:spacing w:before="60" w:after="60"/>
            </w:pPr>
            <w:r>
              <w:rPr>
                <w:color w:val="E2E8F0"/>
                <w:sz w:val="18"/>
              </w:rPr>
              <w:t>8</w:t>
            </w:r>
          </w:p>
        </w:tc>
        <w:tc>
          <w:tcPr>
            <w:tcW w:type="dxa" w:w="2551"/>
            <w:shd w:val="clear" w:color="auto" w:fill="0D2040"/>
            <w:vAlign w:val="center"/>
          </w:tcPr>
          <w:p>
            <w:pPr>
              <w:spacing w:before="60" w:after="60"/>
            </w:pPr>
            <w:r>
              <w:rPr>
                <w:color w:val="E2E8F0"/>
                <w:sz w:val="18"/>
              </w:rPr>
              <w:t>Cost Optimisation Engine</w:t>
            </w:r>
          </w:p>
        </w:tc>
        <w:tc>
          <w:tcPr>
            <w:tcW w:type="dxa" w:w="1247"/>
            <w:shd w:val="clear" w:color="auto" w:fill="0D2040"/>
            <w:vAlign w:val="center"/>
          </w:tcPr>
          <w:p>
            <w:pPr>
              <w:spacing w:before="60" w:after="60"/>
            </w:pPr>
            <w:r>
              <w:rPr>
                <w:b/>
                <w:color w:val="10B981"/>
                <w:sz w:val="18"/>
              </w:rPr>
              <w:t>✅ LIVE</w:t>
            </w:r>
          </w:p>
        </w:tc>
        <w:tc>
          <w:tcPr>
            <w:tcW w:type="dxa" w:w="3061"/>
            <w:shd w:val="clear" w:color="auto" w:fill="0D2040"/>
            <w:vAlign w:val="center"/>
          </w:tcPr>
          <w:p>
            <w:pPr>
              <w:spacing w:before="60" w:after="60"/>
            </w:pPr>
            <w:r>
              <w:rPr>
                <w:color w:val="E2E8F0"/>
                <w:sz w:val="18"/>
              </w:rPr>
              <w:t>/cost-optimisation — margin-per-route analysis; worst routes highlighted</w:t>
            </w:r>
          </w:p>
        </w:tc>
      </w:tr>
      <w:tr>
        <w:tc>
          <w:tcPr>
            <w:tcW w:type="dxa" w:w="1814"/>
            <w:shd w:val="clear" w:color="auto" w:fill="112240"/>
            <w:vAlign w:val="center"/>
          </w:tcPr>
          <w:p>
            <w:pPr>
              <w:spacing w:before="60" w:after="60"/>
            </w:pPr>
            <w:r>
              <w:rPr>
                <w:color w:val="E2E8F0"/>
                <w:sz w:val="18"/>
              </w:rPr>
              <w:t>Fraud &amp; Security</w:t>
            </w:r>
          </w:p>
        </w:tc>
        <w:tc>
          <w:tcPr>
            <w:tcW w:type="dxa" w:w="397"/>
            <w:shd w:val="clear" w:color="auto" w:fill="112240"/>
            <w:vAlign w:val="center"/>
          </w:tcPr>
          <w:p>
            <w:pPr>
              <w:spacing w:before="60" w:after="60"/>
            </w:pPr>
            <w:r>
              <w:rPr>
                <w:color w:val="E2E8F0"/>
                <w:sz w:val="18"/>
              </w:rPr>
              <w:t>9</w:t>
            </w:r>
          </w:p>
        </w:tc>
        <w:tc>
          <w:tcPr>
            <w:tcW w:type="dxa" w:w="2551"/>
            <w:shd w:val="clear" w:color="auto" w:fill="112240"/>
            <w:vAlign w:val="center"/>
          </w:tcPr>
          <w:p>
            <w:pPr>
              <w:spacing w:before="60" w:after="60"/>
            </w:pPr>
            <w:r>
              <w:rPr>
                <w:color w:val="E2E8F0"/>
                <w:sz w:val="18"/>
              </w:rPr>
              <w:t>Robocall &amp; Neighbour Spoofing Detector</w:t>
            </w:r>
          </w:p>
        </w:tc>
        <w:tc>
          <w:tcPr>
            <w:tcW w:type="dxa" w:w="1247"/>
            <w:shd w:val="clear" w:color="auto" w:fill="112240"/>
            <w:vAlign w:val="center"/>
          </w:tcPr>
          <w:p>
            <w:pPr>
              <w:spacing w:before="60" w:after="60"/>
            </w:pPr>
            <w:r>
              <w:rPr>
                <w:b/>
                <w:color w:val="F43F5E"/>
                <w:sz w:val="18"/>
              </w:rPr>
              <w:t>❌ NOT BUILT</w:t>
            </w:r>
          </w:p>
        </w:tc>
        <w:tc>
          <w:tcPr>
            <w:tcW w:type="dxa" w:w="3061"/>
            <w:shd w:val="clear" w:color="auto" w:fill="112240"/>
            <w:vAlign w:val="center"/>
          </w:tcPr>
          <w:p>
            <w:pPr>
              <w:spacing w:before="60" w:after="60"/>
            </w:pPr>
            <w:r>
              <w:rPr>
                <w:color w:val="E2E8F0"/>
                <w:sz w:val="18"/>
              </w:rPr>
              <w:t>No sequential CLI detection; no &lt;8 s duration flagging; no auto-block via XML-RPC</w:t>
            </w:r>
          </w:p>
        </w:tc>
      </w:tr>
      <w:tr>
        <w:tc>
          <w:tcPr>
            <w:tcW w:type="dxa" w:w="1814"/>
            <w:shd w:val="clear" w:color="auto" w:fill="0D2040"/>
            <w:vAlign w:val="center"/>
          </w:tcPr>
          <w:p>
            <w:pPr>
              <w:spacing w:before="60" w:after="60"/>
            </w:pPr>
            <w:r>
              <w:rPr>
                <w:color w:val="E2E8F0"/>
                <w:sz w:val="18"/>
              </w:rPr>
              <w:t>Fraud &amp; Security</w:t>
            </w:r>
          </w:p>
        </w:tc>
        <w:tc>
          <w:tcPr>
            <w:tcW w:type="dxa" w:w="397"/>
            <w:shd w:val="clear" w:color="auto" w:fill="0D2040"/>
            <w:vAlign w:val="center"/>
          </w:tcPr>
          <w:p>
            <w:pPr>
              <w:spacing w:before="60" w:after="60"/>
            </w:pPr>
            <w:r>
              <w:rPr>
                <w:color w:val="E2E8F0"/>
                <w:sz w:val="18"/>
              </w:rPr>
              <w:t>10</w:t>
            </w:r>
          </w:p>
        </w:tc>
        <w:tc>
          <w:tcPr>
            <w:tcW w:type="dxa" w:w="2551"/>
            <w:shd w:val="clear" w:color="auto" w:fill="0D2040"/>
            <w:vAlign w:val="center"/>
          </w:tcPr>
          <w:p>
            <w:pPr>
              <w:spacing w:before="60" w:after="60"/>
            </w:pPr>
            <w:r>
              <w:rPr>
                <w:color w:val="E2E8F0"/>
                <w:sz w:val="18"/>
              </w:rPr>
              <w:t>SIP Brute-Force Login Monitor</w:t>
            </w:r>
          </w:p>
        </w:tc>
        <w:tc>
          <w:tcPr>
            <w:tcW w:type="dxa" w:w="1247"/>
            <w:shd w:val="clear" w:color="auto" w:fill="0D2040"/>
            <w:vAlign w:val="center"/>
          </w:tcPr>
          <w:p>
            <w:pPr>
              <w:spacing w:before="60" w:after="60"/>
            </w:pPr>
            <w:r>
              <w:rPr>
                <w:b/>
                <w:color w:val="F59E0B"/>
                <w:sz w:val="18"/>
              </w:rPr>
              <w:t>⚠️ PARTIAL</w:t>
            </w:r>
          </w:p>
        </w:tc>
        <w:tc>
          <w:tcPr>
            <w:tcW w:type="dxa" w:w="3061"/>
            <w:shd w:val="clear" w:color="auto" w:fill="0D2040"/>
            <w:vAlign w:val="center"/>
          </w:tcPr>
          <w:p>
            <w:pPr>
              <w:spacing w:before="60" w:after="60"/>
            </w:pPr>
            <w:r>
              <w:rPr>
                <w:color w:val="E2E8F0"/>
                <w:sz w:val="18"/>
              </w:rPr>
              <w:t>/firewall exists. Missing: auto-add-to-blocklist on &gt;50 failed regs/5 min</w:t>
            </w:r>
          </w:p>
        </w:tc>
      </w:tr>
      <w:tr>
        <w:tc>
          <w:tcPr>
            <w:tcW w:type="dxa" w:w="1814"/>
            <w:shd w:val="clear" w:color="auto" w:fill="112240"/>
            <w:vAlign w:val="center"/>
          </w:tcPr>
          <w:p>
            <w:pPr>
              <w:spacing w:before="60" w:after="60"/>
            </w:pPr>
            <w:r>
              <w:rPr>
                <w:color w:val="E2E8F0"/>
                <w:sz w:val="18"/>
              </w:rPr>
              <w:t>Fraud &amp; Security</w:t>
            </w:r>
          </w:p>
        </w:tc>
        <w:tc>
          <w:tcPr>
            <w:tcW w:type="dxa" w:w="397"/>
            <w:shd w:val="clear" w:color="auto" w:fill="112240"/>
            <w:vAlign w:val="center"/>
          </w:tcPr>
          <w:p>
            <w:pPr>
              <w:spacing w:before="60" w:after="60"/>
            </w:pPr>
            <w:r>
              <w:rPr>
                <w:color w:val="E2E8F0"/>
                <w:sz w:val="18"/>
              </w:rPr>
              <w:t>11</w:t>
            </w:r>
          </w:p>
        </w:tc>
        <w:tc>
          <w:tcPr>
            <w:tcW w:type="dxa" w:w="2551"/>
            <w:shd w:val="clear" w:color="auto" w:fill="112240"/>
            <w:vAlign w:val="center"/>
          </w:tcPr>
          <w:p>
            <w:pPr>
              <w:spacing w:before="60" w:after="60"/>
            </w:pPr>
            <w:r>
              <w:rPr>
                <w:color w:val="E2E8F0"/>
                <w:sz w:val="18"/>
              </w:rPr>
              <w:t>Concurrent Call Limit Enforcer</w:t>
            </w:r>
          </w:p>
        </w:tc>
        <w:tc>
          <w:tcPr>
            <w:tcW w:type="dxa" w:w="1247"/>
            <w:shd w:val="clear" w:color="auto" w:fill="112240"/>
            <w:vAlign w:val="center"/>
          </w:tcPr>
          <w:p>
            <w:pPr>
              <w:spacing w:before="60" w:after="60"/>
            </w:pPr>
            <w:r>
              <w:rPr>
                <w:b/>
                <w:color w:val="F43F5E"/>
                <w:sz w:val="18"/>
              </w:rPr>
              <w:t>❌ NOT BUILT</w:t>
            </w:r>
          </w:p>
        </w:tc>
        <w:tc>
          <w:tcPr>
            <w:tcW w:type="dxa" w:w="3061"/>
            <w:shd w:val="clear" w:color="auto" w:fill="112240"/>
            <w:vAlign w:val="center"/>
          </w:tcPr>
          <w:p>
            <w:pPr>
              <w:spacing w:before="60" w:after="60"/>
            </w:pPr>
            <w:r>
              <w:rPr>
                <w:color w:val="E2E8F0"/>
                <w:sz w:val="18"/>
              </w:rPr>
              <w:t>No per-account poll vs configured limit; no auto-disconnect of excess calls</w:t>
            </w:r>
          </w:p>
        </w:tc>
      </w:tr>
      <w:tr>
        <w:tc>
          <w:tcPr>
            <w:tcW w:type="dxa" w:w="1814"/>
            <w:shd w:val="clear" w:color="auto" w:fill="0D2040"/>
            <w:vAlign w:val="center"/>
          </w:tcPr>
          <w:p>
            <w:pPr>
              <w:spacing w:before="60" w:after="60"/>
            </w:pPr>
            <w:r>
              <w:rPr>
                <w:color w:val="E2E8F0"/>
                <w:sz w:val="18"/>
              </w:rPr>
              <w:t>Fraud &amp; Security</w:t>
            </w:r>
          </w:p>
        </w:tc>
        <w:tc>
          <w:tcPr>
            <w:tcW w:type="dxa" w:w="397"/>
            <w:shd w:val="clear" w:color="auto" w:fill="0D2040"/>
            <w:vAlign w:val="center"/>
          </w:tcPr>
          <w:p>
            <w:pPr>
              <w:spacing w:before="60" w:after="60"/>
            </w:pPr>
            <w:r>
              <w:rPr>
                <w:color w:val="E2E8F0"/>
                <w:sz w:val="18"/>
              </w:rPr>
              <w:t>12</w:t>
            </w:r>
          </w:p>
        </w:tc>
        <w:tc>
          <w:tcPr>
            <w:tcW w:type="dxa" w:w="2551"/>
            <w:shd w:val="clear" w:color="auto" w:fill="0D2040"/>
            <w:vAlign w:val="center"/>
          </w:tcPr>
          <w:p>
            <w:pPr>
              <w:spacing w:before="60" w:after="60"/>
            </w:pPr>
            <w:r>
              <w:rPr>
                <w:color w:val="E2E8F0"/>
                <w:sz w:val="18"/>
              </w:rPr>
              <w:t>Fraud Velocity Scoring</w:t>
            </w:r>
          </w:p>
        </w:tc>
        <w:tc>
          <w:tcPr>
            <w:tcW w:type="dxa" w:w="1247"/>
            <w:shd w:val="clear" w:color="auto" w:fill="0D2040"/>
            <w:vAlign w:val="center"/>
          </w:tcPr>
          <w:p>
            <w:pPr>
              <w:spacing w:before="60" w:after="60"/>
            </w:pPr>
            <w:r>
              <w:rPr>
                <w:b/>
                <w:color w:val="F43F5E"/>
                <w:sz w:val="18"/>
              </w:rPr>
              <w:t>❌ NOT BUILT</w:t>
            </w:r>
          </w:p>
        </w:tc>
        <w:tc>
          <w:tcPr>
            <w:tcW w:type="dxa" w:w="3061"/>
            <w:shd w:val="clear" w:color="auto" w:fill="0D2040"/>
            <w:vAlign w:val="center"/>
          </w:tcPr>
          <w:p>
            <w:pPr>
              <w:spacing w:before="60" w:after="60"/>
            </w:pPr>
            <w:r>
              <w:rPr>
                <w:color w:val="E2E8F0"/>
                <w:sz w:val="18"/>
              </w:rPr>
              <w:t>No multi-signal risk score (0–100); no score history chart in NOC sidebar</w:t>
            </w:r>
          </w:p>
        </w:tc>
      </w:tr>
      <w:tr>
        <w:tc>
          <w:tcPr>
            <w:tcW w:type="dxa" w:w="1814"/>
            <w:shd w:val="clear" w:color="auto" w:fill="112240"/>
            <w:vAlign w:val="center"/>
          </w:tcPr>
          <w:p>
            <w:pPr>
              <w:spacing w:before="60" w:after="60"/>
            </w:pPr>
            <w:r>
              <w:rPr>
                <w:color w:val="E2E8F0"/>
                <w:sz w:val="18"/>
              </w:rPr>
              <w:t>Commercial &amp; Client Management</w:t>
            </w:r>
          </w:p>
        </w:tc>
        <w:tc>
          <w:tcPr>
            <w:tcW w:type="dxa" w:w="397"/>
            <w:shd w:val="clear" w:color="auto" w:fill="112240"/>
            <w:vAlign w:val="center"/>
          </w:tcPr>
          <w:p>
            <w:pPr>
              <w:spacing w:before="60" w:after="60"/>
            </w:pPr>
            <w:r>
              <w:rPr>
                <w:color w:val="E2E8F0"/>
                <w:sz w:val="18"/>
              </w:rPr>
              <w:t>13</w:t>
            </w:r>
          </w:p>
        </w:tc>
        <w:tc>
          <w:tcPr>
            <w:tcW w:type="dxa" w:w="2551"/>
            <w:shd w:val="clear" w:color="auto" w:fill="112240"/>
            <w:vAlign w:val="center"/>
          </w:tcPr>
          <w:p>
            <w:pPr>
              <w:spacing w:before="60" w:after="60"/>
            </w:pPr>
            <w:r>
              <w:rPr>
                <w:color w:val="E2E8F0"/>
                <w:sz w:val="18"/>
              </w:rPr>
              <w:t>Reseller White-Label Portal</w:t>
            </w:r>
          </w:p>
        </w:tc>
        <w:tc>
          <w:tcPr>
            <w:tcW w:type="dxa" w:w="1247"/>
            <w:shd w:val="clear" w:color="auto" w:fill="112240"/>
            <w:vAlign w:val="center"/>
          </w:tcPr>
          <w:p>
            <w:pPr>
              <w:spacing w:before="60" w:after="60"/>
            </w:pPr>
            <w:r>
              <w:rPr>
                <w:b/>
                <w:color w:val="10B981"/>
                <w:sz w:val="18"/>
              </w:rPr>
              <w:t>✅ LIVE</w:t>
            </w:r>
          </w:p>
        </w:tc>
        <w:tc>
          <w:tcPr>
            <w:tcW w:type="dxa" w:w="3061"/>
            <w:shd w:val="clear" w:color="auto" w:fill="112240"/>
            <w:vAlign w:val="center"/>
          </w:tcPr>
          <w:p>
            <w:pPr>
              <w:spacing w:before="60" w:after="60"/>
            </w:pPr>
            <w:r>
              <w:rPr>
                <w:color w:val="E2E8F0"/>
                <w:sz w:val="18"/>
              </w:rPr>
              <w:t>/reseller — scoped P&amp;L, CDR reports, and invoices per reseller account</w:t>
            </w:r>
          </w:p>
        </w:tc>
      </w:tr>
      <w:tr>
        <w:tc>
          <w:tcPr>
            <w:tcW w:type="dxa" w:w="1814"/>
            <w:shd w:val="clear" w:color="auto" w:fill="0D2040"/>
            <w:vAlign w:val="center"/>
          </w:tcPr>
          <w:p>
            <w:pPr>
              <w:spacing w:before="60" w:after="60"/>
            </w:pPr>
            <w:r>
              <w:rPr>
                <w:color w:val="E2E8F0"/>
                <w:sz w:val="18"/>
              </w:rPr>
              <w:t>Commercial &amp; Client Management</w:t>
            </w:r>
          </w:p>
        </w:tc>
        <w:tc>
          <w:tcPr>
            <w:tcW w:type="dxa" w:w="397"/>
            <w:shd w:val="clear" w:color="auto" w:fill="0D2040"/>
            <w:vAlign w:val="center"/>
          </w:tcPr>
          <w:p>
            <w:pPr>
              <w:spacing w:before="60" w:after="60"/>
            </w:pPr>
            <w:r>
              <w:rPr>
                <w:color w:val="E2E8F0"/>
                <w:sz w:val="18"/>
              </w:rPr>
              <w:t>14</w:t>
            </w:r>
          </w:p>
        </w:tc>
        <w:tc>
          <w:tcPr>
            <w:tcW w:type="dxa" w:w="2551"/>
            <w:shd w:val="clear" w:color="auto" w:fill="0D2040"/>
            <w:vAlign w:val="center"/>
          </w:tcPr>
          <w:p>
            <w:pPr>
              <w:spacing w:before="60" w:after="60"/>
            </w:pPr>
            <w:r>
              <w:rPr>
                <w:color w:val="E2E8F0"/>
                <w:sz w:val="18"/>
              </w:rPr>
              <w:t>SLA Monitoring &amp; Breach Alerting</w:t>
            </w:r>
          </w:p>
        </w:tc>
        <w:tc>
          <w:tcPr>
            <w:tcW w:type="dxa" w:w="1247"/>
            <w:shd w:val="clear" w:color="auto" w:fill="0D2040"/>
            <w:vAlign w:val="center"/>
          </w:tcPr>
          <w:p>
            <w:pPr>
              <w:spacing w:before="60" w:after="60"/>
            </w:pPr>
            <w:r>
              <w:rPr>
                <w:b/>
                <w:color w:val="10B981"/>
                <w:sz w:val="18"/>
              </w:rPr>
              <w:t>✅ LIVE</w:t>
            </w:r>
          </w:p>
        </w:tc>
        <w:tc>
          <w:tcPr>
            <w:tcW w:type="dxa" w:w="3061"/>
            <w:shd w:val="clear" w:color="auto" w:fill="0D2040"/>
            <w:vAlign w:val="center"/>
          </w:tcPr>
          <w:p>
            <w:pPr>
              <w:spacing w:before="60" w:after="60"/>
            </w:pPr>
            <w:r>
              <w:rPr>
                <w:color w:val="E2E8F0"/>
                <w:sz w:val="18"/>
              </w:rPr>
              <w:t>/sla-breaches — per-client SLA compliance; auto breach email to KAM and client</w:t>
            </w:r>
          </w:p>
        </w:tc>
      </w:tr>
      <w:tr>
        <w:tc>
          <w:tcPr>
            <w:tcW w:type="dxa" w:w="1814"/>
            <w:shd w:val="clear" w:color="auto" w:fill="112240"/>
            <w:vAlign w:val="center"/>
          </w:tcPr>
          <w:p>
            <w:pPr>
              <w:spacing w:before="60" w:after="60"/>
            </w:pPr>
            <w:r>
              <w:rPr>
                <w:color w:val="E2E8F0"/>
                <w:sz w:val="18"/>
              </w:rPr>
              <w:t>Commercial &amp; Client Management</w:t>
            </w:r>
          </w:p>
        </w:tc>
        <w:tc>
          <w:tcPr>
            <w:tcW w:type="dxa" w:w="397"/>
            <w:shd w:val="clear" w:color="auto" w:fill="112240"/>
            <w:vAlign w:val="center"/>
          </w:tcPr>
          <w:p>
            <w:pPr>
              <w:spacing w:before="60" w:after="60"/>
            </w:pPr>
            <w:r>
              <w:rPr>
                <w:color w:val="E2E8F0"/>
                <w:sz w:val="18"/>
              </w:rPr>
              <w:t>15</w:t>
            </w:r>
          </w:p>
        </w:tc>
        <w:tc>
          <w:tcPr>
            <w:tcW w:type="dxa" w:w="2551"/>
            <w:shd w:val="clear" w:color="auto" w:fill="112240"/>
            <w:vAlign w:val="center"/>
          </w:tcPr>
          <w:p>
            <w:pPr>
              <w:spacing w:before="60" w:after="60"/>
            </w:pPr>
            <w:r>
              <w:rPr>
                <w:color w:val="E2E8F0"/>
                <w:sz w:val="18"/>
              </w:rPr>
              <w:t>Number Inventory Management</w:t>
            </w:r>
          </w:p>
        </w:tc>
        <w:tc>
          <w:tcPr>
            <w:tcW w:type="dxa" w:w="1247"/>
            <w:shd w:val="clear" w:color="auto" w:fill="112240"/>
            <w:vAlign w:val="center"/>
          </w:tcPr>
          <w:p>
            <w:pPr>
              <w:spacing w:before="60" w:after="60"/>
            </w:pPr>
            <w:r>
              <w:rPr>
                <w:b/>
                <w:color w:val="10B981"/>
                <w:sz w:val="18"/>
              </w:rPr>
              <w:t>✅ LIVE</w:t>
            </w:r>
          </w:p>
        </w:tc>
        <w:tc>
          <w:tcPr>
            <w:tcW w:type="dxa" w:w="3061"/>
            <w:shd w:val="clear" w:color="auto" w:fill="112240"/>
            <w:vAlign w:val="center"/>
          </w:tcPr>
          <w:p>
            <w:pPr>
              <w:spacing w:before="60" w:after="60"/>
            </w:pPr>
            <w:r>
              <w:rPr>
                <w:color w:val="E2E8F0"/>
                <w:sz w:val="18"/>
              </w:rPr>
              <w:t>/number-intelligence — range tracking, utilisation %, expiry, porting tracker</w:t>
            </w:r>
          </w:p>
        </w:tc>
      </w:tr>
      <w:tr>
        <w:tc>
          <w:tcPr>
            <w:tcW w:type="dxa" w:w="1814"/>
            <w:shd w:val="clear" w:color="auto" w:fill="0D2040"/>
            <w:vAlign w:val="center"/>
          </w:tcPr>
          <w:p>
            <w:pPr>
              <w:spacing w:before="60" w:after="60"/>
            </w:pPr>
            <w:r>
              <w:rPr>
                <w:color w:val="E2E8F0"/>
                <w:sz w:val="18"/>
              </w:rPr>
              <w:t>Commercial &amp; Client Management</w:t>
            </w:r>
          </w:p>
        </w:tc>
        <w:tc>
          <w:tcPr>
            <w:tcW w:type="dxa" w:w="397"/>
            <w:shd w:val="clear" w:color="auto" w:fill="0D2040"/>
            <w:vAlign w:val="center"/>
          </w:tcPr>
          <w:p>
            <w:pPr>
              <w:spacing w:before="60" w:after="60"/>
            </w:pPr>
            <w:r>
              <w:rPr>
                <w:color w:val="E2E8F0"/>
                <w:sz w:val="18"/>
              </w:rPr>
              <w:t>16</w:t>
            </w:r>
          </w:p>
        </w:tc>
        <w:tc>
          <w:tcPr>
            <w:tcW w:type="dxa" w:w="2551"/>
            <w:shd w:val="clear" w:color="auto" w:fill="0D2040"/>
            <w:vAlign w:val="center"/>
          </w:tcPr>
          <w:p>
            <w:pPr>
              <w:spacing w:before="60" w:after="60"/>
            </w:pPr>
            <w:r>
              <w:rPr>
                <w:color w:val="E2E8F0"/>
                <w:sz w:val="18"/>
              </w:rPr>
              <w:t>Click-to-Call &amp; Test Call Launcher</w:t>
            </w:r>
          </w:p>
        </w:tc>
        <w:tc>
          <w:tcPr>
            <w:tcW w:type="dxa" w:w="1247"/>
            <w:shd w:val="clear" w:color="auto" w:fill="0D2040"/>
            <w:vAlign w:val="center"/>
          </w:tcPr>
          <w:p>
            <w:pPr>
              <w:spacing w:before="60" w:after="60"/>
            </w:pPr>
            <w:r>
              <w:rPr>
                <w:b/>
                <w:color w:val="10B981"/>
                <w:sz w:val="18"/>
              </w:rPr>
              <w:t>✅ LIVE</w:t>
            </w:r>
          </w:p>
        </w:tc>
        <w:tc>
          <w:tcPr>
            <w:tcW w:type="dxa" w:w="3061"/>
            <w:shd w:val="clear" w:color="auto" w:fill="0D2040"/>
            <w:vAlign w:val="center"/>
          </w:tcPr>
          <w:p>
            <w:pPr>
              <w:spacing w:before="60" w:after="60"/>
            </w:pPr>
            <w:r>
              <w:rPr>
                <w:color w:val="E2E8F0"/>
                <w:sz w:val="18"/>
              </w:rPr>
              <w:t>/test-call — XML-RPC originate; real-time call progress; CDR auto-linked</w:t>
            </w:r>
          </w:p>
        </w:tc>
      </w:tr>
      <w:tr>
        <w:tc>
          <w:tcPr>
            <w:tcW w:type="dxa" w:w="1814"/>
            <w:shd w:val="clear" w:color="auto" w:fill="112240"/>
            <w:vAlign w:val="center"/>
          </w:tcPr>
          <w:p>
            <w:pPr>
              <w:spacing w:before="60" w:after="60"/>
            </w:pPr>
            <w:r>
              <w:rPr>
                <w:color w:val="E2E8F0"/>
                <w:sz w:val="18"/>
              </w:rPr>
              <w:t>Analytics</w:t>
            </w:r>
          </w:p>
        </w:tc>
        <w:tc>
          <w:tcPr>
            <w:tcW w:type="dxa" w:w="397"/>
            <w:shd w:val="clear" w:color="auto" w:fill="112240"/>
            <w:vAlign w:val="center"/>
          </w:tcPr>
          <w:p>
            <w:pPr>
              <w:spacing w:before="60" w:after="60"/>
            </w:pPr>
            <w:r>
              <w:rPr>
                <w:color w:val="E2E8F0"/>
                <w:sz w:val="18"/>
              </w:rPr>
              <w:t>17</w:t>
            </w:r>
          </w:p>
        </w:tc>
        <w:tc>
          <w:tcPr>
            <w:tcW w:type="dxa" w:w="2551"/>
            <w:shd w:val="clear" w:color="auto" w:fill="112240"/>
            <w:vAlign w:val="center"/>
          </w:tcPr>
          <w:p>
            <w:pPr>
              <w:spacing w:before="60" w:after="60"/>
            </w:pPr>
            <w:r>
              <w:rPr>
                <w:color w:val="E2E8F0"/>
                <w:sz w:val="18"/>
              </w:rPr>
              <w:t>Traffic Forecasting Dashboard</w:t>
            </w:r>
          </w:p>
        </w:tc>
        <w:tc>
          <w:tcPr>
            <w:tcW w:type="dxa" w:w="1247"/>
            <w:shd w:val="clear" w:color="auto" w:fill="112240"/>
            <w:vAlign w:val="center"/>
          </w:tcPr>
          <w:p>
            <w:pPr>
              <w:spacing w:before="60" w:after="60"/>
            </w:pPr>
            <w:r>
              <w:rPr>
                <w:b/>
                <w:color w:val="F43F5E"/>
                <w:sz w:val="18"/>
              </w:rPr>
              <w:t>❌ NOT BUILT</w:t>
            </w:r>
          </w:p>
        </w:tc>
        <w:tc>
          <w:tcPr>
            <w:tcW w:type="dxa" w:w="3061"/>
            <w:shd w:val="clear" w:color="auto" w:fill="112240"/>
            <w:vAlign w:val="center"/>
          </w:tcPr>
          <w:p>
            <w:pPr>
              <w:spacing w:before="60" w:after="60"/>
            </w:pPr>
            <w:r>
              <w:rPr>
                <w:color w:val="E2E8F0"/>
                <w:sz w:val="18"/>
              </w:rPr>
              <w:t>No 8-week same-day model; no hourly forecast; no confidence bands; no deviation alert</w:t>
            </w:r>
          </w:p>
        </w:tc>
      </w:tr>
      <w:tr>
        <w:tc>
          <w:tcPr>
            <w:tcW w:type="dxa" w:w="1814"/>
            <w:shd w:val="clear" w:color="auto" w:fill="0D2040"/>
            <w:vAlign w:val="center"/>
          </w:tcPr>
          <w:p>
            <w:pPr>
              <w:spacing w:before="60" w:after="60"/>
            </w:pPr>
            <w:r>
              <w:rPr>
                <w:color w:val="E2E8F0"/>
                <w:sz w:val="18"/>
              </w:rPr>
              <w:t>Analytics</w:t>
            </w:r>
          </w:p>
        </w:tc>
        <w:tc>
          <w:tcPr>
            <w:tcW w:type="dxa" w:w="397"/>
            <w:shd w:val="clear" w:color="auto" w:fill="0D2040"/>
            <w:vAlign w:val="center"/>
          </w:tcPr>
          <w:p>
            <w:pPr>
              <w:spacing w:before="60" w:after="60"/>
            </w:pPr>
            <w:r>
              <w:rPr>
                <w:color w:val="E2E8F0"/>
                <w:sz w:val="18"/>
              </w:rPr>
              <w:t>18</w:t>
            </w:r>
          </w:p>
        </w:tc>
        <w:tc>
          <w:tcPr>
            <w:tcW w:type="dxa" w:w="2551"/>
            <w:shd w:val="clear" w:color="auto" w:fill="0D2040"/>
            <w:vAlign w:val="center"/>
          </w:tcPr>
          <w:p>
            <w:pPr>
              <w:spacing w:before="60" w:after="60"/>
            </w:pPr>
            <w:r>
              <w:rPr>
                <w:color w:val="E2E8F0"/>
                <w:sz w:val="18"/>
              </w:rPr>
              <w:t>Geographic Revenue Heatmap</w:t>
            </w:r>
          </w:p>
        </w:tc>
        <w:tc>
          <w:tcPr>
            <w:tcW w:type="dxa" w:w="1247"/>
            <w:shd w:val="clear" w:color="auto" w:fill="0D2040"/>
            <w:vAlign w:val="center"/>
          </w:tcPr>
          <w:p>
            <w:pPr>
              <w:spacing w:before="60" w:after="60"/>
            </w:pPr>
            <w:r>
              <w:rPr>
                <w:b/>
                <w:color w:val="F43F5E"/>
                <w:sz w:val="18"/>
              </w:rPr>
              <w:t>❌ NOT BUILT</w:t>
            </w:r>
          </w:p>
        </w:tc>
        <w:tc>
          <w:tcPr>
            <w:tcW w:type="dxa" w:w="3061"/>
            <w:shd w:val="clear" w:color="auto" w:fill="0D2040"/>
            <w:vAlign w:val="center"/>
          </w:tcPr>
          <w:p>
            <w:pPr>
              <w:spacing w:before="60" w:after="60"/>
            </w:pPr>
            <w:r>
              <w:rPr>
                <w:color w:val="E2E8F0"/>
                <w:sz w:val="18"/>
              </w:rPr>
              <w:t>No Revenue/Cost/Margin/Volume world map. Distinct from existing CDR traffic map</w:t>
            </w:r>
          </w:p>
        </w:tc>
      </w:tr>
      <w:tr>
        <w:tc>
          <w:tcPr>
            <w:tcW w:type="dxa" w:w="1814"/>
            <w:shd w:val="clear" w:color="auto" w:fill="112240"/>
            <w:vAlign w:val="center"/>
          </w:tcPr>
          <w:p>
            <w:pPr>
              <w:spacing w:before="60" w:after="60"/>
            </w:pPr>
            <w:r>
              <w:rPr>
                <w:color w:val="E2E8F0"/>
                <w:sz w:val="18"/>
              </w:rPr>
              <w:t>Analytics</w:t>
            </w:r>
          </w:p>
        </w:tc>
        <w:tc>
          <w:tcPr>
            <w:tcW w:type="dxa" w:w="397"/>
            <w:shd w:val="clear" w:color="auto" w:fill="112240"/>
            <w:vAlign w:val="center"/>
          </w:tcPr>
          <w:p>
            <w:pPr>
              <w:spacing w:before="60" w:after="60"/>
            </w:pPr>
            <w:r>
              <w:rPr>
                <w:color w:val="E2E8F0"/>
                <w:sz w:val="18"/>
              </w:rPr>
              <w:t>19</w:t>
            </w:r>
          </w:p>
        </w:tc>
        <w:tc>
          <w:tcPr>
            <w:tcW w:type="dxa" w:w="2551"/>
            <w:shd w:val="clear" w:color="auto" w:fill="112240"/>
            <w:vAlign w:val="center"/>
          </w:tcPr>
          <w:p>
            <w:pPr>
              <w:spacing w:before="60" w:after="60"/>
            </w:pPr>
            <w:r>
              <w:rPr>
                <w:color w:val="E2E8F0"/>
                <w:sz w:val="18"/>
              </w:rPr>
              <w:t>Peer Carrier Benchmarking</w:t>
            </w:r>
          </w:p>
        </w:tc>
        <w:tc>
          <w:tcPr>
            <w:tcW w:type="dxa" w:w="1247"/>
            <w:shd w:val="clear" w:color="auto" w:fill="112240"/>
            <w:vAlign w:val="center"/>
          </w:tcPr>
          <w:p>
            <w:pPr>
              <w:spacing w:before="60" w:after="60"/>
            </w:pPr>
            <w:r>
              <w:rPr>
                <w:b/>
                <w:color w:val="F59E0B"/>
                <w:sz w:val="18"/>
              </w:rPr>
              <w:t>⚠️ PARTIAL</w:t>
            </w:r>
          </w:p>
        </w:tc>
        <w:tc>
          <w:tcPr>
            <w:tcW w:type="dxa" w:w="3061"/>
            <w:shd w:val="clear" w:color="auto" w:fill="112240"/>
            <w:vAlign w:val="center"/>
          </w:tcPr>
          <w:p>
            <w:pPr>
              <w:spacing w:before="60" w:after="60"/>
            </w:pPr>
            <w:r>
              <w:rPr>
                <w:color w:val="E2E8F0"/>
                <w:sz w:val="18"/>
              </w:rPr>
              <w:t>/carrier-scoring exists. Missing: industry-median comparison, traffic-light vs peers</w:t>
            </w:r>
          </w:p>
        </w:tc>
      </w:tr>
      <w:tr>
        <w:tc>
          <w:tcPr>
            <w:tcW w:type="dxa" w:w="1814"/>
            <w:shd w:val="clear" w:color="auto" w:fill="0D2040"/>
            <w:vAlign w:val="center"/>
          </w:tcPr>
          <w:p>
            <w:pPr>
              <w:spacing w:before="60" w:after="60"/>
            </w:pPr>
            <w:r>
              <w:rPr>
                <w:color w:val="E2E8F0"/>
                <w:sz w:val="18"/>
              </w:rPr>
              <w:t>Analytics</w:t>
            </w:r>
          </w:p>
        </w:tc>
        <w:tc>
          <w:tcPr>
            <w:tcW w:type="dxa" w:w="397"/>
            <w:shd w:val="clear" w:color="auto" w:fill="0D2040"/>
            <w:vAlign w:val="center"/>
          </w:tcPr>
          <w:p>
            <w:pPr>
              <w:spacing w:before="60" w:after="60"/>
            </w:pPr>
            <w:r>
              <w:rPr>
                <w:color w:val="E2E8F0"/>
                <w:sz w:val="18"/>
              </w:rPr>
              <w:t>20</w:t>
            </w:r>
          </w:p>
        </w:tc>
        <w:tc>
          <w:tcPr>
            <w:tcW w:type="dxa" w:w="2551"/>
            <w:shd w:val="clear" w:color="auto" w:fill="0D2040"/>
            <w:vAlign w:val="center"/>
          </w:tcPr>
          <w:p>
            <w:pPr>
              <w:spacing w:before="60" w:after="60"/>
            </w:pPr>
            <w:r>
              <w:rPr>
                <w:color w:val="E2E8F0"/>
                <w:sz w:val="18"/>
              </w:rPr>
              <w:t>CDR Anomaly Detector (Statistical)</w:t>
            </w:r>
          </w:p>
        </w:tc>
        <w:tc>
          <w:tcPr>
            <w:tcW w:type="dxa" w:w="1247"/>
            <w:shd w:val="clear" w:color="auto" w:fill="0D2040"/>
            <w:vAlign w:val="center"/>
          </w:tcPr>
          <w:p>
            <w:pPr>
              <w:spacing w:before="60" w:after="60"/>
            </w:pPr>
            <w:r>
              <w:rPr>
                <w:b/>
                <w:color w:val="F43F5E"/>
                <w:sz w:val="18"/>
              </w:rPr>
              <w:t>❌ NOT BUILT</w:t>
            </w:r>
          </w:p>
        </w:tc>
        <w:tc>
          <w:tcPr>
            <w:tcW w:type="dxa" w:w="3061"/>
            <w:shd w:val="clear" w:color="auto" w:fill="0D2040"/>
            <w:vAlign w:val="center"/>
          </w:tcPr>
          <w:p>
            <w:pPr>
              <w:spacing w:before="60" w:after="60"/>
            </w:pPr>
            <w:r>
              <w:rPr>
                <w:color w:val="E2E8F0"/>
                <w:sz w:val="18"/>
              </w:rPr>
              <w:t>No nightly 3σ deviation job; no anomaly inbox in Reports; no severity score per batch</w:t>
            </w:r>
          </w:p>
        </w:tc>
      </w:tr>
      <w:tr>
        <w:tc>
          <w:tcPr>
            <w:tcW w:type="dxa" w:w="1814"/>
            <w:shd w:val="clear" w:color="auto" w:fill="112240"/>
            <w:vAlign w:val="center"/>
          </w:tcPr>
          <w:p>
            <w:pPr>
              <w:spacing w:before="60" w:after="60"/>
            </w:pPr>
            <w:r>
              <w:rPr>
                <w:color w:val="E2E8F0"/>
                <w:sz w:val="18"/>
              </w:rPr>
              <w:t>Analytics</w:t>
            </w:r>
          </w:p>
        </w:tc>
        <w:tc>
          <w:tcPr>
            <w:tcW w:type="dxa" w:w="397"/>
            <w:shd w:val="clear" w:color="auto" w:fill="112240"/>
            <w:vAlign w:val="center"/>
          </w:tcPr>
          <w:p>
            <w:pPr>
              <w:spacing w:before="60" w:after="60"/>
            </w:pPr>
            <w:r>
              <w:rPr>
                <w:color w:val="E2E8F0"/>
                <w:sz w:val="18"/>
              </w:rPr>
              <w:t>2</w:t>
            </w:r>
          </w:p>
        </w:tc>
        <w:tc>
          <w:tcPr>
            <w:tcW w:type="dxa" w:w="2551"/>
            <w:shd w:val="clear" w:color="auto" w:fill="112240"/>
            <w:vAlign w:val="center"/>
          </w:tcPr>
          <w:p>
            <w:pPr>
              <w:spacing w:before="60" w:after="60"/>
            </w:pPr>
            <w:r>
              <w:rPr>
                <w:color w:val="E2E8F0"/>
                <w:sz w:val="18"/>
              </w:rPr>
              <w:t>Codec Negotiation Analytics</w:t>
            </w:r>
          </w:p>
        </w:tc>
        <w:tc>
          <w:tcPr>
            <w:tcW w:type="dxa" w:w="1247"/>
            <w:shd w:val="clear" w:color="auto" w:fill="112240"/>
            <w:vAlign w:val="center"/>
          </w:tcPr>
          <w:p>
            <w:pPr>
              <w:spacing w:before="60" w:after="60"/>
            </w:pPr>
            <w:r>
              <w:rPr>
                <w:b/>
                <w:color w:val="F43F5E"/>
                <w:sz w:val="18"/>
              </w:rPr>
              <w:t>❌ NOT BUILT</w:t>
            </w:r>
          </w:p>
        </w:tc>
        <w:tc>
          <w:tcPr>
            <w:tcW w:type="dxa" w:w="3061"/>
            <w:shd w:val="clear" w:color="auto" w:fill="112240"/>
            <w:vAlign w:val="center"/>
          </w:tcPr>
          <w:p>
            <w:pPr>
              <w:spacing w:before="60" w:after="60"/>
            </w:pPr>
            <w:r>
              <w:rPr>
                <w:color w:val="E2E8F0"/>
                <w:sz w:val="18"/>
              </w:rPr>
              <w:t>No codec usage chart; no transcoding-rate-per-carrier. Needs Sippy CDR codec field</w:t>
            </w:r>
          </w:p>
        </w:tc>
      </w:tr>
      <w:tr>
        <w:tc>
          <w:tcPr>
            <w:tcW w:type="dxa" w:w="1814"/>
            <w:shd w:val="clear" w:color="auto" w:fill="0D2040"/>
            <w:vAlign w:val="center"/>
          </w:tcPr>
          <w:p>
            <w:pPr>
              <w:spacing w:before="60" w:after="60"/>
            </w:pPr>
            <w:r>
              <w:rPr>
                <w:color w:val="E2E8F0"/>
                <w:sz w:val="18"/>
              </w:rPr>
              <w:t>Engineering &amp; Infrastructure</w:t>
            </w:r>
          </w:p>
        </w:tc>
        <w:tc>
          <w:tcPr>
            <w:tcW w:type="dxa" w:w="397"/>
            <w:shd w:val="clear" w:color="auto" w:fill="0D2040"/>
            <w:vAlign w:val="center"/>
          </w:tcPr>
          <w:p>
            <w:pPr>
              <w:spacing w:before="60" w:after="60"/>
            </w:pPr>
            <w:r>
              <w:rPr>
                <w:color w:val="E2E8F0"/>
                <w:sz w:val="18"/>
              </w:rPr>
              <w:t>21</w:t>
            </w:r>
          </w:p>
        </w:tc>
        <w:tc>
          <w:tcPr>
            <w:tcW w:type="dxa" w:w="2551"/>
            <w:shd w:val="clear" w:color="auto" w:fill="0D2040"/>
            <w:vAlign w:val="center"/>
          </w:tcPr>
          <w:p>
            <w:pPr>
              <w:spacing w:before="60" w:after="60"/>
            </w:pPr>
            <w:r>
              <w:rPr>
                <w:color w:val="E2E8F0"/>
                <w:sz w:val="18"/>
              </w:rPr>
              <w:t>SIP Registration Database &amp; Viewer</w:t>
            </w:r>
          </w:p>
        </w:tc>
        <w:tc>
          <w:tcPr>
            <w:tcW w:type="dxa" w:w="1247"/>
            <w:shd w:val="clear" w:color="auto" w:fill="0D2040"/>
            <w:vAlign w:val="center"/>
          </w:tcPr>
          <w:p>
            <w:pPr>
              <w:spacing w:before="60" w:after="60"/>
            </w:pPr>
            <w:r>
              <w:rPr>
                <w:b/>
                <w:color w:val="F43F5E"/>
                <w:sz w:val="18"/>
              </w:rPr>
              <w:t>❌ NOT BUILT</w:t>
            </w:r>
          </w:p>
        </w:tc>
        <w:tc>
          <w:tcPr>
            <w:tcW w:type="dxa" w:w="3061"/>
            <w:shd w:val="clear" w:color="auto" w:fill="0D2040"/>
            <w:vAlign w:val="center"/>
          </w:tcPr>
          <w:p>
            <w:pPr>
              <w:spacing w:before="60" w:after="60"/>
            </w:pPr>
            <w:r>
              <w:rPr>
                <w:color w:val="E2E8F0"/>
                <w:sz w:val="18"/>
              </w:rPr>
              <w:t>No searchable live reg DB; no device fingerprinting; no unexpected-geography flag</w:t>
            </w:r>
          </w:p>
        </w:tc>
      </w:tr>
      <w:tr>
        <w:tc>
          <w:tcPr>
            <w:tcW w:type="dxa" w:w="1814"/>
            <w:shd w:val="clear" w:color="auto" w:fill="112240"/>
            <w:vAlign w:val="center"/>
          </w:tcPr>
          <w:p>
            <w:pPr>
              <w:spacing w:before="60" w:after="60"/>
            </w:pPr>
            <w:r>
              <w:rPr>
                <w:color w:val="E2E8F0"/>
                <w:sz w:val="18"/>
              </w:rPr>
              <w:t>Engineering &amp; Infrastructure</w:t>
            </w:r>
          </w:p>
        </w:tc>
        <w:tc>
          <w:tcPr>
            <w:tcW w:type="dxa" w:w="397"/>
            <w:shd w:val="clear" w:color="auto" w:fill="112240"/>
            <w:vAlign w:val="center"/>
          </w:tcPr>
          <w:p>
            <w:pPr>
              <w:spacing w:before="60" w:after="60"/>
            </w:pPr>
            <w:r>
              <w:rPr>
                <w:color w:val="E2E8F0"/>
                <w:sz w:val="18"/>
              </w:rPr>
              <w:t>22</w:t>
            </w:r>
          </w:p>
        </w:tc>
        <w:tc>
          <w:tcPr>
            <w:tcW w:type="dxa" w:w="2551"/>
            <w:shd w:val="clear" w:color="auto" w:fill="112240"/>
            <w:vAlign w:val="center"/>
          </w:tcPr>
          <w:p>
            <w:pPr>
              <w:spacing w:before="60" w:after="60"/>
            </w:pPr>
            <w:r>
              <w:rPr>
                <w:color w:val="E2E8F0"/>
                <w:sz w:val="18"/>
              </w:rPr>
              <w:t>Config Change Tracker (extended)</w:t>
            </w:r>
          </w:p>
        </w:tc>
        <w:tc>
          <w:tcPr>
            <w:tcW w:type="dxa" w:w="1247"/>
            <w:shd w:val="clear" w:color="auto" w:fill="112240"/>
            <w:vAlign w:val="center"/>
          </w:tcPr>
          <w:p>
            <w:pPr>
              <w:spacing w:before="60" w:after="60"/>
            </w:pPr>
            <w:r>
              <w:rPr>
                <w:b/>
                <w:color w:val="F59E0B"/>
                <w:sz w:val="18"/>
              </w:rPr>
              <w:t>⚠️ PARTIAL</w:t>
            </w:r>
          </w:p>
        </w:tc>
        <w:tc>
          <w:tcPr>
            <w:tcW w:type="dxa" w:w="3061"/>
            <w:shd w:val="clear" w:color="auto" w:fill="112240"/>
            <w:vAlign w:val="center"/>
          </w:tcPr>
          <w:p>
            <w:pPr>
              <w:spacing w:before="60" w:after="60"/>
            </w:pPr>
            <w:r>
              <w:rPr>
                <w:color w:val="E2E8F0"/>
                <w:sz w:val="18"/>
              </w:rPr>
              <w:t>Sippy Change Watcher live. Missing: diff viewer, rollback suggestion per config type</w:t>
            </w:r>
          </w:p>
        </w:tc>
      </w:tr>
      <w:tr>
        <w:tc>
          <w:tcPr>
            <w:tcW w:type="dxa" w:w="1814"/>
            <w:shd w:val="clear" w:color="auto" w:fill="0D2040"/>
            <w:vAlign w:val="center"/>
          </w:tcPr>
          <w:p>
            <w:pPr>
              <w:spacing w:before="60" w:after="60"/>
            </w:pPr>
            <w:r>
              <w:rPr>
                <w:color w:val="E2E8F0"/>
                <w:sz w:val="18"/>
              </w:rPr>
              <w:t>Engineering &amp; Infrastructure</w:t>
            </w:r>
          </w:p>
        </w:tc>
        <w:tc>
          <w:tcPr>
            <w:tcW w:type="dxa" w:w="397"/>
            <w:shd w:val="clear" w:color="auto" w:fill="0D2040"/>
            <w:vAlign w:val="center"/>
          </w:tcPr>
          <w:p>
            <w:pPr>
              <w:spacing w:before="60" w:after="60"/>
            </w:pPr>
            <w:r>
              <w:rPr>
                <w:color w:val="E2E8F0"/>
                <w:sz w:val="18"/>
              </w:rPr>
              <w:t>23</w:t>
            </w:r>
          </w:p>
        </w:tc>
        <w:tc>
          <w:tcPr>
            <w:tcW w:type="dxa" w:w="2551"/>
            <w:shd w:val="clear" w:color="auto" w:fill="0D2040"/>
            <w:vAlign w:val="center"/>
          </w:tcPr>
          <w:p>
            <w:pPr>
              <w:spacing w:before="60" w:after="60"/>
            </w:pPr>
            <w:r>
              <w:rPr>
                <w:color w:val="E2E8F0"/>
                <w:sz w:val="18"/>
              </w:rPr>
              <w:t>Maintenance Window Scheduler</w:t>
            </w:r>
          </w:p>
        </w:tc>
        <w:tc>
          <w:tcPr>
            <w:tcW w:type="dxa" w:w="1247"/>
            <w:shd w:val="clear" w:color="auto" w:fill="0D2040"/>
            <w:vAlign w:val="center"/>
          </w:tcPr>
          <w:p>
            <w:pPr>
              <w:spacing w:before="60" w:after="60"/>
            </w:pPr>
            <w:r>
              <w:rPr>
                <w:b/>
                <w:color w:val="F43F5E"/>
                <w:sz w:val="18"/>
              </w:rPr>
              <w:t>❌ NOT BUILT</w:t>
            </w:r>
          </w:p>
        </w:tc>
        <w:tc>
          <w:tcPr>
            <w:tcW w:type="dxa" w:w="3061"/>
            <w:shd w:val="clear" w:color="auto" w:fill="0D2040"/>
            <w:vAlign w:val="center"/>
          </w:tcPr>
          <w:p>
            <w:pPr>
              <w:spacing w:before="60" w:after="60"/>
            </w:pPr>
            <w:r>
              <w:rPr>
                <w:color w:val="E2E8F0"/>
                <w:sz w:val="18"/>
              </w:rPr>
              <w:t>No alert suppression for planned downtime; no cron-style schedule UI</w:t>
            </w:r>
          </w:p>
        </w:tc>
      </w:tr>
      <w:tr>
        <w:tc>
          <w:tcPr>
            <w:tcW w:type="dxa" w:w="1814"/>
            <w:shd w:val="clear" w:color="auto" w:fill="112240"/>
            <w:vAlign w:val="center"/>
          </w:tcPr>
          <w:p>
            <w:pPr>
              <w:spacing w:before="60" w:after="60"/>
            </w:pPr>
            <w:r>
              <w:rPr>
                <w:color w:val="E2E8F0"/>
                <w:sz w:val="18"/>
              </w:rPr>
              <w:t>Engineering &amp; Infrastructure</w:t>
            </w:r>
          </w:p>
        </w:tc>
        <w:tc>
          <w:tcPr>
            <w:tcW w:type="dxa" w:w="397"/>
            <w:shd w:val="clear" w:color="auto" w:fill="112240"/>
            <w:vAlign w:val="center"/>
          </w:tcPr>
          <w:p>
            <w:pPr>
              <w:spacing w:before="60" w:after="60"/>
            </w:pPr>
            <w:r>
              <w:rPr>
                <w:color w:val="E2E8F0"/>
                <w:sz w:val="18"/>
              </w:rPr>
              <w:t>24</w:t>
            </w:r>
          </w:p>
        </w:tc>
        <w:tc>
          <w:tcPr>
            <w:tcW w:type="dxa" w:w="2551"/>
            <w:shd w:val="clear" w:color="auto" w:fill="112240"/>
            <w:vAlign w:val="center"/>
          </w:tcPr>
          <w:p>
            <w:pPr>
              <w:spacing w:before="60" w:after="60"/>
            </w:pPr>
            <w:r>
              <w:rPr>
                <w:color w:val="E2E8F0"/>
                <w:sz w:val="18"/>
              </w:rPr>
              <w:t>Multi-Switch Consolidated View</w:t>
            </w:r>
          </w:p>
        </w:tc>
        <w:tc>
          <w:tcPr>
            <w:tcW w:type="dxa" w:w="1247"/>
            <w:shd w:val="clear" w:color="auto" w:fill="112240"/>
            <w:vAlign w:val="center"/>
          </w:tcPr>
          <w:p>
            <w:pPr>
              <w:spacing w:before="60" w:after="60"/>
            </w:pPr>
            <w:r>
              <w:rPr>
                <w:b/>
                <w:color w:val="10B981"/>
                <w:sz w:val="18"/>
              </w:rPr>
              <w:t>✅ LIVE</w:t>
            </w:r>
          </w:p>
        </w:tc>
        <w:tc>
          <w:tcPr>
            <w:tcW w:type="dxa" w:w="3061"/>
            <w:shd w:val="clear" w:color="auto" w:fill="112240"/>
            <w:vAlign w:val="center"/>
          </w:tcPr>
          <w:p>
            <w:pPr>
              <w:spacing w:before="60" w:after="60"/>
            </w:pPr>
            <w:r>
              <w:rPr>
                <w:color w:val="E2E8F0"/>
                <w:sz w:val="18"/>
              </w:rPr>
              <w:t>/multi-switch — unified dashboard across all configured Sippy instances</w:t>
            </w:r>
          </w:p>
        </w:tc>
      </w:tr>
      <w:tr>
        <w:tc>
          <w:tcPr>
            <w:tcW w:type="dxa" w:w="1814"/>
            <w:shd w:val="clear" w:color="auto" w:fill="0D2040"/>
            <w:vAlign w:val="center"/>
          </w:tcPr>
          <w:p>
            <w:pPr>
              <w:spacing w:before="60" w:after="60"/>
            </w:pPr>
            <w:r>
              <w:rPr>
                <w:color w:val="E2E8F0"/>
                <w:sz w:val="18"/>
              </w:rPr>
              <w:t>Engineering &amp; Infrastructure</w:t>
            </w:r>
          </w:p>
        </w:tc>
        <w:tc>
          <w:tcPr>
            <w:tcW w:type="dxa" w:w="397"/>
            <w:shd w:val="clear" w:color="auto" w:fill="0D2040"/>
            <w:vAlign w:val="center"/>
          </w:tcPr>
          <w:p>
            <w:pPr>
              <w:spacing w:before="60" w:after="60"/>
            </w:pPr>
            <w:r>
              <w:rPr>
                <w:color w:val="E2E8F0"/>
                <w:sz w:val="18"/>
              </w:rPr>
              <w:t>3</w:t>
            </w:r>
          </w:p>
        </w:tc>
        <w:tc>
          <w:tcPr>
            <w:tcW w:type="dxa" w:w="2551"/>
            <w:shd w:val="clear" w:color="auto" w:fill="0D2040"/>
            <w:vAlign w:val="center"/>
          </w:tcPr>
          <w:p>
            <w:pPr>
              <w:spacing w:before="60" w:after="60"/>
            </w:pPr>
            <w:r>
              <w:rPr>
                <w:color w:val="E2E8F0"/>
                <w:sz w:val="18"/>
              </w:rPr>
              <w:t>DTMF Analytics &amp; Failure Tracking</w:t>
            </w:r>
          </w:p>
        </w:tc>
        <w:tc>
          <w:tcPr>
            <w:tcW w:type="dxa" w:w="1247"/>
            <w:shd w:val="clear" w:color="auto" w:fill="0D2040"/>
            <w:vAlign w:val="center"/>
          </w:tcPr>
          <w:p>
            <w:pPr>
              <w:spacing w:before="60" w:after="60"/>
            </w:pPr>
            <w:r>
              <w:rPr>
                <w:b/>
                <w:color w:val="F43F5E"/>
                <w:sz w:val="18"/>
              </w:rPr>
              <w:t>❌ NOT BUILT</w:t>
            </w:r>
          </w:p>
        </w:tc>
        <w:tc>
          <w:tcPr>
            <w:tcW w:type="dxa" w:w="3061"/>
            <w:shd w:val="clear" w:color="auto" w:fill="0D2040"/>
            <w:vAlign w:val="center"/>
          </w:tcPr>
          <w:p>
            <w:pPr>
              <w:spacing w:before="60" w:after="60"/>
            </w:pPr>
            <w:r>
              <w:rPr>
                <w:color w:val="E2E8F0"/>
                <w:sz w:val="18"/>
              </w:rPr>
              <w:t>No DTMF method tracking; no failure-rate-per-carrier; no cause-code flagging</w:t>
            </w:r>
          </w:p>
        </w:tc>
      </w:tr>
    </w:tbl>
    <w:p/>
    <w:p>
      <w:r>
        <w:br w:type="page"/>
      </w:r>
    </w:p>
    <w:p>
      <w:pPr>
        <w:spacing w:before="320" w:after="0"/>
        <w:shd w:val="clear" w:color="auto" w:fill="0D2040"/>
      </w:pPr>
      <w:r>
        <w:rPr>
          <w:b/>
          <w:color w:val="00D4FF"/>
          <w:sz w:val="26"/>
        </w:rPr>
        <w:t xml:space="preserve">  6.  FEATURES REMAINING TO COMPLETE — BY DEPARTMENT</w:t>
      </w:r>
    </w:p>
    <w:p>
      <w:pPr>
        <w:spacing w:before="0" w:after="160"/>
        <w:shd w:val="clear" w:color="auto" w:fill="0D2040"/>
      </w:pPr>
      <w:r>
        <w:rPr>
          <w:i/>
          <w:color w:val="94A3B8"/>
          <w:sz w:val="18"/>
        </w:rPr>
        <w:t xml:space="preserve">  15 items either unstarted or with meaningful gaps — listed in recommended build order</w:t>
      </w:r>
    </w:p>
    <w:p>
      <w:pPr>
        <w:spacing w:before="280" w:after="100"/>
        <w:shd w:val="clear" w:color="auto" w:fill="0D2040"/>
      </w:pPr>
      <w:r>
        <w:rPr>
          <w:b/>
          <w:color w:val="00D4FF"/>
          <w:sz w:val="22"/>
        </w:rPr>
        <w:t xml:space="preserve">  ▌  NOC &amp; OPERATIONS</w:t>
      </w:r>
    </w:p>
    <w:p>
      <w:pPr>
        <w:spacing w:before="120" w:after="0"/>
      </w:pPr>
      <w:r>
        <w:rPr>
          <w:b/>
          <w:color w:val="FFFFFF"/>
          <w:sz w:val="20"/>
        </w:rPr>
        <w:t xml:space="preserve">  MOS Score Trending &amp; Quality Reports</w:t>
      </w:r>
    </w:p>
    <w:p>
      <w:pPr>
        <w:spacing w:before="0" w:after="20"/>
        <w:ind w:left="454"/>
      </w:pPr>
      <w:r>
        <w:rPr>
          <w:i/>
          <w:color w:val="00D4FF"/>
          <w:sz w:val="18"/>
        </w:rPr>
        <w:t>Vol 1 #4 (gap)  |  Effort: Medium  |  Value: High</w:t>
      </w:r>
    </w:p>
    <w:p>
      <w:pPr>
        <w:spacing w:before="20" w:after="160"/>
        <w:ind w:left="454"/>
      </w:pPr>
      <w:r>
        <w:rPr>
          <w:color w:val="CBD5E1"/>
          <w:sz w:val="19"/>
        </w:rPr>
        <w:t>The platform shows real-time MOS per call but lacks historical analysis. Build: MOS trend chart over 24h/7d/30d broken down by carrier and destination. "Quality Events" log: any 15-minute window where average MOS drops below 3.5. Carrier Quality League Table: rank vendors by average MOS over selected period. Auto-alert when a carrier's rolling 1-hour MOS drops below configurable threshold.</w:t>
      </w:r>
    </w:p>
    <w:p>
      <w:pPr>
        <w:spacing w:before="120" w:after="0"/>
      </w:pPr>
      <w:r>
        <w:rPr>
          <w:b/>
          <w:color w:val="FFFFFF"/>
          <w:sz w:val="20"/>
        </w:rPr>
        <w:t xml:space="preserve">  Traffic Anomaly Detector — Statistical Baseline</w:t>
      </w:r>
    </w:p>
    <w:p>
      <w:pPr>
        <w:spacing w:before="0" w:after="20"/>
        <w:ind w:left="454"/>
      </w:pPr>
      <w:r>
        <w:rPr>
          <w:i/>
          <w:color w:val="00D4FF"/>
          <w:sz w:val="18"/>
        </w:rPr>
        <w:t>Vol 1 #7 (gap)  |  Effort: Medium  |  Value: High</w:t>
      </w:r>
    </w:p>
    <w:p>
      <w:pPr>
        <w:spacing w:before="20" w:after="160"/>
        <w:ind w:left="454"/>
      </w:pPr>
      <w:r>
        <w:rPr>
          <w:color w:val="CBD5E1"/>
          <w:sz w:val="19"/>
        </w:rPr>
        <w:t>Existing Traffic Drop Detector only fires at &gt;50 % drop thresholds. Extend with 14-day per-hour rolling baseline model. Alert when CPS or concurrent calls exceed 2 standard deviations above the baseline. Distinguish business-hours peak from a 3 AM spike. Display anomaly timeline overlay on the Graphs page.</w:t>
      </w:r>
    </w:p>
    <w:p>
      <w:pPr>
        <w:spacing w:before="280" w:after="100"/>
        <w:shd w:val="clear" w:color="auto" w:fill="063B2A"/>
      </w:pPr>
      <w:r>
        <w:rPr>
          <w:b/>
          <w:color w:val="10B981"/>
          <w:sz w:val="22"/>
        </w:rPr>
        <w:t xml:space="preserve">  ▌  FINANCE &amp; BILLING</w:t>
      </w:r>
    </w:p>
    <w:p>
      <w:pPr>
        <w:spacing w:before="120" w:after="0"/>
      </w:pPr>
      <w:r>
        <w:rPr>
          <w:b/>
          <w:color w:val="FFFFFF"/>
          <w:sz w:val="20"/>
        </w:rPr>
        <w:t xml:space="preserve">  Billing Report Generator — PDF / Excel</w:t>
      </w:r>
    </w:p>
    <w:p>
      <w:pPr>
        <w:spacing w:before="0" w:after="20"/>
        <w:ind w:left="454"/>
      </w:pPr>
      <w:r>
        <w:rPr>
          <w:i/>
          <w:color w:val="10B981"/>
          <w:sz w:val="18"/>
        </w:rPr>
        <w:t>Vol 1 #12  |  Effort: Medium  |  Value: High</w:t>
      </w:r>
    </w:p>
    <w:p>
      <w:pPr>
        <w:spacing w:before="20" w:after="160"/>
        <w:ind w:left="454"/>
      </w:pPr>
      <w:r>
        <w:rPr>
          <w:color w:val="CBD5E1"/>
          <w:sz w:val="19"/>
        </w:rPr>
        <w:t>Select client + billing period + rate card → aggregate CDRs by destination, apply rates, produce a formatted invoice with: summary totals (minutes, cost per destination group) and an itemised CDR attachment. Export as PDF (with company logo) or Excel. Send directly from within the app.</w:t>
      </w:r>
    </w:p>
    <w:p>
      <w:pPr>
        <w:spacing w:before="280" w:after="100"/>
        <w:shd w:val="clear" w:color="auto" w:fill="3B0A1A"/>
      </w:pPr>
      <w:r>
        <w:rPr>
          <w:b/>
          <w:color w:val="F43F5E"/>
          <w:sz w:val="22"/>
        </w:rPr>
        <w:t xml:space="preserve">  ▌  FRAUD &amp; SECURITY</w:t>
      </w:r>
    </w:p>
    <w:p>
      <w:pPr>
        <w:spacing w:before="120" w:after="0"/>
      </w:pPr>
      <w:r>
        <w:rPr>
          <w:b/>
          <w:color w:val="FFFFFF"/>
          <w:sz w:val="20"/>
        </w:rPr>
        <w:t xml:space="preserve">  Fraud Velocity Scoring</w:t>
      </w:r>
    </w:p>
    <w:p>
      <w:pPr>
        <w:spacing w:before="0" w:after="20"/>
        <w:ind w:left="454"/>
      </w:pPr>
      <w:r>
        <w:rPr>
          <w:i/>
          <w:color w:val="F43F5E"/>
          <w:sz w:val="18"/>
        </w:rPr>
        <w:t>Vol 2 #12  |  Effort: Medium  |  Value: Critical</w:t>
      </w:r>
    </w:p>
    <w:p>
      <w:pPr>
        <w:spacing w:before="20" w:after="160"/>
        <w:ind w:left="454"/>
      </w:pPr>
      <w:r>
        <w:rPr>
          <w:color w:val="CBD5E1"/>
          <w:sz w:val="19"/>
        </w:rPr>
        <w:t>Real-time multi-signal risk score (0–100) per account. Score components: destination risk level, call velocity (calls/minute), CLI diversity (unique caller IDs per hour), time-of-day anomaly, short-duration ratio (% calls &lt; 8 seconds). Score displayed live in NOC dashboard sidebar. Accounts above threshold (75) trigger auto-alert. Score history charted per account on Client detail page.</w:t>
      </w:r>
    </w:p>
    <w:p>
      <w:pPr>
        <w:spacing w:before="120" w:after="0"/>
      </w:pPr>
      <w:r>
        <w:rPr>
          <w:b/>
          <w:color w:val="FFFFFF"/>
          <w:sz w:val="20"/>
        </w:rPr>
        <w:t xml:space="preserve">  Robocall &amp; Neighbour Spoofing Detector</w:t>
      </w:r>
    </w:p>
    <w:p>
      <w:pPr>
        <w:spacing w:before="0" w:after="20"/>
        <w:ind w:left="454"/>
      </w:pPr>
      <w:r>
        <w:rPr>
          <w:i/>
          <w:color w:val="F43F5E"/>
          <w:sz w:val="18"/>
        </w:rPr>
        <w:t>Vol 2 #9  |  Effort: Medium  |  Value: High</w:t>
      </w:r>
    </w:p>
    <w:p>
      <w:pPr>
        <w:spacing w:before="20" w:after="160"/>
        <w:ind w:left="454"/>
      </w:pPr>
      <w:r>
        <w:rPr>
          <w:color w:val="CBD5E1"/>
          <w:sz w:val="19"/>
        </w:rPr>
        <w:t>Extends FAS engine with: (1) Sequential CLI detection — flag accounts using caller IDs in arithmetic sequences (+1-555-0001, +1-555-0002…); (2) Neighbour spoofing — caller ID prefix matches dialled number's area code. Also flag accounts with &gt;200 calls/hour where average duration &lt; 8 seconds. Auto-block identified source accounts via Sippy XML-RPC.</w:t>
      </w:r>
    </w:p>
    <w:p>
      <w:pPr>
        <w:spacing w:before="120" w:after="0"/>
      </w:pPr>
      <w:r>
        <w:rPr>
          <w:b/>
          <w:color w:val="FFFFFF"/>
          <w:sz w:val="20"/>
        </w:rPr>
        <w:t xml:space="preserve">  Concurrent Call Limit Enforcer</w:t>
      </w:r>
    </w:p>
    <w:p>
      <w:pPr>
        <w:spacing w:before="0" w:after="20"/>
        <w:ind w:left="454"/>
      </w:pPr>
      <w:r>
        <w:rPr>
          <w:i/>
          <w:color w:val="F43F5E"/>
          <w:sz w:val="18"/>
        </w:rPr>
        <w:t>Vol 2 #11  |  Effort: Low  |  Value: Medium</w:t>
      </w:r>
    </w:p>
    <w:p>
      <w:pPr>
        <w:spacing w:before="20" w:after="160"/>
        <w:ind w:left="454"/>
      </w:pPr>
      <w:r>
        <w:rPr>
          <w:color w:val="CBD5E1"/>
          <w:sz w:val="19"/>
        </w:rPr>
        <w:t>Poll live calls per account every 10 seconds against the configured limit stored in Sippy. Alert NOC when any account exceeds its limit by &gt;20 %. Optional auto-disconnect: terminate the oldest excess call via XML-RPC. Limit breach history log per account.</w:t>
      </w:r>
    </w:p>
    <w:p>
      <w:pPr>
        <w:spacing w:before="280" w:after="100"/>
        <w:shd w:val="clear" w:color="auto" w:fill="3B2200"/>
      </w:pPr>
      <w:r>
        <w:rPr>
          <w:b/>
          <w:color w:val="F59E0B"/>
          <w:sz w:val="22"/>
        </w:rPr>
        <w:t xml:space="preserve">  ▌  ANALYTICS &amp; BUSINESS INTELLIGENCE</w:t>
      </w:r>
    </w:p>
    <w:p>
      <w:pPr>
        <w:spacing w:before="120" w:after="0"/>
      </w:pPr>
      <w:r>
        <w:rPr>
          <w:b/>
          <w:color w:val="FFFFFF"/>
          <w:sz w:val="20"/>
        </w:rPr>
        <w:t xml:space="preserve">  CDR Anomaly Detector — Statistical</w:t>
      </w:r>
    </w:p>
    <w:p>
      <w:pPr>
        <w:spacing w:before="0" w:after="20"/>
        <w:ind w:left="454"/>
      </w:pPr>
      <w:r>
        <w:rPr>
          <w:i/>
          <w:color w:val="F59E0B"/>
          <w:sz w:val="18"/>
        </w:rPr>
        <w:t>Vol 2 #20  |  Effort: Medium  |  Value: High</w:t>
      </w:r>
    </w:p>
    <w:p>
      <w:pPr>
        <w:spacing w:before="20" w:after="160"/>
        <w:ind w:left="454"/>
      </w:pPr>
      <w:r>
        <w:rPr>
          <w:color w:val="CBD5E1"/>
          <w:sz w:val="19"/>
        </w:rPr>
        <w:t>Nightly backend job comparing previous day's CDRs against rolling 30-day per-account baseline. Flags records deviating &gt;3 standard deviations in: call duration, cost per minute, or destination distribution. Anomaly inbox added to Reports page with severity score per flagged batch.</w:t>
      </w:r>
    </w:p>
    <w:p>
      <w:pPr>
        <w:spacing w:before="120" w:after="0"/>
      </w:pPr>
      <w:r>
        <w:rPr>
          <w:b/>
          <w:color w:val="FFFFFF"/>
          <w:sz w:val="20"/>
        </w:rPr>
        <w:t xml:space="preserve">  Traffic Forecasting Dashboard</w:t>
      </w:r>
    </w:p>
    <w:p>
      <w:pPr>
        <w:spacing w:before="0" w:after="20"/>
        <w:ind w:left="454"/>
      </w:pPr>
      <w:r>
        <w:rPr>
          <w:i/>
          <w:color w:val="F59E0B"/>
          <w:sz w:val="18"/>
        </w:rPr>
        <w:t>Vol 2 #17  |  Effort: High  |  Value: Medium</w:t>
      </w:r>
    </w:p>
    <w:p>
      <w:pPr>
        <w:spacing w:before="20" w:after="160"/>
        <w:ind w:left="454"/>
      </w:pPr>
      <w:r>
        <w:rPr>
          <w:color w:val="CBD5E1"/>
          <w:sz w:val="19"/>
        </w:rPr>
        <w:t>Analyse same-day-of-week patterns over past 8 weeks. Generate an hourly traffic forecast for next 24 hours with confidence bands (optimistic / expected / pessimistic). Alert if actual traffic deviates &gt;30 % from forecast.</w:t>
      </w:r>
    </w:p>
    <w:p>
      <w:pPr>
        <w:spacing w:before="120" w:after="0"/>
      </w:pPr>
      <w:r>
        <w:rPr>
          <w:b/>
          <w:color w:val="FFFFFF"/>
          <w:sz w:val="20"/>
        </w:rPr>
        <w:t xml:space="preserve">  Geographic Revenue Heatmap</w:t>
      </w:r>
    </w:p>
    <w:p>
      <w:pPr>
        <w:spacing w:before="0" w:after="20"/>
        <w:ind w:left="454"/>
      </w:pPr>
      <w:r>
        <w:rPr>
          <w:i/>
          <w:color w:val="F59E0B"/>
          <w:sz w:val="18"/>
        </w:rPr>
        <w:t>Vol 2 #18  |  Effort: Medium  |  Value: Medium</w:t>
      </w:r>
    </w:p>
    <w:p>
      <w:pPr>
        <w:spacing w:before="20" w:after="160"/>
        <w:ind w:left="454"/>
      </w:pPr>
      <w:r>
        <w:rPr>
          <w:color w:val="CBD5E1"/>
          <w:sz w:val="19"/>
        </w:rPr>
        <w:t>World map where colour intensity = revenue generated per country. Toggle between Revenue / Cost / Margin / Call Volume views. Click a country to drill into that country's CDRs, carrier breakdown, and ASR trend. Distinct from the existing CDR traffic map — focused on the financial layer.</w:t>
      </w:r>
    </w:p>
    <w:p>
      <w:pPr>
        <w:spacing w:before="120" w:after="0"/>
      </w:pPr>
      <w:r>
        <w:rPr>
          <w:b/>
          <w:color w:val="FFFFFF"/>
          <w:sz w:val="20"/>
        </w:rPr>
        <w:t xml:space="preserve">  Codec Negotiation Analytics</w:t>
      </w:r>
    </w:p>
    <w:p>
      <w:pPr>
        <w:spacing w:before="0" w:after="20"/>
        <w:ind w:left="454"/>
      </w:pPr>
      <w:r>
        <w:rPr>
          <w:i/>
          <w:color w:val="F59E0B"/>
          <w:sz w:val="18"/>
        </w:rPr>
        <w:t>Vol 2 #2  |  Effort: Medium  |  Value: Medium</w:t>
      </w:r>
    </w:p>
    <w:p>
      <w:pPr>
        <w:spacing w:before="20" w:after="160"/>
        <w:ind w:left="454"/>
      </w:pPr>
      <w:r>
        <w:rPr>
          <w:color w:val="CBD5E1"/>
          <w:sz w:val="19"/>
        </w:rPr>
        <w:t>Parse codec fields from Sippy CDRs. Display codec usage breakdown (pie/bar chart). Show transcoding rate per carrier. Flag vendors forcing costly transcode paths. Note: requires Sippy instance to expose codec field in CDR API — verify before building.</w:t>
      </w:r>
    </w:p>
    <w:p>
      <w:pPr>
        <w:spacing w:before="280" w:after="100"/>
        <w:shd w:val="clear" w:color="auto" w:fill="053030"/>
      </w:pPr>
      <w:r>
        <w:rPr>
          <w:b/>
          <w:color w:val="14B8A6"/>
          <w:sz w:val="22"/>
        </w:rPr>
        <w:t xml:space="preserve">  ▌  ENGINEERING &amp; INFRASTRUCTURE</w:t>
      </w:r>
    </w:p>
    <w:p>
      <w:pPr>
        <w:spacing w:before="120" w:after="0"/>
      </w:pPr>
      <w:r>
        <w:rPr>
          <w:b/>
          <w:color w:val="FFFFFF"/>
          <w:sz w:val="20"/>
        </w:rPr>
        <w:t xml:space="preserve">  SIP Registration Database &amp; Viewer</w:t>
      </w:r>
    </w:p>
    <w:p>
      <w:pPr>
        <w:spacing w:before="0" w:after="20"/>
        <w:ind w:left="454"/>
      </w:pPr>
      <w:r>
        <w:rPr>
          <w:i/>
          <w:color w:val="14B8A6"/>
          <w:sz w:val="18"/>
        </w:rPr>
        <w:t>Vol 2 #21  |  Effort: Low  |  Value: Medium</w:t>
      </w:r>
    </w:p>
    <w:p>
      <w:pPr>
        <w:spacing w:before="20" w:after="160"/>
        <w:ind w:left="454"/>
      </w:pPr>
      <w:r>
        <w:rPr>
          <w:color w:val="CBD5E1"/>
          <w:sz w:val="19"/>
        </w:rPr>
        <w:t>A searchable real-time list of all currently registered SIP endpoints pulled from Sippy. Fields: username, IP address, user-agent string, registration expiry timestamp. Flag registrations from unexpected geographies. Flag unusual user-agent strings (e.g. SIPVicious).</w:t>
      </w:r>
    </w:p>
    <w:p>
      <w:pPr>
        <w:spacing w:before="120" w:after="0"/>
      </w:pPr>
      <w:r>
        <w:rPr>
          <w:b/>
          <w:color w:val="FFFFFF"/>
          <w:sz w:val="20"/>
        </w:rPr>
        <w:t xml:space="preserve">  Maintenance Window Scheduler</w:t>
      </w:r>
    </w:p>
    <w:p>
      <w:pPr>
        <w:spacing w:before="0" w:after="20"/>
        <w:ind w:left="454"/>
      </w:pPr>
      <w:r>
        <w:rPr>
          <w:i/>
          <w:color w:val="14B8A6"/>
          <w:sz w:val="18"/>
        </w:rPr>
        <w:t>Vol 2 #23  |  Effort: Low  |  Value: Medium</w:t>
      </w:r>
    </w:p>
    <w:p>
      <w:pPr>
        <w:spacing w:before="20" w:after="160"/>
        <w:ind w:left="454"/>
      </w:pPr>
      <w:r>
        <w:rPr>
          <w:color w:val="CBD5E1"/>
          <w:sz w:val="19"/>
        </w:rPr>
        <w:t>Define recurring or one-off maintenance windows. All alerts automatically suppressed during the window. NOC dashboard shows a "Maintenance Mode" banner with countdown during active window.</w:t>
      </w:r>
    </w:p>
    <w:p>
      <w:pPr>
        <w:spacing w:before="120" w:after="0"/>
      </w:pPr>
      <w:r>
        <w:rPr>
          <w:b/>
          <w:color w:val="FFFFFF"/>
          <w:sz w:val="20"/>
        </w:rPr>
        <w:t xml:space="preserve">  Two-Factor Authentication — TOTP</w:t>
      </w:r>
    </w:p>
    <w:p>
      <w:pPr>
        <w:spacing w:before="0" w:after="20"/>
        <w:ind w:left="454"/>
      </w:pPr>
      <w:r>
        <w:rPr>
          <w:i/>
          <w:color w:val="14B8A6"/>
          <w:sz w:val="18"/>
        </w:rPr>
        <w:t>Vol 1 #19  |  Effort: Medium  |  Value: High</w:t>
      </w:r>
    </w:p>
    <w:p>
      <w:pPr>
        <w:spacing w:before="20" w:after="160"/>
        <w:ind w:left="454"/>
      </w:pPr>
      <w:r>
        <w:rPr>
          <w:color w:val="CBD5E1"/>
          <w:sz w:val="19"/>
        </w:rPr>
        <w:t>TOTP-based 2FA compatible with Google Authenticator and Authy. QR code enrollment flow on first login after 2FA is enabled. Recovery codes generated at enrollment. Admin can enforce 2FA for all Admin/Management roles.</w:t>
      </w:r>
    </w:p>
    <w:p>
      <w:pPr>
        <w:spacing w:before="280" w:after="100"/>
        <w:shd w:val="clear" w:color="auto" w:fill="1A2535"/>
      </w:pPr>
      <w:r>
        <w:rPr>
          <w:b/>
          <w:color w:val="94A3B8"/>
          <w:sz w:val="22"/>
        </w:rPr>
        <w:t xml:space="preserve">  ▌  UX &amp; PLATFORM</w:t>
      </w:r>
    </w:p>
    <w:p>
      <w:pPr>
        <w:spacing w:before="120" w:after="0"/>
      </w:pPr>
      <w:r>
        <w:rPr>
          <w:b/>
          <w:color w:val="FFFFFF"/>
          <w:sz w:val="20"/>
        </w:rPr>
        <w:t xml:space="preserve">  Scheduled Report Delivery</w:t>
      </w:r>
    </w:p>
    <w:p>
      <w:pPr>
        <w:spacing w:before="0" w:after="20"/>
        <w:ind w:left="454"/>
      </w:pPr>
      <w:r>
        <w:rPr>
          <w:i/>
          <w:color w:val="94A3B8"/>
          <w:sz w:val="18"/>
        </w:rPr>
        <w:t>Vol 1 #13  |  Effort: Low  |  Value: High</w:t>
      </w:r>
    </w:p>
    <w:p>
      <w:pPr>
        <w:spacing w:before="20" w:after="160"/>
        <w:ind w:left="454"/>
      </w:pPr>
      <w:r>
        <w:rPr>
          <w:color w:val="CBD5E1"/>
          <w:sz w:val="19"/>
        </w:rPr>
        <w:t>Automated cron-style delivery of daily/weekly/monthly reports. Builds on existing infrastructure: Watcher Recipients (live), Gmail SMTP (live), report-generation logic (already in /reports page). Deliverables: daily traffic summary at 06:00; weekly ASR/ACD/MOS quality report; monthly billing summary per client; FAS/fraud incident digest.</w:t>
      </w:r>
    </w:p>
    <w:p>
      <w:pPr>
        <w:spacing w:before="120" w:after="0"/>
      </w:pPr>
      <w:r>
        <w:rPr>
          <w:b/>
          <w:color w:val="FFFFFF"/>
          <w:sz w:val="20"/>
        </w:rPr>
        <w:t xml:space="preserve">  Audit Log Viewer</w:t>
      </w:r>
    </w:p>
    <w:p>
      <w:pPr>
        <w:spacing w:before="0" w:after="20"/>
        <w:ind w:left="454"/>
      </w:pPr>
      <w:r>
        <w:rPr>
          <w:i/>
          <w:color w:val="94A3B8"/>
          <w:sz w:val="18"/>
        </w:rPr>
        <w:t>Vol 1 #18  |  Effort: Low  |  Value: High</w:t>
      </w:r>
    </w:p>
    <w:p>
      <w:pPr>
        <w:spacing w:before="20" w:after="160"/>
        <w:ind w:left="454"/>
      </w:pPr>
      <w:r>
        <w:rPr>
          <w:color w:val="CBD5E1"/>
          <w:sz w:val="19"/>
        </w:rPr>
        <w:t>Searchable, tamper-evident log of all administrative actions in the platform. Events to log: user logins and failed logins; config changes; manual call disconnections; account blocks/unblocks; alert rule changes; watcher recipient changes. New DB table: audit_log (id, userId, action, target, before, after, ipAddress, timestamp). Display: filterable table by user, action type, and date range. Exportable to CSV.</w:t>
      </w:r>
    </w:p>
    <w:p>
      <w:r>
        <w:br w:type="page"/>
      </w:r>
    </w:p>
    <w:p>
      <w:pPr>
        <w:spacing w:before="320" w:after="0"/>
        <w:shd w:val="clear" w:color="auto" w:fill="0D2040"/>
      </w:pPr>
      <w:r>
        <w:rPr>
          <w:b/>
          <w:color w:val="00D4FF"/>
          <w:sz w:val="26"/>
        </w:rPr>
        <w:t xml:space="preserve">  7.  VOLUME 3 — NEW FEATURE PROPOSALS BY DEPARTMENT  (20 New Features)</w:t>
      </w:r>
    </w:p>
    <w:p>
      <w:pPr>
        <w:spacing w:before="0" w:after="160"/>
        <w:shd w:val="clear" w:color="auto" w:fill="0D2040"/>
      </w:pPr>
      <w:r>
        <w:rPr>
          <w:i/>
          <w:color w:val="94A3B8"/>
          <w:sz w:val="18"/>
        </w:rPr>
        <w:t xml:space="preserve">  First-time proposals addressing operational gaps, enterprise requirements, and competitive parity</w:t>
      </w:r>
    </w:p>
    <w:p>
      <w:pPr>
        <w:spacing w:before="280" w:after="100"/>
        <w:shd w:val="clear" w:color="auto" w:fill="0D2040"/>
      </w:pPr>
      <w:r>
        <w:rPr>
          <w:b/>
          <w:color w:val="00D4FF"/>
          <w:sz w:val="22"/>
        </w:rPr>
        <w:t xml:space="preserve">  ▌  NOC &amp; OPERATIONS</w:t>
      </w:r>
    </w:p>
    <w:tbl>
      <w:tblPr>
        <w:tblStyle w:val="TableGrid"/>
        <w:tblW w:type="auto" w:w="0"/>
        <w:jc w:val="left"/>
        <w:tblLook w:firstColumn="1" w:firstRow="1" w:lastColumn="0" w:lastRow="0" w:noHBand="0" w:noVBand="1" w:val="04A0"/>
      </w:tblPr>
      <w:tblGrid>
        <w:gridCol w:w="2436"/>
        <w:gridCol w:w="2436"/>
        <w:gridCol w:w="2436"/>
        <w:gridCol w:w="2436"/>
      </w:tblGrid>
      <w:tr>
        <w:tc>
          <w:tcPr>
            <w:tcW w:type="dxa" w:w="2381"/>
            <w:shd w:val="clear" w:color="auto" w:fill="0D2040"/>
            <w:vAlign w:val="center"/>
          </w:tcPr>
          <w:p>
            <w:pPr>
              <w:spacing w:before="80" w:after="80"/>
            </w:pPr>
            <w:r>
              <w:rPr>
                <w:b/>
                <w:color w:val="00D4FF"/>
                <w:sz w:val="18"/>
              </w:rPr>
              <w:t>Feature</w:t>
            </w:r>
          </w:p>
        </w:tc>
        <w:tc>
          <w:tcPr>
            <w:tcW w:type="dxa" w:w="1134"/>
            <w:shd w:val="clear" w:color="auto" w:fill="0D2040"/>
            <w:vAlign w:val="center"/>
          </w:tcPr>
          <w:p>
            <w:pPr>
              <w:spacing w:before="80" w:after="80"/>
            </w:pPr>
            <w:r>
              <w:rPr>
                <w:b/>
                <w:color w:val="00D4FF"/>
                <w:sz w:val="18"/>
              </w:rPr>
              <w:t>Business Value</w:t>
            </w:r>
          </w:p>
        </w:tc>
        <w:tc>
          <w:tcPr>
            <w:tcW w:type="dxa" w:w="1134"/>
            <w:shd w:val="clear" w:color="auto" w:fill="0D2040"/>
            <w:vAlign w:val="center"/>
          </w:tcPr>
          <w:p>
            <w:pPr>
              <w:spacing w:before="80" w:after="80"/>
            </w:pPr>
            <w:r>
              <w:rPr>
                <w:b/>
                <w:color w:val="00D4FF"/>
                <w:sz w:val="18"/>
              </w:rPr>
              <w:t>Build Effort</w:t>
            </w:r>
          </w:p>
        </w:tc>
        <w:tc>
          <w:tcPr>
            <w:tcW w:type="dxa" w:w="4422"/>
            <w:shd w:val="clear" w:color="auto" w:fill="0D2040"/>
            <w:vAlign w:val="center"/>
          </w:tcPr>
          <w:p>
            <w:pPr>
              <w:spacing w:before="80" w:after="80"/>
            </w:pPr>
            <w:r>
              <w:rPr>
                <w:b/>
                <w:color w:val="00D4FF"/>
                <w:sz w:val="18"/>
              </w:rPr>
              <w:t>Description</w:t>
            </w:r>
          </w:p>
        </w:tc>
      </w:tr>
      <w:tr>
        <w:tc>
          <w:tcPr>
            <w:tcW w:type="dxa" w:w="2381"/>
            <w:shd w:val="clear" w:color="auto" w:fill="112240"/>
            <w:vAlign w:val="center"/>
          </w:tcPr>
          <w:p>
            <w:pPr>
              <w:spacing w:before="60" w:after="60"/>
            </w:pPr>
            <w:r>
              <w:rPr>
                <w:color w:val="E2E8F0"/>
                <w:sz w:val="18"/>
              </w:rPr>
              <w:t>AI-Powered NOC Assistant (LLM Chat)</w:t>
            </w:r>
          </w:p>
        </w:tc>
        <w:tc>
          <w:tcPr>
            <w:tcW w:type="dxa" w:w="1134"/>
            <w:shd w:val="clear" w:color="auto" w:fill="112240"/>
            <w:vAlign w:val="center"/>
          </w:tcPr>
          <w:p>
            <w:pPr>
              <w:spacing w:before="60" w:after="60"/>
            </w:pPr>
            <w:r>
              <w:rPr>
                <w:color w:val="E2E8F0"/>
                <w:sz w:val="18"/>
              </w:rPr>
              <w:t>Critical</w:t>
            </w:r>
          </w:p>
        </w:tc>
        <w:tc>
          <w:tcPr>
            <w:tcW w:type="dxa" w:w="1134"/>
            <w:shd w:val="clear" w:color="auto" w:fill="112240"/>
            <w:vAlign w:val="center"/>
          </w:tcPr>
          <w:p>
            <w:pPr>
              <w:spacing w:before="60" w:after="60"/>
            </w:pPr>
            <w:r>
              <w:rPr>
                <w:color w:val="E2E8F0"/>
                <w:sz w:val="18"/>
              </w:rPr>
              <w:t>High</w:t>
            </w:r>
          </w:p>
        </w:tc>
        <w:tc>
          <w:tcPr>
            <w:tcW w:type="dxa" w:w="4422"/>
            <w:shd w:val="clear" w:color="auto" w:fill="112240"/>
            <w:vAlign w:val="center"/>
          </w:tcPr>
          <w:p>
            <w:pPr>
              <w:spacing w:before="60" w:after="60"/>
            </w:pPr>
            <w:r>
              <w:rPr>
                <w:color w:val="E2E8F0"/>
                <w:sz w:val="18"/>
              </w:rPr>
              <w:t>A conversational interface NOC engineers query in plain English: "Show me accounts with calls to &gt;10 new destinations this week", "Which carriers degraded most in the last 48 hours?", "Summarise all open fraud alerts." Powered by an LLM with read access to the platform data API. Provides plain-language incident summaries and suggests remediation actions.</w:t>
            </w:r>
          </w:p>
        </w:tc>
      </w:tr>
    </w:tbl>
    <w:p/>
    <w:p>
      <w:pPr>
        <w:spacing w:before="280" w:after="100"/>
        <w:shd w:val="clear" w:color="auto" w:fill="063B2A"/>
      </w:pPr>
      <w:r>
        <w:rPr>
          <w:b/>
          <w:color w:val="10B981"/>
          <w:sz w:val="22"/>
        </w:rPr>
        <w:t xml:space="preserve">  ▌  FINANCE &amp; BILLING</w:t>
      </w:r>
    </w:p>
    <w:tbl>
      <w:tblPr>
        <w:tblStyle w:val="TableGrid"/>
        <w:tblW w:type="auto" w:w="0"/>
        <w:jc w:val="left"/>
        <w:tblLook w:firstColumn="1" w:firstRow="1" w:lastColumn="0" w:lastRow="0" w:noHBand="0" w:noVBand="1" w:val="04A0"/>
      </w:tblPr>
      <w:tblGrid>
        <w:gridCol w:w="2436"/>
        <w:gridCol w:w="2436"/>
        <w:gridCol w:w="2436"/>
        <w:gridCol w:w="2436"/>
      </w:tblGrid>
      <w:tr>
        <w:tc>
          <w:tcPr>
            <w:tcW w:type="dxa" w:w="2381"/>
            <w:shd w:val="clear" w:color="auto" w:fill="063B2A"/>
            <w:vAlign w:val="center"/>
          </w:tcPr>
          <w:p>
            <w:pPr>
              <w:spacing w:before="80" w:after="80"/>
            </w:pPr>
            <w:r>
              <w:rPr>
                <w:b/>
                <w:color w:val="00D4FF"/>
                <w:sz w:val="18"/>
              </w:rPr>
              <w:t>Feature</w:t>
            </w:r>
          </w:p>
        </w:tc>
        <w:tc>
          <w:tcPr>
            <w:tcW w:type="dxa" w:w="1134"/>
            <w:shd w:val="clear" w:color="auto" w:fill="063B2A"/>
            <w:vAlign w:val="center"/>
          </w:tcPr>
          <w:p>
            <w:pPr>
              <w:spacing w:before="80" w:after="80"/>
            </w:pPr>
            <w:r>
              <w:rPr>
                <w:b/>
                <w:color w:val="00D4FF"/>
                <w:sz w:val="18"/>
              </w:rPr>
              <w:t>Business Value</w:t>
            </w:r>
          </w:p>
        </w:tc>
        <w:tc>
          <w:tcPr>
            <w:tcW w:type="dxa" w:w="1134"/>
            <w:shd w:val="clear" w:color="auto" w:fill="063B2A"/>
            <w:vAlign w:val="center"/>
          </w:tcPr>
          <w:p>
            <w:pPr>
              <w:spacing w:before="80" w:after="80"/>
            </w:pPr>
            <w:r>
              <w:rPr>
                <w:b/>
                <w:color w:val="00D4FF"/>
                <w:sz w:val="18"/>
              </w:rPr>
              <w:t>Build Effort</w:t>
            </w:r>
          </w:p>
        </w:tc>
        <w:tc>
          <w:tcPr>
            <w:tcW w:type="dxa" w:w="4422"/>
            <w:shd w:val="clear" w:color="auto" w:fill="063B2A"/>
            <w:vAlign w:val="center"/>
          </w:tcPr>
          <w:p>
            <w:pPr>
              <w:spacing w:before="80" w:after="80"/>
            </w:pPr>
            <w:r>
              <w:rPr>
                <w:b/>
                <w:color w:val="00D4FF"/>
                <w:sz w:val="18"/>
              </w:rPr>
              <w:t>Description</w:t>
            </w:r>
          </w:p>
        </w:tc>
      </w:tr>
      <w:tr>
        <w:tc>
          <w:tcPr>
            <w:tcW w:type="dxa" w:w="2381"/>
            <w:shd w:val="clear" w:color="auto" w:fill="112240"/>
            <w:vAlign w:val="center"/>
          </w:tcPr>
          <w:p>
            <w:pPr>
              <w:spacing w:before="60" w:after="60"/>
            </w:pPr>
            <w:r>
              <w:rPr>
                <w:color w:val="E2E8F0"/>
                <w:sz w:val="18"/>
              </w:rPr>
              <w:t>Automated Invoice Delivery &amp; Payment Collection</w:t>
            </w:r>
          </w:p>
        </w:tc>
        <w:tc>
          <w:tcPr>
            <w:tcW w:type="dxa" w:w="1134"/>
            <w:shd w:val="clear" w:color="auto" w:fill="112240"/>
            <w:vAlign w:val="center"/>
          </w:tcPr>
          <w:p>
            <w:pPr>
              <w:spacing w:before="60" w:after="60"/>
            </w:pPr>
            <w:r>
              <w:rPr>
                <w:color w:val="E2E8F0"/>
                <w:sz w:val="18"/>
              </w:rPr>
              <w:t>High</w:t>
            </w:r>
          </w:p>
        </w:tc>
        <w:tc>
          <w:tcPr>
            <w:tcW w:type="dxa" w:w="1134"/>
            <w:shd w:val="clear" w:color="auto" w:fill="112240"/>
            <w:vAlign w:val="center"/>
          </w:tcPr>
          <w:p>
            <w:pPr>
              <w:spacing w:before="60" w:after="60"/>
            </w:pPr>
            <w:r>
              <w:rPr>
                <w:color w:val="E2E8F0"/>
                <w:sz w:val="18"/>
              </w:rPr>
              <w:t>High</w:t>
            </w:r>
          </w:p>
        </w:tc>
        <w:tc>
          <w:tcPr>
            <w:tcW w:type="dxa" w:w="4422"/>
            <w:shd w:val="clear" w:color="auto" w:fill="112240"/>
            <w:vAlign w:val="center"/>
          </w:tcPr>
          <w:p>
            <w:pPr>
              <w:spacing w:before="60" w:after="60"/>
            </w:pPr>
            <w:r>
              <w:rPr>
                <w:color w:val="E2E8F0"/>
                <w:sz w:val="18"/>
              </w:rPr>
              <w:t>Generate PDF invoices at billing cycle end and email them to the client automatically. Include a hosted payment link. Track payment status: paid / overdue / disputed. Automatic balance lock when an account reaches the overdue threshold.</w:t>
            </w:r>
          </w:p>
        </w:tc>
      </w:tr>
      <w:tr>
        <w:tc>
          <w:tcPr>
            <w:tcW w:type="dxa" w:w="2381"/>
            <w:shd w:val="clear" w:color="auto" w:fill="0D2040"/>
            <w:vAlign w:val="center"/>
          </w:tcPr>
          <w:p>
            <w:pPr>
              <w:spacing w:before="60" w:after="60"/>
            </w:pPr>
            <w:r>
              <w:rPr>
                <w:color w:val="E2E8F0"/>
                <w:sz w:val="18"/>
              </w:rPr>
              <w:t>Carrier Invoice Reconciliation</w:t>
            </w:r>
          </w:p>
        </w:tc>
        <w:tc>
          <w:tcPr>
            <w:tcW w:type="dxa" w:w="1134"/>
            <w:shd w:val="clear" w:color="auto" w:fill="0D2040"/>
            <w:vAlign w:val="center"/>
          </w:tcPr>
          <w:p>
            <w:pPr>
              <w:spacing w:before="60" w:after="60"/>
            </w:pPr>
            <w:r>
              <w:rPr>
                <w:color w:val="E2E8F0"/>
                <w:sz w:val="18"/>
              </w:rPr>
              <w:t>Critical</w:t>
            </w:r>
          </w:p>
        </w:tc>
        <w:tc>
          <w:tcPr>
            <w:tcW w:type="dxa" w:w="1134"/>
            <w:shd w:val="clear" w:color="auto" w:fill="0D2040"/>
            <w:vAlign w:val="center"/>
          </w:tcPr>
          <w:p>
            <w:pPr>
              <w:spacing w:before="60" w:after="60"/>
            </w:pPr>
            <w:r>
              <w:rPr>
                <w:color w:val="E2E8F0"/>
                <w:sz w:val="18"/>
              </w:rPr>
              <w:t>High</w:t>
            </w:r>
          </w:p>
        </w:tc>
        <w:tc>
          <w:tcPr>
            <w:tcW w:type="dxa" w:w="4422"/>
            <w:shd w:val="clear" w:color="auto" w:fill="0D2040"/>
            <w:vAlign w:val="center"/>
          </w:tcPr>
          <w:p>
            <w:pPr>
              <w:spacing w:before="60" w:after="60"/>
            </w:pPr>
            <w:r>
              <w:rPr>
                <w:color w:val="E2E8F0"/>
                <w:sz w:val="18"/>
              </w:rPr>
              <w:t>Upload a carrier invoice (PDF/CSV). Platform extracts line items and cross-references against BitsAuto CDRs for the same period. Flags: overbilled minutes, wrong rates, missing CDRs. Generates a formatted dispute report pre-populated with all discrepancies.</w:t>
            </w:r>
          </w:p>
        </w:tc>
      </w:tr>
      <w:tr>
        <w:tc>
          <w:tcPr>
            <w:tcW w:type="dxa" w:w="2381"/>
            <w:shd w:val="clear" w:color="auto" w:fill="112240"/>
            <w:vAlign w:val="center"/>
          </w:tcPr>
          <w:p>
            <w:pPr>
              <w:spacing w:before="60" w:after="60"/>
            </w:pPr>
            <w:r>
              <w:rPr>
                <w:color w:val="E2E8F0"/>
                <w:sz w:val="18"/>
              </w:rPr>
              <w:t>Profit &amp; Loss Forecasting</w:t>
            </w:r>
          </w:p>
        </w:tc>
        <w:tc>
          <w:tcPr>
            <w:tcW w:type="dxa" w:w="1134"/>
            <w:shd w:val="clear" w:color="auto" w:fill="112240"/>
            <w:vAlign w:val="center"/>
          </w:tcPr>
          <w:p>
            <w:pPr>
              <w:spacing w:before="60" w:after="60"/>
            </w:pPr>
            <w:r>
              <w:rPr>
                <w:color w:val="E2E8F0"/>
                <w:sz w:val="18"/>
              </w:rPr>
              <w:t>High</w:t>
            </w:r>
          </w:p>
        </w:tc>
        <w:tc>
          <w:tcPr>
            <w:tcW w:type="dxa" w:w="1134"/>
            <w:shd w:val="clear" w:color="auto" w:fill="112240"/>
            <w:vAlign w:val="center"/>
          </w:tcPr>
          <w:p>
            <w:pPr>
              <w:spacing w:before="60" w:after="60"/>
            </w:pPr>
            <w:r>
              <w:rPr>
                <w:color w:val="E2E8F0"/>
                <w:sz w:val="18"/>
              </w:rPr>
              <w:t>Medium</w:t>
            </w:r>
          </w:p>
        </w:tc>
        <w:tc>
          <w:tcPr>
            <w:tcW w:type="dxa" w:w="4422"/>
            <w:shd w:val="clear" w:color="auto" w:fill="112240"/>
            <w:vAlign w:val="center"/>
          </w:tcPr>
          <w:p>
            <w:pPr>
              <w:spacing w:before="60" w:after="60"/>
            </w:pPr>
            <w:r>
              <w:rPr>
                <w:color w:val="E2E8F0"/>
                <w:sz w:val="18"/>
              </w:rPr>
              <w:t>Projects next-month P&amp;L using: current traffic growth trend, contracted sell rates, and current carrier buy rates. Presents rate-renegotiation impact scenarios. Supports KAM and commercial team preparation for quarterly business reviews.</w:t>
            </w:r>
          </w:p>
        </w:tc>
      </w:tr>
      <w:tr>
        <w:tc>
          <w:tcPr>
            <w:tcW w:type="dxa" w:w="2381"/>
            <w:shd w:val="clear" w:color="auto" w:fill="0D2040"/>
            <w:vAlign w:val="center"/>
          </w:tcPr>
          <w:p>
            <w:pPr>
              <w:spacing w:before="60" w:after="60"/>
            </w:pPr>
            <w:r>
              <w:rPr>
                <w:color w:val="E2E8F0"/>
                <w:sz w:val="18"/>
              </w:rPr>
              <w:t>Monthly Executive PDF Report</w:t>
            </w:r>
          </w:p>
        </w:tc>
        <w:tc>
          <w:tcPr>
            <w:tcW w:type="dxa" w:w="1134"/>
            <w:shd w:val="clear" w:color="auto" w:fill="0D2040"/>
            <w:vAlign w:val="center"/>
          </w:tcPr>
          <w:p>
            <w:pPr>
              <w:spacing w:before="60" w:after="60"/>
            </w:pPr>
            <w:r>
              <w:rPr>
                <w:color w:val="E2E8F0"/>
                <w:sz w:val="18"/>
              </w:rPr>
              <w:t>High</w:t>
            </w:r>
          </w:p>
        </w:tc>
        <w:tc>
          <w:tcPr>
            <w:tcW w:type="dxa" w:w="1134"/>
            <w:shd w:val="clear" w:color="auto" w:fill="0D2040"/>
            <w:vAlign w:val="center"/>
          </w:tcPr>
          <w:p>
            <w:pPr>
              <w:spacing w:before="60" w:after="60"/>
            </w:pPr>
            <w:r>
              <w:rPr>
                <w:color w:val="E2E8F0"/>
                <w:sz w:val="18"/>
              </w:rPr>
              <w:t>Medium</w:t>
            </w:r>
          </w:p>
        </w:tc>
        <w:tc>
          <w:tcPr>
            <w:tcW w:type="dxa" w:w="4422"/>
            <w:shd w:val="clear" w:color="auto" w:fill="0D2040"/>
            <w:vAlign w:val="center"/>
          </w:tcPr>
          <w:p>
            <w:pPr>
              <w:spacing w:before="60" w:after="60"/>
            </w:pPr>
            <w:r>
              <w:rPr>
                <w:color w:val="E2E8F0"/>
                <w:sz w:val="18"/>
              </w:rPr>
              <w:t>Auto-generated one-page PDF delivered to a configurable email list on the 1st of each month. Content: total minutes, revenue, gross margin, top 10 destinations by volume, fraud events count, carrier quality league table, and month-over-month trend spark charts.</w:t>
            </w:r>
          </w:p>
        </w:tc>
      </w:tr>
    </w:tbl>
    <w:p/>
    <w:p>
      <w:pPr>
        <w:spacing w:before="280" w:after="100"/>
        <w:shd w:val="clear" w:color="auto" w:fill="0D2A4A"/>
      </w:pPr>
      <w:r>
        <w:rPr>
          <w:b/>
          <w:color w:val="38BDF8"/>
          <w:sz w:val="22"/>
        </w:rPr>
        <w:t xml:space="preserve">  ▌  COMMERCIAL &amp; CLIENT MANAGEMENT</w:t>
      </w:r>
    </w:p>
    <w:tbl>
      <w:tblPr>
        <w:tblStyle w:val="TableGrid"/>
        <w:tblW w:type="auto" w:w="0"/>
        <w:jc w:val="left"/>
        <w:tblLook w:firstColumn="1" w:firstRow="1" w:lastColumn="0" w:lastRow="0" w:noHBand="0" w:noVBand="1" w:val="04A0"/>
      </w:tblPr>
      <w:tblGrid>
        <w:gridCol w:w="2436"/>
        <w:gridCol w:w="2436"/>
        <w:gridCol w:w="2436"/>
        <w:gridCol w:w="2436"/>
      </w:tblGrid>
      <w:tr>
        <w:tc>
          <w:tcPr>
            <w:tcW w:type="dxa" w:w="2381"/>
            <w:shd w:val="clear" w:color="auto" w:fill="0D2A4A"/>
            <w:vAlign w:val="center"/>
          </w:tcPr>
          <w:p>
            <w:pPr>
              <w:spacing w:before="80" w:after="80"/>
            </w:pPr>
            <w:r>
              <w:rPr>
                <w:b/>
                <w:color w:val="00D4FF"/>
                <w:sz w:val="18"/>
              </w:rPr>
              <w:t>Feature</w:t>
            </w:r>
          </w:p>
        </w:tc>
        <w:tc>
          <w:tcPr>
            <w:tcW w:type="dxa" w:w="1134"/>
            <w:shd w:val="clear" w:color="auto" w:fill="0D2A4A"/>
            <w:vAlign w:val="center"/>
          </w:tcPr>
          <w:p>
            <w:pPr>
              <w:spacing w:before="80" w:after="80"/>
            </w:pPr>
            <w:r>
              <w:rPr>
                <w:b/>
                <w:color w:val="00D4FF"/>
                <w:sz w:val="18"/>
              </w:rPr>
              <w:t>Business Value</w:t>
            </w:r>
          </w:p>
        </w:tc>
        <w:tc>
          <w:tcPr>
            <w:tcW w:type="dxa" w:w="1134"/>
            <w:shd w:val="clear" w:color="auto" w:fill="0D2A4A"/>
            <w:vAlign w:val="center"/>
          </w:tcPr>
          <w:p>
            <w:pPr>
              <w:spacing w:before="80" w:after="80"/>
            </w:pPr>
            <w:r>
              <w:rPr>
                <w:b/>
                <w:color w:val="00D4FF"/>
                <w:sz w:val="18"/>
              </w:rPr>
              <w:t>Build Effort</w:t>
            </w:r>
          </w:p>
        </w:tc>
        <w:tc>
          <w:tcPr>
            <w:tcW w:type="dxa" w:w="4422"/>
            <w:shd w:val="clear" w:color="auto" w:fill="0D2A4A"/>
            <w:vAlign w:val="center"/>
          </w:tcPr>
          <w:p>
            <w:pPr>
              <w:spacing w:before="80" w:after="80"/>
            </w:pPr>
            <w:r>
              <w:rPr>
                <w:b/>
                <w:color w:val="00D4FF"/>
                <w:sz w:val="18"/>
              </w:rPr>
              <w:t>Description</w:t>
            </w:r>
          </w:p>
        </w:tc>
      </w:tr>
      <w:tr>
        <w:tc>
          <w:tcPr>
            <w:tcW w:type="dxa" w:w="2381"/>
            <w:shd w:val="clear" w:color="auto" w:fill="112240"/>
            <w:vAlign w:val="center"/>
          </w:tcPr>
          <w:p>
            <w:pPr>
              <w:spacing w:before="60" w:after="60"/>
            </w:pPr>
            <w:r>
              <w:rPr>
                <w:color w:val="E2E8F0"/>
                <w:sz w:val="18"/>
              </w:rPr>
              <w:t>Client Self-Service Portal — White-Label</w:t>
            </w:r>
          </w:p>
        </w:tc>
        <w:tc>
          <w:tcPr>
            <w:tcW w:type="dxa" w:w="1134"/>
            <w:shd w:val="clear" w:color="auto" w:fill="112240"/>
            <w:vAlign w:val="center"/>
          </w:tcPr>
          <w:p>
            <w:pPr>
              <w:spacing w:before="60" w:after="60"/>
            </w:pPr>
            <w:r>
              <w:rPr>
                <w:color w:val="E2E8F0"/>
                <w:sz w:val="18"/>
              </w:rPr>
              <w:t>Critical</w:t>
            </w:r>
          </w:p>
        </w:tc>
        <w:tc>
          <w:tcPr>
            <w:tcW w:type="dxa" w:w="1134"/>
            <w:shd w:val="clear" w:color="auto" w:fill="112240"/>
            <w:vAlign w:val="center"/>
          </w:tcPr>
          <w:p>
            <w:pPr>
              <w:spacing w:before="60" w:after="60"/>
            </w:pPr>
            <w:r>
              <w:rPr>
                <w:color w:val="E2E8F0"/>
                <w:sz w:val="18"/>
              </w:rPr>
              <w:t>High</w:t>
            </w:r>
          </w:p>
        </w:tc>
        <w:tc>
          <w:tcPr>
            <w:tcW w:type="dxa" w:w="4422"/>
            <w:shd w:val="clear" w:color="auto" w:fill="112240"/>
            <w:vAlign w:val="center"/>
          </w:tcPr>
          <w:p>
            <w:pPr>
              <w:spacing w:before="60" w:after="60"/>
            </w:pPr>
            <w:r>
              <w:rPr>
                <w:color w:val="E2E8F0"/>
                <w:sz w:val="18"/>
              </w:rPr>
              <w:t>A fully white-labeled web portal that end-clients log into with their own branding. Clients see their own CDRs, live call count, balance, and rate cards. They can top up balance, download invoices, and raise support tickets.</w:t>
            </w:r>
          </w:p>
        </w:tc>
      </w:tr>
      <w:tr>
        <w:tc>
          <w:tcPr>
            <w:tcW w:type="dxa" w:w="2381"/>
            <w:shd w:val="clear" w:color="auto" w:fill="0D2040"/>
            <w:vAlign w:val="center"/>
          </w:tcPr>
          <w:p>
            <w:pPr>
              <w:spacing w:before="60" w:after="60"/>
            </w:pPr>
            <w:r>
              <w:rPr>
                <w:color w:val="E2E8F0"/>
                <w:sz w:val="18"/>
              </w:rPr>
              <w:t>Client Onboarding Kanban Tracker</w:t>
            </w:r>
          </w:p>
        </w:tc>
        <w:tc>
          <w:tcPr>
            <w:tcW w:type="dxa" w:w="1134"/>
            <w:shd w:val="clear" w:color="auto" w:fill="0D2040"/>
            <w:vAlign w:val="center"/>
          </w:tcPr>
          <w:p>
            <w:pPr>
              <w:spacing w:before="60" w:after="60"/>
            </w:pPr>
            <w:r>
              <w:rPr>
                <w:color w:val="E2E8F0"/>
                <w:sz w:val="18"/>
              </w:rPr>
              <w:t>Medium</w:t>
            </w:r>
          </w:p>
        </w:tc>
        <w:tc>
          <w:tcPr>
            <w:tcW w:type="dxa" w:w="1134"/>
            <w:shd w:val="clear" w:color="auto" w:fill="0D2040"/>
            <w:vAlign w:val="center"/>
          </w:tcPr>
          <w:p>
            <w:pPr>
              <w:spacing w:before="60" w:after="60"/>
            </w:pPr>
            <w:r>
              <w:rPr>
                <w:color w:val="E2E8F0"/>
                <w:sz w:val="18"/>
              </w:rPr>
              <w:t>Low</w:t>
            </w:r>
          </w:p>
        </w:tc>
        <w:tc>
          <w:tcPr>
            <w:tcW w:type="dxa" w:w="4422"/>
            <w:shd w:val="clear" w:color="auto" w:fill="0D2040"/>
            <w:vAlign w:val="center"/>
          </w:tcPr>
          <w:p>
            <w:pPr>
              <w:spacing w:before="60" w:after="60"/>
            </w:pPr>
            <w:r>
              <w:rPr>
                <w:color w:val="E2E8F0"/>
                <w:sz w:val="18"/>
              </w:rPr>
              <w:t>Kanban board showing every client in the provisioning pipeline: Draft → IPs Submitted → IPs Approved → Provisioned → Test Call Done → Live. Each card shows responsible KAM, pending blockers, and last-action timestamp. Linked directly to the Client Wizard draft system.</w:t>
            </w:r>
          </w:p>
        </w:tc>
      </w:tr>
      <w:tr>
        <w:tc>
          <w:tcPr>
            <w:tcW w:type="dxa" w:w="2381"/>
            <w:shd w:val="clear" w:color="auto" w:fill="112240"/>
            <w:vAlign w:val="center"/>
          </w:tcPr>
          <w:p>
            <w:pPr>
              <w:spacing w:before="60" w:after="60"/>
            </w:pPr>
            <w:r>
              <w:rPr>
                <w:color w:val="E2E8F0"/>
                <w:sz w:val="18"/>
              </w:rPr>
              <w:t>Predictive Client Churn Scoring</w:t>
            </w:r>
          </w:p>
        </w:tc>
        <w:tc>
          <w:tcPr>
            <w:tcW w:type="dxa" w:w="1134"/>
            <w:shd w:val="clear" w:color="auto" w:fill="112240"/>
            <w:vAlign w:val="center"/>
          </w:tcPr>
          <w:p>
            <w:pPr>
              <w:spacing w:before="60" w:after="60"/>
            </w:pPr>
            <w:r>
              <w:rPr>
                <w:color w:val="E2E8F0"/>
                <w:sz w:val="18"/>
              </w:rPr>
              <w:t>High</w:t>
            </w:r>
          </w:p>
        </w:tc>
        <w:tc>
          <w:tcPr>
            <w:tcW w:type="dxa" w:w="1134"/>
            <w:shd w:val="clear" w:color="auto" w:fill="112240"/>
            <w:vAlign w:val="center"/>
          </w:tcPr>
          <w:p>
            <w:pPr>
              <w:spacing w:before="60" w:after="60"/>
            </w:pPr>
            <w:r>
              <w:rPr>
                <w:color w:val="E2E8F0"/>
                <w:sz w:val="18"/>
              </w:rPr>
              <w:t>Medium</w:t>
            </w:r>
          </w:p>
        </w:tc>
        <w:tc>
          <w:tcPr>
            <w:tcW w:type="dxa" w:w="4422"/>
            <w:shd w:val="clear" w:color="auto" w:fill="112240"/>
            <w:vAlign w:val="center"/>
          </w:tcPr>
          <w:p>
            <w:pPr>
              <w:spacing w:before="60" w:after="60"/>
            </w:pPr>
            <w:r>
              <w:rPr>
                <w:color w:val="E2E8F0"/>
                <w:sz w:val="18"/>
              </w:rPr>
              <w:t>Uses CDR traffic trends to identify clients whose call volume is declining or who have had repeated quality incidents. Generates a churn risk score per client (updated daily). KAM dashboard surfaces "At Risk" clients with one-click outreach suggestion.</w:t>
            </w:r>
          </w:p>
        </w:tc>
      </w:tr>
    </w:tbl>
    <w:p/>
    <w:p>
      <w:pPr>
        <w:spacing w:before="280" w:after="100"/>
        <w:shd w:val="clear" w:color="auto" w:fill="3B0A1A"/>
      </w:pPr>
      <w:r>
        <w:rPr>
          <w:b/>
          <w:color w:val="F43F5E"/>
          <w:sz w:val="22"/>
        </w:rPr>
        <w:t xml:space="preserve">  ▌  FRAUD &amp; SECURITY</w:t>
      </w:r>
    </w:p>
    <w:tbl>
      <w:tblPr>
        <w:tblStyle w:val="TableGrid"/>
        <w:tblW w:type="auto" w:w="0"/>
        <w:jc w:val="left"/>
        <w:tblLook w:firstColumn="1" w:firstRow="1" w:lastColumn="0" w:lastRow="0" w:noHBand="0" w:noVBand="1" w:val="04A0"/>
      </w:tblPr>
      <w:tblGrid>
        <w:gridCol w:w="2436"/>
        <w:gridCol w:w="2436"/>
        <w:gridCol w:w="2436"/>
        <w:gridCol w:w="2436"/>
      </w:tblGrid>
      <w:tr>
        <w:tc>
          <w:tcPr>
            <w:tcW w:type="dxa" w:w="2381"/>
            <w:shd w:val="clear" w:color="auto" w:fill="3B0A1A"/>
            <w:vAlign w:val="center"/>
          </w:tcPr>
          <w:p>
            <w:pPr>
              <w:spacing w:before="80" w:after="80"/>
            </w:pPr>
            <w:r>
              <w:rPr>
                <w:b/>
                <w:color w:val="00D4FF"/>
                <w:sz w:val="18"/>
              </w:rPr>
              <w:t>Feature</w:t>
            </w:r>
          </w:p>
        </w:tc>
        <w:tc>
          <w:tcPr>
            <w:tcW w:type="dxa" w:w="1134"/>
            <w:shd w:val="clear" w:color="auto" w:fill="3B0A1A"/>
            <w:vAlign w:val="center"/>
          </w:tcPr>
          <w:p>
            <w:pPr>
              <w:spacing w:before="80" w:after="80"/>
            </w:pPr>
            <w:r>
              <w:rPr>
                <w:b/>
                <w:color w:val="00D4FF"/>
                <w:sz w:val="18"/>
              </w:rPr>
              <w:t>Business Value</w:t>
            </w:r>
          </w:p>
        </w:tc>
        <w:tc>
          <w:tcPr>
            <w:tcW w:type="dxa" w:w="1134"/>
            <w:shd w:val="clear" w:color="auto" w:fill="3B0A1A"/>
            <w:vAlign w:val="center"/>
          </w:tcPr>
          <w:p>
            <w:pPr>
              <w:spacing w:before="80" w:after="80"/>
            </w:pPr>
            <w:r>
              <w:rPr>
                <w:b/>
                <w:color w:val="00D4FF"/>
                <w:sz w:val="18"/>
              </w:rPr>
              <w:t>Build Effort</w:t>
            </w:r>
          </w:p>
        </w:tc>
        <w:tc>
          <w:tcPr>
            <w:tcW w:type="dxa" w:w="4422"/>
            <w:shd w:val="clear" w:color="auto" w:fill="3B0A1A"/>
            <w:vAlign w:val="center"/>
          </w:tcPr>
          <w:p>
            <w:pPr>
              <w:spacing w:before="80" w:after="80"/>
            </w:pPr>
            <w:r>
              <w:rPr>
                <w:b/>
                <w:color w:val="00D4FF"/>
                <w:sz w:val="18"/>
              </w:rPr>
              <w:t>Description</w:t>
            </w:r>
          </w:p>
        </w:tc>
      </w:tr>
      <w:tr>
        <w:tc>
          <w:tcPr>
            <w:tcW w:type="dxa" w:w="2381"/>
            <w:shd w:val="clear" w:color="auto" w:fill="112240"/>
            <w:vAlign w:val="center"/>
          </w:tcPr>
          <w:p>
            <w:pPr>
              <w:spacing w:before="60" w:after="60"/>
            </w:pPr>
            <w:r>
              <w:rPr>
                <w:color w:val="E2E8F0"/>
                <w:sz w:val="18"/>
              </w:rPr>
              <w:t>Zero-Trust Access Model</w:t>
            </w:r>
          </w:p>
        </w:tc>
        <w:tc>
          <w:tcPr>
            <w:tcW w:type="dxa" w:w="1134"/>
            <w:shd w:val="clear" w:color="auto" w:fill="112240"/>
            <w:vAlign w:val="center"/>
          </w:tcPr>
          <w:p>
            <w:pPr>
              <w:spacing w:before="60" w:after="60"/>
            </w:pPr>
            <w:r>
              <w:rPr>
                <w:color w:val="E2E8F0"/>
                <w:sz w:val="18"/>
              </w:rPr>
              <w:t>High</w:t>
            </w:r>
          </w:p>
        </w:tc>
        <w:tc>
          <w:tcPr>
            <w:tcW w:type="dxa" w:w="1134"/>
            <w:shd w:val="clear" w:color="auto" w:fill="112240"/>
            <w:vAlign w:val="center"/>
          </w:tcPr>
          <w:p>
            <w:pPr>
              <w:spacing w:before="60" w:after="60"/>
            </w:pPr>
            <w:r>
              <w:rPr>
                <w:color w:val="E2E8F0"/>
                <w:sz w:val="18"/>
              </w:rPr>
              <w:t>High</w:t>
            </w:r>
          </w:p>
        </w:tc>
        <w:tc>
          <w:tcPr>
            <w:tcW w:type="dxa" w:w="4422"/>
            <w:shd w:val="clear" w:color="auto" w:fill="112240"/>
            <w:vAlign w:val="center"/>
          </w:tcPr>
          <w:p>
            <w:pPr>
              <w:spacing w:before="60" w:after="60"/>
            </w:pPr>
            <w:r>
              <w:rPr>
                <w:color w:val="E2E8F0"/>
                <w:sz w:val="18"/>
              </w:rPr>
              <w:t>Every API call validated not just by role but by registered device, IP range, and time-of-day. Admin actions from unrecognised IPs require secondary approval from another admin. Session tokens bound to IP; re-authentication required on IP change.</w:t>
            </w:r>
          </w:p>
        </w:tc>
      </w:tr>
      <w:tr>
        <w:tc>
          <w:tcPr>
            <w:tcW w:type="dxa" w:w="2381"/>
            <w:shd w:val="clear" w:color="auto" w:fill="0D2040"/>
            <w:vAlign w:val="center"/>
          </w:tcPr>
          <w:p>
            <w:pPr>
              <w:spacing w:before="60" w:after="60"/>
            </w:pPr>
            <w:r>
              <w:rPr>
                <w:color w:val="E2E8F0"/>
                <w:sz w:val="18"/>
              </w:rPr>
              <w:t>Threat Intelligence Feed Integration</w:t>
            </w:r>
          </w:p>
        </w:tc>
        <w:tc>
          <w:tcPr>
            <w:tcW w:type="dxa" w:w="1134"/>
            <w:shd w:val="clear" w:color="auto" w:fill="0D2040"/>
            <w:vAlign w:val="center"/>
          </w:tcPr>
          <w:p>
            <w:pPr>
              <w:spacing w:before="60" w:after="60"/>
            </w:pPr>
            <w:r>
              <w:rPr>
                <w:color w:val="E2E8F0"/>
                <w:sz w:val="18"/>
              </w:rPr>
              <w:t>High</w:t>
            </w:r>
          </w:p>
        </w:tc>
        <w:tc>
          <w:tcPr>
            <w:tcW w:type="dxa" w:w="1134"/>
            <w:shd w:val="clear" w:color="auto" w:fill="0D2040"/>
            <w:vAlign w:val="center"/>
          </w:tcPr>
          <w:p>
            <w:pPr>
              <w:spacing w:before="60" w:after="60"/>
            </w:pPr>
            <w:r>
              <w:rPr>
                <w:color w:val="E2E8F0"/>
                <w:sz w:val="18"/>
              </w:rPr>
              <w:t>Medium</w:t>
            </w:r>
          </w:p>
        </w:tc>
        <w:tc>
          <w:tcPr>
            <w:tcW w:type="dxa" w:w="4422"/>
            <w:shd w:val="clear" w:color="auto" w:fill="0D2040"/>
            <w:vAlign w:val="center"/>
          </w:tcPr>
          <w:p>
            <w:pPr>
              <w:spacing w:before="60" w:after="60"/>
            </w:pPr>
            <w:r>
              <w:rPr>
                <w:color w:val="E2E8F0"/>
                <w:sz w:val="18"/>
              </w:rPr>
              <w:t>Subscribe to live threat feeds (e.g. Spamhaus, ThreatCrowd) and cross-reference inbound calling numbers and source IPs against known-bad lists in real time. Auto-block IPs flagged as VoIP fraud infrastructure. Daily threat feed refresh with email summary.</w:t>
            </w:r>
          </w:p>
        </w:tc>
      </w:tr>
      <w:tr>
        <w:tc>
          <w:tcPr>
            <w:tcW w:type="dxa" w:w="2381"/>
            <w:shd w:val="clear" w:color="auto" w:fill="112240"/>
            <w:vAlign w:val="center"/>
          </w:tcPr>
          <w:p>
            <w:pPr>
              <w:spacing w:before="60" w:after="60"/>
            </w:pPr>
            <w:r>
              <w:rPr>
                <w:color w:val="E2E8F0"/>
                <w:sz w:val="18"/>
              </w:rPr>
              <w:t>SOC 2 / ISO 27001 Compliance Checklist</w:t>
            </w:r>
          </w:p>
        </w:tc>
        <w:tc>
          <w:tcPr>
            <w:tcW w:type="dxa" w:w="1134"/>
            <w:shd w:val="clear" w:color="auto" w:fill="112240"/>
            <w:vAlign w:val="center"/>
          </w:tcPr>
          <w:p>
            <w:pPr>
              <w:spacing w:before="60" w:after="60"/>
            </w:pPr>
            <w:r>
              <w:rPr>
                <w:color w:val="E2E8F0"/>
                <w:sz w:val="18"/>
              </w:rPr>
              <w:t>Medium</w:t>
            </w:r>
          </w:p>
        </w:tc>
        <w:tc>
          <w:tcPr>
            <w:tcW w:type="dxa" w:w="1134"/>
            <w:shd w:val="clear" w:color="auto" w:fill="112240"/>
            <w:vAlign w:val="center"/>
          </w:tcPr>
          <w:p>
            <w:pPr>
              <w:spacing w:before="60" w:after="60"/>
            </w:pPr>
            <w:r>
              <w:rPr>
                <w:color w:val="E2E8F0"/>
                <w:sz w:val="18"/>
              </w:rPr>
              <w:t>High</w:t>
            </w:r>
          </w:p>
        </w:tc>
        <w:tc>
          <w:tcPr>
            <w:tcW w:type="dxa" w:w="4422"/>
            <w:shd w:val="clear" w:color="auto" w:fill="112240"/>
            <w:vAlign w:val="center"/>
          </w:tcPr>
          <w:p>
            <w:pPr>
              <w:spacing w:before="60" w:after="60"/>
            </w:pPr>
            <w:r>
              <w:rPr>
                <w:color w:val="E2E8F0"/>
                <w:sz w:val="18"/>
              </w:rPr>
              <w:t>Self-assessment checklist mapped to SOC 2 Type II controls. Platform auto-fills evidence for controls it can verify (audit log present, MFA enforced, encryption at rest). Exports a compliance readiness PDF for auditors.</w:t>
            </w:r>
          </w:p>
        </w:tc>
      </w:tr>
    </w:tbl>
    <w:p/>
    <w:p>
      <w:pPr>
        <w:spacing w:before="280" w:after="100"/>
        <w:shd w:val="clear" w:color="auto" w:fill="3B2200"/>
      </w:pPr>
      <w:r>
        <w:rPr>
          <w:b/>
          <w:color w:val="F59E0B"/>
          <w:sz w:val="22"/>
        </w:rPr>
        <w:t xml:space="preserve">  ▌  ANALYTICS &amp; BUSINESS INTELLIGENCE</w:t>
      </w:r>
    </w:p>
    <w:tbl>
      <w:tblPr>
        <w:tblStyle w:val="TableGrid"/>
        <w:tblW w:type="auto" w:w="0"/>
        <w:jc w:val="left"/>
        <w:tblLook w:firstColumn="1" w:firstRow="1" w:lastColumn="0" w:lastRow="0" w:noHBand="0" w:noVBand="1" w:val="04A0"/>
      </w:tblPr>
      <w:tblGrid>
        <w:gridCol w:w="2436"/>
        <w:gridCol w:w="2436"/>
        <w:gridCol w:w="2436"/>
        <w:gridCol w:w="2436"/>
      </w:tblGrid>
      <w:tr>
        <w:tc>
          <w:tcPr>
            <w:tcW w:type="dxa" w:w="2381"/>
            <w:shd w:val="clear" w:color="auto" w:fill="3B2200"/>
            <w:vAlign w:val="center"/>
          </w:tcPr>
          <w:p>
            <w:pPr>
              <w:spacing w:before="80" w:after="80"/>
            </w:pPr>
            <w:r>
              <w:rPr>
                <w:b/>
                <w:color w:val="00D4FF"/>
                <w:sz w:val="18"/>
              </w:rPr>
              <w:t>Feature</w:t>
            </w:r>
          </w:p>
        </w:tc>
        <w:tc>
          <w:tcPr>
            <w:tcW w:type="dxa" w:w="1134"/>
            <w:shd w:val="clear" w:color="auto" w:fill="3B2200"/>
            <w:vAlign w:val="center"/>
          </w:tcPr>
          <w:p>
            <w:pPr>
              <w:spacing w:before="80" w:after="80"/>
            </w:pPr>
            <w:r>
              <w:rPr>
                <w:b/>
                <w:color w:val="00D4FF"/>
                <w:sz w:val="18"/>
              </w:rPr>
              <w:t>Business Value</w:t>
            </w:r>
          </w:p>
        </w:tc>
        <w:tc>
          <w:tcPr>
            <w:tcW w:type="dxa" w:w="1134"/>
            <w:shd w:val="clear" w:color="auto" w:fill="3B2200"/>
            <w:vAlign w:val="center"/>
          </w:tcPr>
          <w:p>
            <w:pPr>
              <w:spacing w:before="80" w:after="80"/>
            </w:pPr>
            <w:r>
              <w:rPr>
                <w:b/>
                <w:color w:val="00D4FF"/>
                <w:sz w:val="18"/>
              </w:rPr>
              <w:t>Build Effort</w:t>
            </w:r>
          </w:p>
        </w:tc>
        <w:tc>
          <w:tcPr>
            <w:tcW w:type="dxa" w:w="4422"/>
            <w:shd w:val="clear" w:color="auto" w:fill="3B2200"/>
            <w:vAlign w:val="center"/>
          </w:tcPr>
          <w:p>
            <w:pPr>
              <w:spacing w:before="80" w:after="80"/>
            </w:pPr>
            <w:r>
              <w:rPr>
                <w:b/>
                <w:color w:val="00D4FF"/>
                <w:sz w:val="18"/>
              </w:rPr>
              <w:t>Description</w:t>
            </w:r>
          </w:p>
        </w:tc>
      </w:tr>
      <w:tr>
        <w:tc>
          <w:tcPr>
            <w:tcW w:type="dxa" w:w="2381"/>
            <w:shd w:val="clear" w:color="auto" w:fill="112240"/>
            <w:vAlign w:val="center"/>
          </w:tcPr>
          <w:p>
            <w:pPr>
              <w:spacing w:before="60" w:after="60"/>
            </w:pPr>
            <w:r>
              <w:rPr>
                <w:color w:val="E2E8F0"/>
                <w:sz w:val="18"/>
              </w:rPr>
              <w:t>Automated Route Optimisation Recommendations</w:t>
            </w:r>
          </w:p>
        </w:tc>
        <w:tc>
          <w:tcPr>
            <w:tcW w:type="dxa" w:w="1134"/>
            <w:shd w:val="clear" w:color="auto" w:fill="112240"/>
            <w:vAlign w:val="center"/>
          </w:tcPr>
          <w:p>
            <w:pPr>
              <w:spacing w:before="60" w:after="60"/>
            </w:pPr>
            <w:r>
              <w:rPr>
                <w:color w:val="E2E8F0"/>
                <w:sz w:val="18"/>
              </w:rPr>
              <w:t>High</w:t>
            </w:r>
          </w:p>
        </w:tc>
        <w:tc>
          <w:tcPr>
            <w:tcW w:type="dxa" w:w="1134"/>
            <w:shd w:val="clear" w:color="auto" w:fill="112240"/>
            <w:vAlign w:val="center"/>
          </w:tcPr>
          <w:p>
            <w:pPr>
              <w:spacing w:before="60" w:after="60"/>
            </w:pPr>
            <w:r>
              <w:rPr>
                <w:color w:val="E2E8F0"/>
                <w:sz w:val="18"/>
              </w:rPr>
              <w:t>Medium</w:t>
            </w:r>
          </w:p>
        </w:tc>
        <w:tc>
          <w:tcPr>
            <w:tcW w:type="dxa" w:w="4422"/>
            <w:shd w:val="clear" w:color="auto" w:fill="112240"/>
            <w:vAlign w:val="center"/>
          </w:tcPr>
          <w:p>
            <w:pPr>
              <w:spacing w:before="60" w:after="60"/>
            </w:pPr>
            <w:r>
              <w:rPr>
                <w:color w:val="E2E8F0"/>
                <w:sz w:val="18"/>
              </w:rPr>
              <w:t>Analyses current routing priorities, carrier MOS/ASR trends, and rate card margins to recommend: which carriers to de-prioritise, which routes to renegotiate, and when to add capacity. Presented as actionable cards with estimated monthly savings and one-click apply.</w:t>
            </w:r>
          </w:p>
        </w:tc>
      </w:tr>
      <w:tr>
        <w:tc>
          <w:tcPr>
            <w:tcW w:type="dxa" w:w="2381"/>
            <w:shd w:val="clear" w:color="auto" w:fill="0D2040"/>
            <w:vAlign w:val="center"/>
          </w:tcPr>
          <w:p>
            <w:pPr>
              <w:spacing w:before="60" w:after="60"/>
            </w:pPr>
            <w:r>
              <w:rPr>
                <w:color w:val="E2E8F0"/>
                <w:sz w:val="18"/>
              </w:rPr>
              <w:t>Regulatory Reporting Module — CALEA / GDPR</w:t>
            </w:r>
          </w:p>
        </w:tc>
        <w:tc>
          <w:tcPr>
            <w:tcW w:type="dxa" w:w="1134"/>
            <w:shd w:val="clear" w:color="auto" w:fill="0D2040"/>
            <w:vAlign w:val="center"/>
          </w:tcPr>
          <w:p>
            <w:pPr>
              <w:spacing w:before="60" w:after="60"/>
            </w:pPr>
            <w:r>
              <w:rPr>
                <w:color w:val="E2E8F0"/>
                <w:sz w:val="18"/>
              </w:rPr>
              <w:t>Medium</w:t>
            </w:r>
          </w:p>
        </w:tc>
        <w:tc>
          <w:tcPr>
            <w:tcW w:type="dxa" w:w="1134"/>
            <w:shd w:val="clear" w:color="auto" w:fill="0D2040"/>
            <w:vAlign w:val="center"/>
          </w:tcPr>
          <w:p>
            <w:pPr>
              <w:spacing w:before="60" w:after="60"/>
            </w:pPr>
            <w:r>
              <w:rPr>
                <w:color w:val="E2E8F0"/>
                <w:sz w:val="18"/>
              </w:rPr>
              <w:t>High</w:t>
            </w:r>
          </w:p>
        </w:tc>
        <w:tc>
          <w:tcPr>
            <w:tcW w:type="dxa" w:w="4422"/>
            <w:shd w:val="clear" w:color="auto" w:fill="0D2040"/>
            <w:vAlign w:val="center"/>
          </w:tcPr>
          <w:p>
            <w:pPr>
              <w:spacing w:before="60" w:after="60"/>
            </w:pPr>
            <w:r>
              <w:rPr>
                <w:color w:val="E2E8F0"/>
                <w:sz w:val="18"/>
              </w:rPr>
              <w:t>CALEA: lawful intercept report generation in required regulatory format. GDPR: CDR anonymisation after configurable retention period; right-to-erasure workflow; data residency controls flagging which CDRs contain EU personal data.</w:t>
            </w:r>
          </w:p>
        </w:tc>
      </w:tr>
      <w:tr>
        <w:tc>
          <w:tcPr>
            <w:tcW w:type="dxa" w:w="2381"/>
            <w:shd w:val="clear" w:color="auto" w:fill="112240"/>
            <w:vAlign w:val="center"/>
          </w:tcPr>
          <w:p>
            <w:pPr>
              <w:spacing w:before="60" w:after="60"/>
            </w:pPr>
            <w:r>
              <w:rPr>
                <w:color w:val="E2E8F0"/>
                <w:sz w:val="18"/>
              </w:rPr>
              <w:t>Geographic Revenue Heatmap (Vol 3 enhanced)</w:t>
            </w:r>
          </w:p>
        </w:tc>
        <w:tc>
          <w:tcPr>
            <w:tcW w:type="dxa" w:w="1134"/>
            <w:shd w:val="clear" w:color="auto" w:fill="112240"/>
            <w:vAlign w:val="center"/>
          </w:tcPr>
          <w:p>
            <w:pPr>
              <w:spacing w:before="60" w:after="60"/>
            </w:pPr>
            <w:r>
              <w:rPr>
                <w:color w:val="E2E8F0"/>
                <w:sz w:val="18"/>
              </w:rPr>
              <w:t>Medium</w:t>
            </w:r>
          </w:p>
        </w:tc>
        <w:tc>
          <w:tcPr>
            <w:tcW w:type="dxa" w:w="1134"/>
            <w:shd w:val="clear" w:color="auto" w:fill="112240"/>
            <w:vAlign w:val="center"/>
          </w:tcPr>
          <w:p>
            <w:pPr>
              <w:spacing w:before="60" w:after="60"/>
            </w:pPr>
            <w:r>
              <w:rPr>
                <w:color w:val="E2E8F0"/>
                <w:sz w:val="18"/>
              </w:rPr>
              <w:t>Medium</w:t>
            </w:r>
          </w:p>
        </w:tc>
        <w:tc>
          <w:tcPr>
            <w:tcW w:type="dxa" w:w="4422"/>
            <w:shd w:val="clear" w:color="auto" w:fill="112240"/>
            <w:vAlign w:val="center"/>
          </w:tcPr>
          <w:p>
            <w:pPr>
              <w:spacing w:before="60" w:after="60"/>
            </w:pPr>
            <w:r>
              <w:rPr>
                <w:color w:val="E2E8F0"/>
                <w:sz w:val="18"/>
              </w:rPr>
              <w:t>Enhanced version of Vol 2 #18 — adds drill-down to per-carrier breakdown per country, QBR slide export, and revenue-vs-cost toggle with margin overlay.</w:t>
            </w:r>
          </w:p>
        </w:tc>
      </w:tr>
      <w:tr>
        <w:tc>
          <w:tcPr>
            <w:tcW w:type="dxa" w:w="2381"/>
            <w:shd w:val="clear" w:color="auto" w:fill="0D2040"/>
            <w:vAlign w:val="center"/>
          </w:tcPr>
          <w:p>
            <w:pPr>
              <w:spacing w:before="60" w:after="60"/>
            </w:pPr>
            <w:r>
              <w:rPr>
                <w:color w:val="E2E8F0"/>
                <w:sz w:val="18"/>
              </w:rPr>
              <w:t>CDR Anomaly Detector (enhanced — Vol 3)</w:t>
            </w:r>
          </w:p>
        </w:tc>
        <w:tc>
          <w:tcPr>
            <w:tcW w:type="dxa" w:w="1134"/>
            <w:shd w:val="clear" w:color="auto" w:fill="0D2040"/>
            <w:vAlign w:val="center"/>
          </w:tcPr>
          <w:p>
            <w:pPr>
              <w:spacing w:before="60" w:after="60"/>
            </w:pPr>
            <w:r>
              <w:rPr>
                <w:color w:val="E2E8F0"/>
                <w:sz w:val="18"/>
              </w:rPr>
              <w:t>High</w:t>
            </w:r>
          </w:p>
        </w:tc>
        <w:tc>
          <w:tcPr>
            <w:tcW w:type="dxa" w:w="1134"/>
            <w:shd w:val="clear" w:color="auto" w:fill="0D2040"/>
            <w:vAlign w:val="center"/>
          </w:tcPr>
          <w:p>
            <w:pPr>
              <w:spacing w:before="60" w:after="60"/>
            </w:pPr>
            <w:r>
              <w:rPr>
                <w:color w:val="E2E8F0"/>
                <w:sz w:val="18"/>
              </w:rPr>
              <w:t>Medium</w:t>
            </w:r>
          </w:p>
        </w:tc>
        <w:tc>
          <w:tcPr>
            <w:tcW w:type="dxa" w:w="4422"/>
            <w:shd w:val="clear" w:color="auto" w:fill="0D2040"/>
            <w:vAlign w:val="center"/>
          </w:tcPr>
          <w:p>
            <w:pPr>
              <w:spacing w:before="60" w:after="60"/>
            </w:pPr>
            <w:r>
              <w:rPr>
                <w:color w:val="E2E8F0"/>
                <w:sz w:val="18"/>
              </w:rPr>
              <w:t>Extends Vol 2 #20 with real-time anomaly detection (not just nightly): streaming 15-minute window analysis with instant NOC alert when any account deviates from its rolling baseline by more than 3σ. Feeds directly into the AI NOC Assistant context.</w:t>
            </w:r>
          </w:p>
        </w:tc>
      </w:tr>
    </w:tbl>
    <w:p/>
    <w:p>
      <w:pPr>
        <w:spacing w:before="280" w:after="100"/>
        <w:shd w:val="clear" w:color="auto" w:fill="053030"/>
      </w:pPr>
      <w:r>
        <w:rPr>
          <w:b/>
          <w:color w:val="14B8A6"/>
          <w:sz w:val="22"/>
        </w:rPr>
        <w:t xml:space="preserve">  ▌  ENGINEERING &amp; INFRASTRUCTURE</w:t>
      </w:r>
    </w:p>
    <w:tbl>
      <w:tblPr>
        <w:tblStyle w:val="TableGrid"/>
        <w:tblW w:type="auto" w:w="0"/>
        <w:jc w:val="left"/>
        <w:tblLook w:firstColumn="1" w:firstRow="1" w:lastColumn="0" w:lastRow="0" w:noHBand="0" w:noVBand="1" w:val="04A0"/>
      </w:tblPr>
      <w:tblGrid>
        <w:gridCol w:w="2436"/>
        <w:gridCol w:w="2436"/>
        <w:gridCol w:w="2436"/>
        <w:gridCol w:w="2436"/>
      </w:tblGrid>
      <w:tr>
        <w:tc>
          <w:tcPr>
            <w:tcW w:type="dxa" w:w="2381"/>
            <w:shd w:val="clear" w:color="auto" w:fill="053030"/>
            <w:vAlign w:val="center"/>
          </w:tcPr>
          <w:p>
            <w:pPr>
              <w:spacing w:before="80" w:after="80"/>
            </w:pPr>
            <w:r>
              <w:rPr>
                <w:b/>
                <w:color w:val="00D4FF"/>
                <w:sz w:val="18"/>
              </w:rPr>
              <w:t>Feature</w:t>
            </w:r>
          </w:p>
        </w:tc>
        <w:tc>
          <w:tcPr>
            <w:tcW w:type="dxa" w:w="1134"/>
            <w:shd w:val="clear" w:color="auto" w:fill="053030"/>
            <w:vAlign w:val="center"/>
          </w:tcPr>
          <w:p>
            <w:pPr>
              <w:spacing w:before="80" w:after="80"/>
            </w:pPr>
            <w:r>
              <w:rPr>
                <w:b/>
                <w:color w:val="00D4FF"/>
                <w:sz w:val="18"/>
              </w:rPr>
              <w:t>Business Value</w:t>
            </w:r>
          </w:p>
        </w:tc>
        <w:tc>
          <w:tcPr>
            <w:tcW w:type="dxa" w:w="1134"/>
            <w:shd w:val="clear" w:color="auto" w:fill="053030"/>
            <w:vAlign w:val="center"/>
          </w:tcPr>
          <w:p>
            <w:pPr>
              <w:spacing w:before="80" w:after="80"/>
            </w:pPr>
            <w:r>
              <w:rPr>
                <w:b/>
                <w:color w:val="00D4FF"/>
                <w:sz w:val="18"/>
              </w:rPr>
              <w:t>Build Effort</w:t>
            </w:r>
          </w:p>
        </w:tc>
        <w:tc>
          <w:tcPr>
            <w:tcW w:type="dxa" w:w="4422"/>
            <w:shd w:val="clear" w:color="auto" w:fill="053030"/>
            <w:vAlign w:val="center"/>
          </w:tcPr>
          <w:p>
            <w:pPr>
              <w:spacing w:before="80" w:after="80"/>
            </w:pPr>
            <w:r>
              <w:rPr>
                <w:b/>
                <w:color w:val="00D4FF"/>
                <w:sz w:val="18"/>
              </w:rPr>
              <w:t>Description</w:t>
            </w:r>
          </w:p>
        </w:tc>
      </w:tr>
      <w:tr>
        <w:tc>
          <w:tcPr>
            <w:tcW w:type="dxa" w:w="2381"/>
            <w:shd w:val="clear" w:color="auto" w:fill="112240"/>
            <w:vAlign w:val="center"/>
          </w:tcPr>
          <w:p>
            <w:pPr>
              <w:spacing w:before="60" w:after="60"/>
            </w:pPr>
            <w:r>
              <w:rPr>
                <w:color w:val="E2E8F0"/>
                <w:sz w:val="18"/>
              </w:rPr>
              <w:t>SBC / Firewall Rule Sync</w:t>
            </w:r>
          </w:p>
        </w:tc>
        <w:tc>
          <w:tcPr>
            <w:tcW w:type="dxa" w:w="1134"/>
            <w:shd w:val="clear" w:color="auto" w:fill="112240"/>
            <w:vAlign w:val="center"/>
          </w:tcPr>
          <w:p>
            <w:pPr>
              <w:spacing w:before="60" w:after="60"/>
            </w:pPr>
            <w:r>
              <w:rPr>
                <w:color w:val="E2E8F0"/>
                <w:sz w:val="18"/>
              </w:rPr>
              <w:t>High</w:t>
            </w:r>
          </w:p>
        </w:tc>
        <w:tc>
          <w:tcPr>
            <w:tcW w:type="dxa" w:w="1134"/>
            <w:shd w:val="clear" w:color="auto" w:fill="112240"/>
            <w:vAlign w:val="center"/>
          </w:tcPr>
          <w:p>
            <w:pPr>
              <w:spacing w:before="60" w:after="60"/>
            </w:pPr>
            <w:r>
              <w:rPr>
                <w:color w:val="E2E8F0"/>
                <w:sz w:val="18"/>
              </w:rPr>
              <w:t>Medium</w:t>
            </w:r>
          </w:p>
        </w:tc>
        <w:tc>
          <w:tcPr>
            <w:tcW w:type="dxa" w:w="4422"/>
            <w:shd w:val="clear" w:color="auto" w:fill="112240"/>
            <w:vAlign w:val="center"/>
          </w:tcPr>
          <w:p>
            <w:pPr>
              <w:spacing w:before="60" w:after="60"/>
            </w:pPr>
            <w:r>
              <w:rPr>
                <w:color w:val="E2E8F0"/>
                <w:sz w:val="18"/>
              </w:rPr>
              <w:t>When a new IP is approved in BitsAuto, push the firewall rule automatically via API (iptables, Cloudflare, or FortiGate). Keeps Sippy ACL and external firewall in sync. Full audit trail of every rule push with one-click rollback.</w:t>
            </w:r>
          </w:p>
        </w:tc>
      </w:tr>
      <w:tr>
        <w:tc>
          <w:tcPr>
            <w:tcW w:type="dxa" w:w="2381"/>
            <w:shd w:val="clear" w:color="auto" w:fill="0D2040"/>
            <w:vAlign w:val="center"/>
          </w:tcPr>
          <w:p>
            <w:pPr>
              <w:spacing w:before="60" w:after="60"/>
            </w:pPr>
            <w:r>
              <w:rPr>
                <w:color w:val="E2E8F0"/>
                <w:sz w:val="18"/>
              </w:rPr>
              <w:t>Configuration Backup &amp; Point-in-Time Restore</w:t>
            </w:r>
          </w:p>
        </w:tc>
        <w:tc>
          <w:tcPr>
            <w:tcW w:type="dxa" w:w="1134"/>
            <w:shd w:val="clear" w:color="auto" w:fill="0D2040"/>
            <w:vAlign w:val="center"/>
          </w:tcPr>
          <w:p>
            <w:pPr>
              <w:spacing w:before="60" w:after="60"/>
            </w:pPr>
            <w:r>
              <w:rPr>
                <w:color w:val="E2E8F0"/>
                <w:sz w:val="18"/>
              </w:rPr>
              <w:t>High</w:t>
            </w:r>
          </w:p>
        </w:tc>
        <w:tc>
          <w:tcPr>
            <w:tcW w:type="dxa" w:w="1134"/>
            <w:shd w:val="clear" w:color="auto" w:fill="0D2040"/>
            <w:vAlign w:val="center"/>
          </w:tcPr>
          <w:p>
            <w:pPr>
              <w:spacing w:before="60" w:after="60"/>
            </w:pPr>
            <w:r>
              <w:rPr>
                <w:color w:val="E2E8F0"/>
                <w:sz w:val="18"/>
              </w:rPr>
              <w:t>Medium</w:t>
            </w:r>
          </w:p>
        </w:tc>
        <w:tc>
          <w:tcPr>
            <w:tcW w:type="dxa" w:w="4422"/>
            <w:shd w:val="clear" w:color="auto" w:fill="0D2040"/>
            <w:vAlign w:val="center"/>
          </w:tcPr>
          <w:p>
            <w:pPr>
              <w:spacing w:before="60" w:after="60"/>
            </w:pPr>
            <w:r>
              <w:rPr>
                <w:color w:val="E2E8F0"/>
                <w:sz w:val="18"/>
              </w:rPr>
              <w:t>Daily snapshot of all platform configuration: routing groups, rate cards, alert rules, account settings, IP rules — stored as versioned JSON. One-click restore to any previous snapshot. Critical for disaster recovery.</w:t>
            </w:r>
          </w:p>
        </w:tc>
      </w:tr>
      <w:tr>
        <w:tc>
          <w:tcPr>
            <w:tcW w:type="dxa" w:w="2381"/>
            <w:shd w:val="clear" w:color="auto" w:fill="112240"/>
            <w:vAlign w:val="center"/>
          </w:tcPr>
          <w:p>
            <w:pPr>
              <w:spacing w:before="60" w:after="60"/>
            </w:pPr>
            <w:r>
              <w:rPr>
                <w:color w:val="E2E8F0"/>
                <w:sz w:val="18"/>
              </w:rPr>
              <w:t>Call Recording Management</w:t>
            </w:r>
          </w:p>
        </w:tc>
        <w:tc>
          <w:tcPr>
            <w:tcW w:type="dxa" w:w="1134"/>
            <w:shd w:val="clear" w:color="auto" w:fill="112240"/>
            <w:vAlign w:val="center"/>
          </w:tcPr>
          <w:p>
            <w:pPr>
              <w:spacing w:before="60" w:after="60"/>
            </w:pPr>
            <w:r>
              <w:rPr>
                <w:color w:val="E2E8F0"/>
                <w:sz w:val="18"/>
              </w:rPr>
              <w:t>Medium</w:t>
            </w:r>
          </w:p>
        </w:tc>
        <w:tc>
          <w:tcPr>
            <w:tcW w:type="dxa" w:w="1134"/>
            <w:shd w:val="clear" w:color="auto" w:fill="112240"/>
            <w:vAlign w:val="center"/>
          </w:tcPr>
          <w:p>
            <w:pPr>
              <w:spacing w:before="60" w:after="60"/>
            </w:pPr>
            <w:r>
              <w:rPr>
                <w:color w:val="E2E8F0"/>
                <w:sz w:val="18"/>
              </w:rPr>
              <w:t>Medium</w:t>
            </w:r>
          </w:p>
        </w:tc>
        <w:tc>
          <w:tcPr>
            <w:tcW w:type="dxa" w:w="4422"/>
            <w:shd w:val="clear" w:color="auto" w:fill="112240"/>
            <w:vAlign w:val="center"/>
          </w:tcPr>
          <w:p>
            <w:pPr>
              <w:spacing w:before="60" w:after="60"/>
            </w:pPr>
            <w:r>
              <w:rPr>
                <w:color w:val="E2E8F0"/>
                <w:sz w:val="18"/>
              </w:rPr>
              <w:t>Browse, search, and stream call recordings stored on the Sippy server. Filter by account, date range, destination, or duration. Download individual recordings or bulk export. Configurable retention policy with auto-delete after N days.</w:t>
            </w:r>
          </w:p>
        </w:tc>
      </w:tr>
      <w:tr>
        <w:tc>
          <w:tcPr>
            <w:tcW w:type="dxa" w:w="2381"/>
            <w:shd w:val="clear" w:color="auto" w:fill="0D2040"/>
            <w:vAlign w:val="center"/>
          </w:tcPr>
          <w:p>
            <w:pPr>
              <w:spacing w:before="60" w:after="60"/>
            </w:pPr>
            <w:r>
              <w:rPr>
                <w:color w:val="E2E8F0"/>
                <w:sz w:val="18"/>
              </w:rPr>
              <w:t>Scheduled Bulk Actions</w:t>
            </w:r>
          </w:p>
        </w:tc>
        <w:tc>
          <w:tcPr>
            <w:tcW w:type="dxa" w:w="1134"/>
            <w:shd w:val="clear" w:color="auto" w:fill="0D2040"/>
            <w:vAlign w:val="center"/>
          </w:tcPr>
          <w:p>
            <w:pPr>
              <w:spacing w:before="60" w:after="60"/>
            </w:pPr>
            <w:r>
              <w:rPr>
                <w:color w:val="E2E8F0"/>
                <w:sz w:val="18"/>
              </w:rPr>
              <w:t>Medium</w:t>
            </w:r>
          </w:p>
        </w:tc>
        <w:tc>
          <w:tcPr>
            <w:tcW w:type="dxa" w:w="1134"/>
            <w:shd w:val="clear" w:color="auto" w:fill="0D2040"/>
            <w:vAlign w:val="center"/>
          </w:tcPr>
          <w:p>
            <w:pPr>
              <w:spacing w:before="60" w:after="60"/>
            </w:pPr>
            <w:r>
              <w:rPr>
                <w:color w:val="E2E8F0"/>
                <w:sz w:val="18"/>
              </w:rPr>
              <w:t>Low</w:t>
            </w:r>
          </w:p>
        </w:tc>
        <w:tc>
          <w:tcPr>
            <w:tcW w:type="dxa" w:w="4422"/>
            <w:shd w:val="clear" w:color="auto" w:fill="0D2040"/>
            <w:vAlign w:val="center"/>
          </w:tcPr>
          <w:p>
            <w:pPr>
              <w:spacing w:before="60" w:after="60"/>
            </w:pPr>
            <w:r>
              <w:rPr>
                <w:color w:val="E2E8F0"/>
                <w:sz w:val="18"/>
              </w:rPr>
              <w:t>Schedule one-off or recurring bulk operations with admin approval gates: "Block all zero-traffic accounts every Sunday 02:00", "Push updated rate card to all switches every Monday 00:00". Full action log with before/after state captured.</w:t>
            </w:r>
          </w:p>
        </w:tc>
      </w:tr>
      <w:tr>
        <w:tc>
          <w:tcPr>
            <w:tcW w:type="dxa" w:w="2381"/>
            <w:shd w:val="clear" w:color="auto" w:fill="112240"/>
            <w:vAlign w:val="center"/>
          </w:tcPr>
          <w:p>
            <w:pPr>
              <w:spacing w:before="60" w:after="60"/>
            </w:pPr>
            <w:r>
              <w:rPr>
                <w:color w:val="E2E8F0"/>
                <w:sz w:val="18"/>
              </w:rPr>
              <w:t>CRM Integration — HubSpot / Salesforce</w:t>
            </w:r>
          </w:p>
        </w:tc>
        <w:tc>
          <w:tcPr>
            <w:tcW w:type="dxa" w:w="1134"/>
            <w:shd w:val="clear" w:color="auto" w:fill="112240"/>
            <w:vAlign w:val="center"/>
          </w:tcPr>
          <w:p>
            <w:pPr>
              <w:spacing w:before="60" w:after="60"/>
            </w:pPr>
            <w:r>
              <w:rPr>
                <w:color w:val="E2E8F0"/>
                <w:sz w:val="18"/>
              </w:rPr>
              <w:t>High</w:t>
            </w:r>
          </w:p>
        </w:tc>
        <w:tc>
          <w:tcPr>
            <w:tcW w:type="dxa" w:w="1134"/>
            <w:shd w:val="clear" w:color="auto" w:fill="112240"/>
            <w:vAlign w:val="center"/>
          </w:tcPr>
          <w:p>
            <w:pPr>
              <w:spacing w:before="60" w:after="60"/>
            </w:pPr>
            <w:r>
              <w:rPr>
                <w:color w:val="E2E8F0"/>
                <w:sz w:val="18"/>
              </w:rPr>
              <w:t>Medium</w:t>
            </w:r>
          </w:p>
        </w:tc>
        <w:tc>
          <w:tcPr>
            <w:tcW w:type="dxa" w:w="4422"/>
            <w:shd w:val="clear" w:color="auto" w:fill="112240"/>
            <w:vAlign w:val="center"/>
          </w:tcPr>
          <w:p>
            <w:pPr>
              <w:spacing w:before="60" w:after="60"/>
            </w:pPr>
            <w:r>
              <w:rPr>
                <w:color w:val="E2E8F0"/>
                <w:sz w:val="18"/>
              </w:rPr>
              <w:t>Sync client records between BitsAuto and the operator CRM. When a client is provisioned, a Company record is created in HubSpot. CDR revenue data automatically updates the CRM deal value. KAM assignment in BitsAuto reflects in CRM account owner field.</w:t>
            </w:r>
          </w:p>
        </w:tc>
      </w:tr>
      <w:tr>
        <w:tc>
          <w:tcPr>
            <w:tcW w:type="dxa" w:w="2381"/>
            <w:shd w:val="clear" w:color="auto" w:fill="0D2040"/>
            <w:vAlign w:val="center"/>
          </w:tcPr>
          <w:p>
            <w:pPr>
              <w:spacing w:before="60" w:after="60"/>
            </w:pPr>
            <w:r>
              <w:rPr>
                <w:color w:val="E2E8F0"/>
                <w:sz w:val="18"/>
              </w:rPr>
              <w:t>Webhook Push API for External Systems</w:t>
            </w:r>
          </w:p>
        </w:tc>
        <w:tc>
          <w:tcPr>
            <w:tcW w:type="dxa" w:w="1134"/>
            <w:shd w:val="clear" w:color="auto" w:fill="0D2040"/>
            <w:vAlign w:val="center"/>
          </w:tcPr>
          <w:p>
            <w:pPr>
              <w:spacing w:before="60" w:after="60"/>
            </w:pPr>
            <w:r>
              <w:rPr>
                <w:color w:val="E2E8F0"/>
                <w:sz w:val="18"/>
              </w:rPr>
              <w:t>High</w:t>
            </w:r>
          </w:p>
        </w:tc>
        <w:tc>
          <w:tcPr>
            <w:tcW w:type="dxa" w:w="1134"/>
            <w:shd w:val="clear" w:color="auto" w:fill="0D2040"/>
            <w:vAlign w:val="center"/>
          </w:tcPr>
          <w:p>
            <w:pPr>
              <w:spacing w:before="60" w:after="60"/>
            </w:pPr>
            <w:r>
              <w:rPr>
                <w:color w:val="E2E8F0"/>
                <w:sz w:val="18"/>
              </w:rPr>
              <w:t>Low</w:t>
            </w:r>
          </w:p>
        </w:tc>
        <w:tc>
          <w:tcPr>
            <w:tcW w:type="dxa" w:w="4422"/>
            <w:shd w:val="clear" w:color="auto" w:fill="0D2040"/>
            <w:vAlign w:val="center"/>
          </w:tcPr>
          <w:p>
            <w:pPr>
              <w:spacing w:before="60" w:after="60"/>
            </w:pPr>
            <w:r>
              <w:rPr>
                <w:color w:val="E2E8F0"/>
                <w:sz w:val="18"/>
              </w:rPr>
              <w:t>Extend the existing API key system with outbound webhook support. Configure a destination URL per event type: alert fired, fraud detected, balance low, client provisioned. Signed payloads with HMAC-SHA256. Retry with exponential back-off.</w:t>
            </w:r>
          </w:p>
        </w:tc>
      </w:tr>
    </w:tbl>
    <w:p/>
    <w:p>
      <w:r>
        <w:br w:type="page"/>
      </w:r>
    </w:p>
    <w:p>
      <w:pPr>
        <w:spacing w:before="320" w:after="0"/>
        <w:shd w:val="clear" w:color="auto" w:fill="0D2040"/>
      </w:pPr>
      <w:r>
        <w:rPr>
          <w:b/>
          <w:color w:val="00D4FF"/>
          <w:sz w:val="26"/>
        </w:rPr>
        <w:t xml:space="preserve">  8.  COMBINED PRIORITY MATRIX — ALL 35 REMAINING &amp; PROPOSED FEATURES</w:t>
      </w:r>
    </w:p>
    <w:p>
      <w:pPr>
        <w:spacing w:before="0" w:after="160"/>
        <w:shd w:val="clear" w:color="auto" w:fill="0D2040"/>
      </w:pPr>
      <w:r>
        <w:rPr>
          <w:i/>
          <w:color w:val="94A3B8"/>
          <w:sz w:val="18"/>
        </w:rPr>
        <w:t xml:space="preserve">  5 recommended build sprints with department labelling</w:t>
      </w:r>
    </w:p>
    <w:tbl>
      <w:tblPr>
        <w:tblStyle w:val="TableGrid"/>
        <w:tblW w:type="auto" w:w="0"/>
        <w:jc w:val="left"/>
        <w:tblLook w:firstColumn="1" w:firstRow="1" w:lastColumn="0" w:lastRow="0" w:noHBand="0" w:noVBand="1" w:val="04A0"/>
      </w:tblPr>
      <w:tblGrid>
        <w:gridCol w:w="1392"/>
        <w:gridCol w:w="1392"/>
        <w:gridCol w:w="1392"/>
        <w:gridCol w:w="1392"/>
        <w:gridCol w:w="1392"/>
        <w:gridCol w:w="1392"/>
        <w:gridCol w:w="1392"/>
      </w:tblGrid>
      <w:tr>
        <w:tc>
          <w:tcPr>
            <w:tcW w:type="dxa" w:w="907"/>
            <w:shd w:val="clear" w:color="auto" w:fill="0D2040"/>
            <w:vAlign w:val="center"/>
          </w:tcPr>
          <w:p>
            <w:pPr>
              <w:spacing w:before="80" w:after="80"/>
            </w:pPr>
            <w:r>
              <w:rPr>
                <w:b/>
                <w:color w:val="00D4FF"/>
                <w:sz w:val="18"/>
              </w:rPr>
              <w:t>Sprint</w:t>
            </w:r>
          </w:p>
        </w:tc>
        <w:tc>
          <w:tcPr>
            <w:tcW w:type="dxa" w:w="1701"/>
            <w:shd w:val="clear" w:color="auto" w:fill="0D2040"/>
            <w:vAlign w:val="center"/>
          </w:tcPr>
          <w:p>
            <w:pPr>
              <w:spacing w:before="80" w:after="80"/>
            </w:pPr>
            <w:r>
              <w:rPr>
                <w:b/>
                <w:color w:val="00D4FF"/>
                <w:sz w:val="18"/>
              </w:rPr>
              <w:t>Department</w:t>
            </w:r>
          </w:p>
        </w:tc>
        <w:tc>
          <w:tcPr>
            <w:tcW w:type="dxa" w:w="1020"/>
            <w:shd w:val="clear" w:color="auto" w:fill="0D2040"/>
            <w:vAlign w:val="center"/>
          </w:tcPr>
          <w:p>
            <w:pPr>
              <w:spacing w:before="80" w:after="80"/>
            </w:pPr>
            <w:r>
              <w:rPr>
                <w:b/>
                <w:color w:val="00D4FF"/>
                <w:sz w:val="18"/>
              </w:rPr>
              <w:t>Source</w:t>
            </w:r>
          </w:p>
        </w:tc>
        <w:tc>
          <w:tcPr>
            <w:tcW w:type="dxa" w:w="2551"/>
            <w:shd w:val="clear" w:color="auto" w:fill="0D2040"/>
            <w:vAlign w:val="center"/>
          </w:tcPr>
          <w:p>
            <w:pPr>
              <w:spacing w:before="80" w:after="80"/>
            </w:pPr>
            <w:r>
              <w:rPr>
                <w:b/>
                <w:color w:val="00D4FF"/>
                <w:sz w:val="18"/>
              </w:rPr>
              <w:t>Feature</w:t>
            </w:r>
          </w:p>
        </w:tc>
        <w:tc>
          <w:tcPr>
            <w:tcW w:type="dxa" w:w="1134"/>
            <w:shd w:val="clear" w:color="auto" w:fill="0D2040"/>
            <w:vAlign w:val="center"/>
          </w:tcPr>
          <w:p>
            <w:pPr>
              <w:spacing w:before="80" w:after="80"/>
            </w:pPr>
            <w:r>
              <w:rPr>
                <w:b/>
                <w:color w:val="00D4FF"/>
                <w:sz w:val="18"/>
              </w:rPr>
              <w:t>Business Value</w:t>
            </w:r>
          </w:p>
        </w:tc>
        <w:tc>
          <w:tcPr>
            <w:tcW w:type="dxa" w:w="907"/>
            <w:shd w:val="clear" w:color="auto" w:fill="0D2040"/>
            <w:vAlign w:val="center"/>
          </w:tcPr>
          <w:p>
            <w:pPr>
              <w:spacing w:before="80" w:after="80"/>
            </w:pPr>
            <w:r>
              <w:rPr>
                <w:b/>
                <w:color w:val="00D4FF"/>
                <w:sz w:val="18"/>
              </w:rPr>
              <w:t>Effort</w:t>
            </w:r>
          </w:p>
        </w:tc>
        <w:tc>
          <w:tcPr>
            <w:tcW w:type="dxa" w:w="2551"/>
            <w:shd w:val="clear" w:color="auto" w:fill="0D2040"/>
            <w:vAlign w:val="center"/>
          </w:tcPr>
          <w:p>
            <w:pPr>
              <w:spacing w:before="80" w:after="80"/>
            </w:pPr>
            <w:r>
              <w:rPr>
                <w:b/>
                <w:color w:val="00D4FF"/>
                <w:sz w:val="18"/>
              </w:rPr>
              <w:t>Rationale</w:t>
            </w:r>
          </w:p>
        </w:tc>
      </w:tr>
      <w:tr>
        <w:tc>
          <w:tcPr>
            <w:tcW w:type="dxa" w:w="907"/>
            <w:shd w:val="clear" w:color="auto" w:fill="112240"/>
            <w:vAlign w:val="center"/>
          </w:tcPr>
          <w:p>
            <w:pPr>
              <w:spacing w:before="60" w:after="60"/>
            </w:pPr>
            <w:r>
              <w:rPr>
                <w:color w:val="E2E8F0"/>
                <w:sz w:val="18"/>
              </w:rPr>
              <w:t>S1 — Now</w:t>
            </w:r>
          </w:p>
        </w:tc>
        <w:tc>
          <w:tcPr>
            <w:tcW w:type="dxa" w:w="1701"/>
            <w:shd w:val="clear" w:color="auto" w:fill="112240"/>
            <w:vAlign w:val="center"/>
          </w:tcPr>
          <w:p>
            <w:pPr>
              <w:spacing w:before="60" w:after="60"/>
            </w:pPr>
            <w:r>
              <w:rPr>
                <w:color w:val="E2E8F0"/>
                <w:sz w:val="18"/>
              </w:rPr>
              <w:t>NOC &amp; Operations</w:t>
            </w:r>
          </w:p>
        </w:tc>
        <w:tc>
          <w:tcPr>
            <w:tcW w:type="dxa" w:w="1020"/>
            <w:shd w:val="clear" w:color="auto" w:fill="112240"/>
            <w:vAlign w:val="center"/>
          </w:tcPr>
          <w:p>
            <w:pPr>
              <w:spacing w:before="60" w:after="60"/>
            </w:pPr>
            <w:r>
              <w:rPr>
                <w:color w:val="E2E8F0"/>
                <w:sz w:val="18"/>
              </w:rPr>
              <w:t>Vol 2 Gap</w:t>
            </w:r>
          </w:p>
        </w:tc>
        <w:tc>
          <w:tcPr>
            <w:tcW w:type="dxa" w:w="2551"/>
            <w:shd w:val="clear" w:color="auto" w:fill="112240"/>
            <w:vAlign w:val="center"/>
          </w:tcPr>
          <w:p>
            <w:pPr>
              <w:spacing w:before="60" w:after="60"/>
            </w:pPr>
            <w:r>
              <w:rPr>
                <w:color w:val="E2E8F0"/>
                <w:sz w:val="18"/>
              </w:rPr>
              <w:t>Traffic Anomaly Detector (baseline)</w:t>
            </w:r>
          </w:p>
        </w:tc>
        <w:tc>
          <w:tcPr>
            <w:tcW w:type="dxa" w:w="1134"/>
            <w:shd w:val="clear" w:color="auto" w:fill="112240"/>
            <w:vAlign w:val="center"/>
          </w:tcPr>
          <w:p>
            <w:pPr>
              <w:spacing w:before="60" w:after="60"/>
            </w:pPr>
            <w:r>
              <w:rPr>
                <w:color w:val="E2E8F0"/>
                <w:sz w:val="18"/>
              </w:rPr>
              <w:t>High</w:t>
            </w:r>
          </w:p>
        </w:tc>
        <w:tc>
          <w:tcPr>
            <w:tcW w:type="dxa" w:w="907"/>
            <w:shd w:val="clear" w:color="auto" w:fill="112240"/>
            <w:vAlign w:val="center"/>
          </w:tcPr>
          <w:p>
            <w:pPr>
              <w:spacing w:before="60" w:after="60"/>
            </w:pPr>
            <w:r>
              <w:rPr>
                <w:color w:val="E2E8F0"/>
                <w:sz w:val="18"/>
              </w:rPr>
              <w:t>Medium</w:t>
            </w:r>
          </w:p>
        </w:tc>
        <w:tc>
          <w:tcPr>
            <w:tcW w:type="dxa" w:w="2551"/>
            <w:shd w:val="clear" w:color="auto" w:fill="112240"/>
            <w:vAlign w:val="center"/>
          </w:tcPr>
          <w:p>
            <w:pPr>
              <w:spacing w:before="60" w:after="60"/>
            </w:pPr>
            <w:r>
              <w:rPr>
                <w:color w:val="E2E8F0"/>
                <w:sz w:val="18"/>
              </w:rPr>
              <w:t>Catch toll fraud earlier than threshold alerts</w:t>
            </w:r>
          </w:p>
        </w:tc>
      </w:tr>
      <w:tr>
        <w:tc>
          <w:tcPr>
            <w:tcW w:type="dxa" w:w="907"/>
            <w:shd w:val="clear" w:color="auto" w:fill="0D2040"/>
            <w:vAlign w:val="center"/>
          </w:tcPr>
          <w:p>
            <w:pPr>
              <w:spacing w:before="60" w:after="60"/>
            </w:pPr>
            <w:r>
              <w:rPr>
                <w:color w:val="E2E8F0"/>
                <w:sz w:val="18"/>
              </w:rPr>
              <w:t>S1 — Now</w:t>
            </w:r>
          </w:p>
        </w:tc>
        <w:tc>
          <w:tcPr>
            <w:tcW w:type="dxa" w:w="1701"/>
            <w:shd w:val="clear" w:color="auto" w:fill="0D2040"/>
            <w:vAlign w:val="center"/>
          </w:tcPr>
          <w:p>
            <w:pPr>
              <w:spacing w:before="60" w:after="60"/>
            </w:pPr>
            <w:r>
              <w:rPr>
                <w:color w:val="E2E8F0"/>
                <w:sz w:val="18"/>
              </w:rPr>
              <w:t>Finance &amp; Billing</w:t>
            </w:r>
          </w:p>
        </w:tc>
        <w:tc>
          <w:tcPr>
            <w:tcW w:type="dxa" w:w="1020"/>
            <w:shd w:val="clear" w:color="auto" w:fill="0D2040"/>
            <w:vAlign w:val="center"/>
          </w:tcPr>
          <w:p>
            <w:pPr>
              <w:spacing w:before="60" w:after="60"/>
            </w:pPr>
            <w:r>
              <w:rPr>
                <w:color w:val="E2E8F0"/>
                <w:sz w:val="18"/>
              </w:rPr>
              <w:t>Vol 2 Gap</w:t>
            </w:r>
          </w:p>
        </w:tc>
        <w:tc>
          <w:tcPr>
            <w:tcW w:type="dxa" w:w="2551"/>
            <w:shd w:val="clear" w:color="auto" w:fill="0D2040"/>
            <w:vAlign w:val="center"/>
          </w:tcPr>
          <w:p>
            <w:pPr>
              <w:spacing w:before="60" w:after="60"/>
            </w:pPr>
            <w:r>
              <w:rPr>
                <w:color w:val="E2E8F0"/>
                <w:sz w:val="18"/>
              </w:rPr>
              <w:t>Billing Report Generator PDF/Excel</w:t>
            </w:r>
          </w:p>
        </w:tc>
        <w:tc>
          <w:tcPr>
            <w:tcW w:type="dxa" w:w="1134"/>
            <w:shd w:val="clear" w:color="auto" w:fill="0D2040"/>
            <w:vAlign w:val="center"/>
          </w:tcPr>
          <w:p>
            <w:pPr>
              <w:spacing w:before="60" w:after="60"/>
            </w:pPr>
            <w:r>
              <w:rPr>
                <w:color w:val="E2E8F0"/>
                <w:sz w:val="18"/>
              </w:rPr>
              <w:t>High</w:t>
            </w:r>
          </w:p>
        </w:tc>
        <w:tc>
          <w:tcPr>
            <w:tcW w:type="dxa" w:w="907"/>
            <w:shd w:val="clear" w:color="auto" w:fill="0D2040"/>
            <w:vAlign w:val="center"/>
          </w:tcPr>
          <w:p>
            <w:pPr>
              <w:spacing w:before="60" w:after="60"/>
            </w:pPr>
            <w:r>
              <w:rPr>
                <w:color w:val="E2E8F0"/>
                <w:sz w:val="18"/>
              </w:rPr>
              <w:t>Medium</w:t>
            </w:r>
          </w:p>
        </w:tc>
        <w:tc>
          <w:tcPr>
            <w:tcW w:type="dxa" w:w="2551"/>
            <w:shd w:val="clear" w:color="auto" w:fill="0D2040"/>
            <w:vAlign w:val="center"/>
          </w:tcPr>
          <w:p>
            <w:pPr>
              <w:spacing w:before="60" w:after="60"/>
            </w:pPr>
            <w:r>
              <w:rPr>
                <w:color w:val="E2E8F0"/>
                <w:sz w:val="18"/>
              </w:rPr>
              <w:t>Eliminates manual invoice generation</w:t>
            </w:r>
          </w:p>
        </w:tc>
      </w:tr>
      <w:tr>
        <w:tc>
          <w:tcPr>
            <w:tcW w:type="dxa" w:w="907"/>
            <w:shd w:val="clear" w:color="auto" w:fill="112240"/>
            <w:vAlign w:val="center"/>
          </w:tcPr>
          <w:p>
            <w:pPr>
              <w:spacing w:before="60" w:after="60"/>
            </w:pPr>
            <w:r>
              <w:rPr>
                <w:color w:val="E2E8F0"/>
                <w:sz w:val="18"/>
              </w:rPr>
              <w:t>S1 — Now</w:t>
            </w:r>
          </w:p>
        </w:tc>
        <w:tc>
          <w:tcPr>
            <w:tcW w:type="dxa" w:w="1701"/>
            <w:shd w:val="clear" w:color="auto" w:fill="112240"/>
            <w:vAlign w:val="center"/>
          </w:tcPr>
          <w:p>
            <w:pPr>
              <w:spacing w:before="60" w:after="60"/>
            </w:pPr>
            <w:r>
              <w:rPr>
                <w:color w:val="E2E8F0"/>
                <w:sz w:val="18"/>
              </w:rPr>
              <w:t>Fraud &amp; Security</w:t>
            </w:r>
          </w:p>
        </w:tc>
        <w:tc>
          <w:tcPr>
            <w:tcW w:type="dxa" w:w="1020"/>
            <w:shd w:val="clear" w:color="auto" w:fill="112240"/>
            <w:vAlign w:val="center"/>
          </w:tcPr>
          <w:p>
            <w:pPr>
              <w:spacing w:before="60" w:after="60"/>
            </w:pPr>
            <w:r>
              <w:rPr>
                <w:color w:val="E2E8F0"/>
                <w:sz w:val="18"/>
              </w:rPr>
              <w:t>Vol 2 Gap</w:t>
            </w:r>
          </w:p>
        </w:tc>
        <w:tc>
          <w:tcPr>
            <w:tcW w:type="dxa" w:w="2551"/>
            <w:shd w:val="clear" w:color="auto" w:fill="112240"/>
            <w:vAlign w:val="center"/>
          </w:tcPr>
          <w:p>
            <w:pPr>
              <w:spacing w:before="60" w:after="60"/>
            </w:pPr>
            <w:r>
              <w:rPr>
                <w:color w:val="E2E8F0"/>
                <w:sz w:val="18"/>
              </w:rPr>
              <w:t>Fraud Velocity Scoring</w:t>
            </w:r>
          </w:p>
        </w:tc>
        <w:tc>
          <w:tcPr>
            <w:tcW w:type="dxa" w:w="1134"/>
            <w:shd w:val="clear" w:color="auto" w:fill="112240"/>
            <w:vAlign w:val="center"/>
          </w:tcPr>
          <w:p>
            <w:pPr>
              <w:spacing w:before="60" w:after="60"/>
            </w:pPr>
            <w:r>
              <w:rPr>
                <w:color w:val="E2E8F0"/>
                <w:sz w:val="18"/>
              </w:rPr>
              <w:t>Critical</w:t>
            </w:r>
          </w:p>
        </w:tc>
        <w:tc>
          <w:tcPr>
            <w:tcW w:type="dxa" w:w="907"/>
            <w:shd w:val="clear" w:color="auto" w:fill="112240"/>
            <w:vAlign w:val="center"/>
          </w:tcPr>
          <w:p>
            <w:pPr>
              <w:spacing w:before="60" w:after="60"/>
            </w:pPr>
            <w:r>
              <w:rPr>
                <w:color w:val="E2E8F0"/>
                <w:sz w:val="18"/>
              </w:rPr>
              <w:t>Medium</w:t>
            </w:r>
          </w:p>
        </w:tc>
        <w:tc>
          <w:tcPr>
            <w:tcW w:type="dxa" w:w="2551"/>
            <w:shd w:val="clear" w:color="auto" w:fill="112240"/>
            <w:vAlign w:val="center"/>
          </w:tcPr>
          <w:p>
            <w:pPr>
              <w:spacing w:before="60" w:after="60"/>
            </w:pPr>
            <w:r>
              <w:rPr>
                <w:color w:val="E2E8F0"/>
                <w:sz w:val="18"/>
              </w:rPr>
              <w:t>Multi-signal risk; closes fraud detection gap</w:t>
            </w:r>
          </w:p>
        </w:tc>
      </w:tr>
      <w:tr>
        <w:tc>
          <w:tcPr>
            <w:tcW w:type="dxa" w:w="907"/>
            <w:shd w:val="clear" w:color="auto" w:fill="0D2040"/>
            <w:vAlign w:val="center"/>
          </w:tcPr>
          <w:p>
            <w:pPr>
              <w:spacing w:before="60" w:after="60"/>
            </w:pPr>
            <w:r>
              <w:rPr>
                <w:color w:val="E2E8F0"/>
                <w:sz w:val="18"/>
              </w:rPr>
              <w:t>S1 — Now</w:t>
            </w:r>
          </w:p>
        </w:tc>
        <w:tc>
          <w:tcPr>
            <w:tcW w:type="dxa" w:w="1701"/>
            <w:shd w:val="clear" w:color="auto" w:fill="0D2040"/>
            <w:vAlign w:val="center"/>
          </w:tcPr>
          <w:p>
            <w:pPr>
              <w:spacing w:before="60" w:after="60"/>
            </w:pPr>
            <w:r>
              <w:rPr>
                <w:color w:val="E2E8F0"/>
                <w:sz w:val="18"/>
              </w:rPr>
              <w:t>Fraud &amp; Security</w:t>
            </w:r>
          </w:p>
        </w:tc>
        <w:tc>
          <w:tcPr>
            <w:tcW w:type="dxa" w:w="1020"/>
            <w:shd w:val="clear" w:color="auto" w:fill="0D2040"/>
            <w:vAlign w:val="center"/>
          </w:tcPr>
          <w:p>
            <w:pPr>
              <w:spacing w:before="60" w:after="60"/>
            </w:pPr>
            <w:r>
              <w:rPr>
                <w:color w:val="E2E8F0"/>
                <w:sz w:val="18"/>
              </w:rPr>
              <w:t>Vol 2 Gap</w:t>
            </w:r>
          </w:p>
        </w:tc>
        <w:tc>
          <w:tcPr>
            <w:tcW w:type="dxa" w:w="2551"/>
            <w:shd w:val="clear" w:color="auto" w:fill="0D2040"/>
            <w:vAlign w:val="center"/>
          </w:tcPr>
          <w:p>
            <w:pPr>
              <w:spacing w:before="60" w:after="60"/>
            </w:pPr>
            <w:r>
              <w:rPr>
                <w:color w:val="E2E8F0"/>
                <w:sz w:val="18"/>
              </w:rPr>
              <w:t>CDR Anomaly Detector (Statistical)</w:t>
            </w:r>
          </w:p>
        </w:tc>
        <w:tc>
          <w:tcPr>
            <w:tcW w:type="dxa" w:w="1134"/>
            <w:shd w:val="clear" w:color="auto" w:fill="0D2040"/>
            <w:vAlign w:val="center"/>
          </w:tcPr>
          <w:p>
            <w:pPr>
              <w:spacing w:before="60" w:after="60"/>
            </w:pPr>
            <w:r>
              <w:rPr>
                <w:color w:val="E2E8F0"/>
                <w:sz w:val="18"/>
              </w:rPr>
              <w:t>Critical</w:t>
            </w:r>
          </w:p>
        </w:tc>
        <w:tc>
          <w:tcPr>
            <w:tcW w:type="dxa" w:w="907"/>
            <w:shd w:val="clear" w:color="auto" w:fill="0D2040"/>
            <w:vAlign w:val="center"/>
          </w:tcPr>
          <w:p>
            <w:pPr>
              <w:spacing w:before="60" w:after="60"/>
            </w:pPr>
            <w:r>
              <w:rPr>
                <w:color w:val="E2E8F0"/>
                <w:sz w:val="18"/>
              </w:rPr>
              <w:t>Medium</w:t>
            </w:r>
          </w:p>
        </w:tc>
        <w:tc>
          <w:tcPr>
            <w:tcW w:type="dxa" w:w="2551"/>
            <w:shd w:val="clear" w:color="auto" w:fill="0D2040"/>
            <w:vAlign w:val="center"/>
          </w:tcPr>
          <w:p>
            <w:pPr>
              <w:spacing w:before="60" w:after="60"/>
            </w:pPr>
            <w:r>
              <w:rPr>
                <w:color w:val="E2E8F0"/>
                <w:sz w:val="18"/>
              </w:rPr>
              <w:t>Nightly job; catch-all for unknown fraud patterns</w:t>
            </w:r>
          </w:p>
        </w:tc>
      </w:tr>
      <w:tr>
        <w:tc>
          <w:tcPr>
            <w:tcW w:type="dxa" w:w="907"/>
            <w:shd w:val="clear" w:color="auto" w:fill="112240"/>
            <w:vAlign w:val="center"/>
          </w:tcPr>
          <w:p>
            <w:pPr>
              <w:spacing w:before="60" w:after="60"/>
            </w:pPr>
            <w:r>
              <w:rPr>
                <w:color w:val="E2E8F0"/>
                <w:sz w:val="18"/>
              </w:rPr>
              <w:t>S1 — Now</w:t>
            </w:r>
          </w:p>
        </w:tc>
        <w:tc>
          <w:tcPr>
            <w:tcW w:type="dxa" w:w="1701"/>
            <w:shd w:val="clear" w:color="auto" w:fill="112240"/>
            <w:vAlign w:val="center"/>
          </w:tcPr>
          <w:p>
            <w:pPr>
              <w:spacing w:before="60" w:after="60"/>
            </w:pPr>
            <w:r>
              <w:rPr>
                <w:color w:val="E2E8F0"/>
                <w:sz w:val="18"/>
              </w:rPr>
              <w:t>Finance &amp; Billing</w:t>
            </w:r>
          </w:p>
        </w:tc>
        <w:tc>
          <w:tcPr>
            <w:tcW w:type="dxa" w:w="1020"/>
            <w:shd w:val="clear" w:color="auto" w:fill="112240"/>
            <w:vAlign w:val="center"/>
          </w:tcPr>
          <w:p>
            <w:pPr>
              <w:spacing w:before="60" w:after="60"/>
            </w:pPr>
            <w:r>
              <w:rPr>
                <w:color w:val="E2E8F0"/>
                <w:sz w:val="18"/>
              </w:rPr>
              <w:t>Vol 3 New</w:t>
            </w:r>
          </w:p>
        </w:tc>
        <w:tc>
          <w:tcPr>
            <w:tcW w:type="dxa" w:w="2551"/>
            <w:shd w:val="clear" w:color="auto" w:fill="112240"/>
            <w:vAlign w:val="center"/>
          </w:tcPr>
          <w:p>
            <w:pPr>
              <w:spacing w:before="60" w:after="60"/>
            </w:pPr>
            <w:r>
              <w:rPr>
                <w:color w:val="E2E8F0"/>
                <w:sz w:val="18"/>
              </w:rPr>
              <w:t>Carrier Invoice Reconciliation</w:t>
            </w:r>
          </w:p>
        </w:tc>
        <w:tc>
          <w:tcPr>
            <w:tcW w:type="dxa" w:w="1134"/>
            <w:shd w:val="clear" w:color="auto" w:fill="112240"/>
            <w:vAlign w:val="center"/>
          </w:tcPr>
          <w:p>
            <w:pPr>
              <w:spacing w:before="60" w:after="60"/>
            </w:pPr>
            <w:r>
              <w:rPr>
                <w:color w:val="E2E8F0"/>
                <w:sz w:val="18"/>
              </w:rPr>
              <w:t>Critical</w:t>
            </w:r>
          </w:p>
        </w:tc>
        <w:tc>
          <w:tcPr>
            <w:tcW w:type="dxa" w:w="907"/>
            <w:shd w:val="clear" w:color="auto" w:fill="112240"/>
            <w:vAlign w:val="center"/>
          </w:tcPr>
          <w:p>
            <w:pPr>
              <w:spacing w:before="60" w:after="60"/>
            </w:pPr>
            <w:r>
              <w:rPr>
                <w:color w:val="E2E8F0"/>
                <w:sz w:val="18"/>
              </w:rPr>
              <w:t>High</w:t>
            </w:r>
          </w:p>
        </w:tc>
        <w:tc>
          <w:tcPr>
            <w:tcW w:type="dxa" w:w="2551"/>
            <w:shd w:val="clear" w:color="auto" w:fill="112240"/>
            <w:vAlign w:val="center"/>
          </w:tcPr>
          <w:p>
            <w:pPr>
              <w:spacing w:before="60" w:after="60"/>
            </w:pPr>
            <w:r>
              <w:rPr>
                <w:color w:val="E2E8F0"/>
                <w:sz w:val="18"/>
              </w:rPr>
              <w:t>Direct cost saving; closes billing dispute loop</w:t>
            </w:r>
          </w:p>
        </w:tc>
      </w:tr>
      <w:tr>
        <w:tc>
          <w:tcPr>
            <w:tcW w:type="dxa" w:w="907"/>
            <w:shd w:val="clear" w:color="auto" w:fill="0D2040"/>
            <w:vAlign w:val="center"/>
          </w:tcPr>
          <w:p>
            <w:pPr>
              <w:spacing w:before="60" w:after="60"/>
            </w:pPr>
            <w:r>
              <w:rPr>
                <w:color w:val="E2E8F0"/>
                <w:sz w:val="18"/>
              </w:rPr>
              <w:t>S1 — Now</w:t>
            </w:r>
          </w:p>
        </w:tc>
        <w:tc>
          <w:tcPr>
            <w:tcW w:type="dxa" w:w="1701"/>
            <w:shd w:val="clear" w:color="auto" w:fill="0D2040"/>
            <w:vAlign w:val="center"/>
          </w:tcPr>
          <w:p>
            <w:pPr>
              <w:spacing w:before="60" w:after="60"/>
            </w:pPr>
            <w:r>
              <w:rPr>
                <w:color w:val="E2E8F0"/>
                <w:sz w:val="18"/>
              </w:rPr>
              <w:t>UX &amp; Platform</w:t>
            </w:r>
          </w:p>
        </w:tc>
        <w:tc>
          <w:tcPr>
            <w:tcW w:type="dxa" w:w="1020"/>
            <w:shd w:val="clear" w:color="auto" w:fill="0D2040"/>
            <w:vAlign w:val="center"/>
          </w:tcPr>
          <w:p>
            <w:pPr>
              <w:spacing w:before="60" w:after="60"/>
            </w:pPr>
            <w:r>
              <w:rPr>
                <w:color w:val="E2E8F0"/>
                <w:sz w:val="18"/>
              </w:rPr>
              <w:t>Vol 2 Gap</w:t>
            </w:r>
          </w:p>
        </w:tc>
        <w:tc>
          <w:tcPr>
            <w:tcW w:type="dxa" w:w="2551"/>
            <w:shd w:val="clear" w:color="auto" w:fill="0D2040"/>
            <w:vAlign w:val="center"/>
          </w:tcPr>
          <w:p>
            <w:pPr>
              <w:spacing w:before="60" w:after="60"/>
            </w:pPr>
            <w:r>
              <w:rPr>
                <w:color w:val="E2E8F0"/>
                <w:sz w:val="18"/>
              </w:rPr>
              <w:t>Scheduled Report Delivery</w:t>
            </w:r>
          </w:p>
        </w:tc>
        <w:tc>
          <w:tcPr>
            <w:tcW w:type="dxa" w:w="1134"/>
            <w:shd w:val="clear" w:color="auto" w:fill="0D2040"/>
            <w:vAlign w:val="center"/>
          </w:tcPr>
          <w:p>
            <w:pPr>
              <w:spacing w:before="60" w:after="60"/>
            </w:pPr>
            <w:r>
              <w:rPr>
                <w:color w:val="E2E8F0"/>
                <w:sz w:val="18"/>
              </w:rPr>
              <w:t>Critical</w:t>
            </w:r>
          </w:p>
        </w:tc>
        <w:tc>
          <w:tcPr>
            <w:tcW w:type="dxa" w:w="907"/>
            <w:shd w:val="clear" w:color="auto" w:fill="0D2040"/>
            <w:vAlign w:val="center"/>
          </w:tcPr>
          <w:p>
            <w:pPr>
              <w:spacing w:before="60" w:after="60"/>
            </w:pPr>
            <w:r>
              <w:rPr>
                <w:color w:val="E2E8F0"/>
                <w:sz w:val="18"/>
              </w:rPr>
              <w:t>Low</w:t>
            </w:r>
          </w:p>
        </w:tc>
        <w:tc>
          <w:tcPr>
            <w:tcW w:type="dxa" w:w="2551"/>
            <w:shd w:val="clear" w:color="auto" w:fill="0D2040"/>
            <w:vAlign w:val="center"/>
          </w:tcPr>
          <w:p>
            <w:pPr>
              <w:spacing w:before="60" w:after="60"/>
            </w:pPr>
            <w:r>
              <w:rPr>
                <w:color w:val="E2E8F0"/>
                <w:sz w:val="18"/>
              </w:rPr>
              <w:t>Fast win; entirely on existing email + reports infra</w:t>
            </w:r>
          </w:p>
        </w:tc>
      </w:tr>
      <w:tr>
        <w:tc>
          <w:tcPr>
            <w:tcW w:type="dxa" w:w="907"/>
            <w:shd w:val="clear" w:color="auto" w:fill="112240"/>
            <w:vAlign w:val="center"/>
          </w:tcPr>
          <w:p>
            <w:pPr>
              <w:spacing w:before="60" w:after="60"/>
            </w:pPr>
            <w:r>
              <w:rPr>
                <w:color w:val="E2E8F0"/>
                <w:sz w:val="18"/>
              </w:rPr>
              <w:t>S1 — Now</w:t>
            </w:r>
          </w:p>
        </w:tc>
        <w:tc>
          <w:tcPr>
            <w:tcW w:type="dxa" w:w="1701"/>
            <w:shd w:val="clear" w:color="auto" w:fill="112240"/>
            <w:vAlign w:val="center"/>
          </w:tcPr>
          <w:p>
            <w:pPr>
              <w:spacing w:before="60" w:after="60"/>
            </w:pPr>
            <w:r>
              <w:rPr>
                <w:color w:val="E2E8F0"/>
                <w:sz w:val="18"/>
              </w:rPr>
              <w:t>UX &amp; Platform</w:t>
            </w:r>
          </w:p>
        </w:tc>
        <w:tc>
          <w:tcPr>
            <w:tcW w:type="dxa" w:w="1020"/>
            <w:shd w:val="clear" w:color="auto" w:fill="112240"/>
            <w:vAlign w:val="center"/>
          </w:tcPr>
          <w:p>
            <w:pPr>
              <w:spacing w:before="60" w:after="60"/>
            </w:pPr>
            <w:r>
              <w:rPr>
                <w:color w:val="E2E8F0"/>
                <w:sz w:val="18"/>
              </w:rPr>
              <w:t>Vol 2 Gap</w:t>
            </w:r>
          </w:p>
        </w:tc>
        <w:tc>
          <w:tcPr>
            <w:tcW w:type="dxa" w:w="2551"/>
            <w:shd w:val="clear" w:color="auto" w:fill="112240"/>
            <w:vAlign w:val="center"/>
          </w:tcPr>
          <w:p>
            <w:pPr>
              <w:spacing w:before="60" w:after="60"/>
            </w:pPr>
            <w:r>
              <w:rPr>
                <w:color w:val="E2E8F0"/>
                <w:sz w:val="18"/>
              </w:rPr>
              <w:t>Audit Log Viewer</w:t>
            </w:r>
          </w:p>
        </w:tc>
        <w:tc>
          <w:tcPr>
            <w:tcW w:type="dxa" w:w="1134"/>
            <w:shd w:val="clear" w:color="auto" w:fill="112240"/>
            <w:vAlign w:val="center"/>
          </w:tcPr>
          <w:p>
            <w:pPr>
              <w:spacing w:before="60" w:after="60"/>
            </w:pPr>
            <w:r>
              <w:rPr>
                <w:color w:val="E2E8F0"/>
                <w:sz w:val="18"/>
              </w:rPr>
              <w:t>Critical</w:t>
            </w:r>
          </w:p>
        </w:tc>
        <w:tc>
          <w:tcPr>
            <w:tcW w:type="dxa" w:w="907"/>
            <w:shd w:val="clear" w:color="auto" w:fill="112240"/>
            <w:vAlign w:val="center"/>
          </w:tcPr>
          <w:p>
            <w:pPr>
              <w:spacing w:before="60" w:after="60"/>
            </w:pPr>
            <w:r>
              <w:rPr>
                <w:color w:val="E2E8F0"/>
                <w:sz w:val="18"/>
              </w:rPr>
              <w:t>Low</w:t>
            </w:r>
          </w:p>
        </w:tc>
        <w:tc>
          <w:tcPr>
            <w:tcW w:type="dxa" w:w="2551"/>
            <w:shd w:val="clear" w:color="auto" w:fill="112240"/>
            <w:vAlign w:val="center"/>
          </w:tcPr>
          <w:p>
            <w:pPr>
              <w:spacing w:before="60" w:after="60"/>
            </w:pPr>
            <w:r>
              <w:rPr>
                <w:color w:val="E2E8F0"/>
                <w:sz w:val="18"/>
              </w:rPr>
              <w:t>Enterprise security requirement; new DB table only</w:t>
            </w:r>
          </w:p>
        </w:tc>
      </w:tr>
      <w:tr>
        <w:tc>
          <w:tcPr>
            <w:tcW w:type="dxa" w:w="907"/>
            <w:shd w:val="clear" w:color="auto" w:fill="0D2040"/>
            <w:vAlign w:val="center"/>
          </w:tcPr>
          <w:p>
            <w:pPr>
              <w:spacing w:before="60" w:after="60"/>
            </w:pPr>
            <w:r>
              <w:rPr>
                <w:color w:val="E2E8F0"/>
                <w:sz w:val="18"/>
              </w:rPr>
              <w:t>S2 — Next</w:t>
            </w:r>
          </w:p>
        </w:tc>
        <w:tc>
          <w:tcPr>
            <w:tcW w:type="dxa" w:w="1701"/>
            <w:shd w:val="clear" w:color="auto" w:fill="0D2040"/>
            <w:vAlign w:val="center"/>
          </w:tcPr>
          <w:p>
            <w:pPr>
              <w:spacing w:before="60" w:after="60"/>
            </w:pPr>
            <w:r>
              <w:rPr>
                <w:color w:val="E2E8F0"/>
                <w:sz w:val="18"/>
              </w:rPr>
              <w:t>NOC &amp; Operations</w:t>
            </w:r>
          </w:p>
        </w:tc>
        <w:tc>
          <w:tcPr>
            <w:tcW w:type="dxa" w:w="1020"/>
            <w:shd w:val="clear" w:color="auto" w:fill="0D2040"/>
            <w:vAlign w:val="center"/>
          </w:tcPr>
          <w:p>
            <w:pPr>
              <w:spacing w:before="60" w:after="60"/>
            </w:pPr>
            <w:r>
              <w:rPr>
                <w:color w:val="E2E8F0"/>
                <w:sz w:val="18"/>
              </w:rPr>
              <w:t>Vol 2 Gap</w:t>
            </w:r>
          </w:p>
        </w:tc>
        <w:tc>
          <w:tcPr>
            <w:tcW w:type="dxa" w:w="2551"/>
            <w:shd w:val="clear" w:color="auto" w:fill="0D2040"/>
            <w:vAlign w:val="center"/>
          </w:tcPr>
          <w:p>
            <w:pPr>
              <w:spacing w:before="60" w:after="60"/>
            </w:pPr>
            <w:r>
              <w:rPr>
                <w:color w:val="E2E8F0"/>
                <w:sz w:val="18"/>
              </w:rPr>
              <w:t>MOS Score Trending (historical)</w:t>
            </w:r>
          </w:p>
        </w:tc>
        <w:tc>
          <w:tcPr>
            <w:tcW w:type="dxa" w:w="1134"/>
            <w:shd w:val="clear" w:color="auto" w:fill="0D2040"/>
            <w:vAlign w:val="center"/>
          </w:tcPr>
          <w:p>
            <w:pPr>
              <w:spacing w:before="60" w:after="60"/>
            </w:pPr>
            <w:r>
              <w:rPr>
                <w:color w:val="E2E8F0"/>
                <w:sz w:val="18"/>
              </w:rPr>
              <w:t>High</w:t>
            </w:r>
          </w:p>
        </w:tc>
        <w:tc>
          <w:tcPr>
            <w:tcW w:type="dxa" w:w="907"/>
            <w:shd w:val="clear" w:color="auto" w:fill="0D2040"/>
            <w:vAlign w:val="center"/>
          </w:tcPr>
          <w:p>
            <w:pPr>
              <w:spacing w:before="60" w:after="60"/>
            </w:pPr>
            <w:r>
              <w:rPr>
                <w:color w:val="E2E8F0"/>
                <w:sz w:val="18"/>
              </w:rPr>
              <w:t>Medium</w:t>
            </w:r>
          </w:p>
        </w:tc>
        <w:tc>
          <w:tcPr>
            <w:tcW w:type="dxa" w:w="2551"/>
            <w:shd w:val="clear" w:color="auto" w:fill="0D2040"/>
            <w:vAlign w:val="center"/>
          </w:tcPr>
          <w:p>
            <w:pPr>
              <w:spacing w:before="60" w:after="60"/>
            </w:pPr>
            <w:r>
              <w:rPr>
                <w:color w:val="E2E8F0"/>
                <w:sz w:val="18"/>
              </w:rPr>
              <w:t>Proactive quality management; carrier QBR evidence</w:t>
            </w:r>
          </w:p>
        </w:tc>
      </w:tr>
      <w:tr>
        <w:tc>
          <w:tcPr>
            <w:tcW w:type="dxa" w:w="907"/>
            <w:shd w:val="clear" w:color="auto" w:fill="112240"/>
            <w:vAlign w:val="center"/>
          </w:tcPr>
          <w:p>
            <w:pPr>
              <w:spacing w:before="60" w:after="60"/>
            </w:pPr>
            <w:r>
              <w:rPr>
                <w:color w:val="E2E8F0"/>
                <w:sz w:val="18"/>
              </w:rPr>
              <w:t>S2 — Next</w:t>
            </w:r>
          </w:p>
        </w:tc>
        <w:tc>
          <w:tcPr>
            <w:tcW w:type="dxa" w:w="1701"/>
            <w:shd w:val="clear" w:color="auto" w:fill="112240"/>
            <w:vAlign w:val="center"/>
          </w:tcPr>
          <w:p>
            <w:pPr>
              <w:spacing w:before="60" w:after="60"/>
            </w:pPr>
            <w:r>
              <w:rPr>
                <w:color w:val="E2E8F0"/>
                <w:sz w:val="18"/>
              </w:rPr>
              <w:t>Commercial &amp; Client Management</w:t>
            </w:r>
          </w:p>
        </w:tc>
        <w:tc>
          <w:tcPr>
            <w:tcW w:type="dxa" w:w="1020"/>
            <w:shd w:val="clear" w:color="auto" w:fill="112240"/>
            <w:vAlign w:val="center"/>
          </w:tcPr>
          <w:p>
            <w:pPr>
              <w:spacing w:before="60" w:after="60"/>
            </w:pPr>
            <w:r>
              <w:rPr>
                <w:color w:val="E2E8F0"/>
                <w:sz w:val="18"/>
              </w:rPr>
              <w:t>Vol 3 New</w:t>
            </w:r>
          </w:p>
        </w:tc>
        <w:tc>
          <w:tcPr>
            <w:tcW w:type="dxa" w:w="2551"/>
            <w:shd w:val="clear" w:color="auto" w:fill="112240"/>
            <w:vAlign w:val="center"/>
          </w:tcPr>
          <w:p>
            <w:pPr>
              <w:spacing w:before="60" w:after="60"/>
            </w:pPr>
            <w:r>
              <w:rPr>
                <w:color w:val="E2E8F0"/>
                <w:sz w:val="18"/>
              </w:rPr>
              <w:t>Client Self-Service Portal</w:t>
            </w:r>
          </w:p>
        </w:tc>
        <w:tc>
          <w:tcPr>
            <w:tcW w:type="dxa" w:w="1134"/>
            <w:shd w:val="clear" w:color="auto" w:fill="112240"/>
            <w:vAlign w:val="center"/>
          </w:tcPr>
          <w:p>
            <w:pPr>
              <w:spacing w:before="60" w:after="60"/>
            </w:pPr>
            <w:r>
              <w:rPr>
                <w:color w:val="E2E8F0"/>
                <w:sz w:val="18"/>
              </w:rPr>
              <w:t>Critical</w:t>
            </w:r>
          </w:p>
        </w:tc>
        <w:tc>
          <w:tcPr>
            <w:tcW w:type="dxa" w:w="907"/>
            <w:shd w:val="clear" w:color="auto" w:fill="112240"/>
            <w:vAlign w:val="center"/>
          </w:tcPr>
          <w:p>
            <w:pPr>
              <w:spacing w:before="60" w:after="60"/>
            </w:pPr>
            <w:r>
              <w:rPr>
                <w:color w:val="E2E8F0"/>
                <w:sz w:val="18"/>
              </w:rPr>
              <w:t>High</w:t>
            </w:r>
          </w:p>
        </w:tc>
        <w:tc>
          <w:tcPr>
            <w:tcW w:type="dxa" w:w="2551"/>
            <w:shd w:val="clear" w:color="auto" w:fill="112240"/>
            <w:vAlign w:val="center"/>
          </w:tcPr>
          <w:p>
            <w:pPr>
              <w:spacing w:before="60" w:after="60"/>
            </w:pPr>
            <w:r>
              <w:rPr>
                <w:color w:val="E2E8F0"/>
                <w:sz w:val="18"/>
              </w:rPr>
              <w:t>Reduces operator support load; client satisfaction</w:t>
            </w:r>
          </w:p>
        </w:tc>
      </w:tr>
      <w:tr>
        <w:tc>
          <w:tcPr>
            <w:tcW w:type="dxa" w:w="907"/>
            <w:shd w:val="clear" w:color="auto" w:fill="0D2040"/>
            <w:vAlign w:val="center"/>
          </w:tcPr>
          <w:p>
            <w:pPr>
              <w:spacing w:before="60" w:after="60"/>
            </w:pPr>
            <w:r>
              <w:rPr>
                <w:color w:val="E2E8F0"/>
                <w:sz w:val="18"/>
              </w:rPr>
              <w:t>S2 — Next</w:t>
            </w:r>
          </w:p>
        </w:tc>
        <w:tc>
          <w:tcPr>
            <w:tcW w:type="dxa" w:w="1701"/>
            <w:shd w:val="clear" w:color="auto" w:fill="0D2040"/>
            <w:vAlign w:val="center"/>
          </w:tcPr>
          <w:p>
            <w:pPr>
              <w:spacing w:before="60" w:after="60"/>
            </w:pPr>
            <w:r>
              <w:rPr>
                <w:color w:val="E2E8F0"/>
                <w:sz w:val="18"/>
              </w:rPr>
              <w:t>Finance &amp; Billing</w:t>
            </w:r>
          </w:p>
        </w:tc>
        <w:tc>
          <w:tcPr>
            <w:tcW w:type="dxa" w:w="1020"/>
            <w:shd w:val="clear" w:color="auto" w:fill="0D2040"/>
            <w:vAlign w:val="center"/>
          </w:tcPr>
          <w:p>
            <w:pPr>
              <w:spacing w:before="60" w:after="60"/>
            </w:pPr>
            <w:r>
              <w:rPr>
                <w:color w:val="E2E8F0"/>
                <w:sz w:val="18"/>
              </w:rPr>
              <w:t>Vol 3 New</w:t>
            </w:r>
          </w:p>
        </w:tc>
        <w:tc>
          <w:tcPr>
            <w:tcW w:type="dxa" w:w="2551"/>
            <w:shd w:val="clear" w:color="auto" w:fill="0D2040"/>
            <w:vAlign w:val="center"/>
          </w:tcPr>
          <w:p>
            <w:pPr>
              <w:spacing w:before="60" w:after="60"/>
            </w:pPr>
            <w:r>
              <w:rPr>
                <w:color w:val="E2E8F0"/>
                <w:sz w:val="18"/>
              </w:rPr>
              <w:t>Monthly Executive PDF Report</w:t>
            </w:r>
          </w:p>
        </w:tc>
        <w:tc>
          <w:tcPr>
            <w:tcW w:type="dxa" w:w="1134"/>
            <w:shd w:val="clear" w:color="auto" w:fill="0D2040"/>
            <w:vAlign w:val="center"/>
          </w:tcPr>
          <w:p>
            <w:pPr>
              <w:spacing w:before="60" w:after="60"/>
            </w:pPr>
            <w:r>
              <w:rPr>
                <w:color w:val="E2E8F0"/>
                <w:sz w:val="18"/>
              </w:rPr>
              <w:t>High</w:t>
            </w:r>
          </w:p>
        </w:tc>
        <w:tc>
          <w:tcPr>
            <w:tcW w:type="dxa" w:w="907"/>
            <w:shd w:val="clear" w:color="auto" w:fill="0D2040"/>
            <w:vAlign w:val="center"/>
          </w:tcPr>
          <w:p>
            <w:pPr>
              <w:spacing w:before="60" w:after="60"/>
            </w:pPr>
            <w:r>
              <w:rPr>
                <w:color w:val="E2E8F0"/>
                <w:sz w:val="18"/>
              </w:rPr>
              <w:t>Medium</w:t>
            </w:r>
          </w:p>
        </w:tc>
        <w:tc>
          <w:tcPr>
            <w:tcW w:type="dxa" w:w="2551"/>
            <w:shd w:val="clear" w:color="auto" w:fill="0D2040"/>
            <w:vAlign w:val="center"/>
          </w:tcPr>
          <w:p>
            <w:pPr>
              <w:spacing w:before="60" w:after="60"/>
            </w:pPr>
            <w:r>
              <w:rPr>
                <w:color w:val="E2E8F0"/>
                <w:sz w:val="18"/>
              </w:rPr>
              <w:t>Management reporting without login</w:t>
            </w:r>
          </w:p>
        </w:tc>
      </w:tr>
      <w:tr>
        <w:tc>
          <w:tcPr>
            <w:tcW w:type="dxa" w:w="907"/>
            <w:shd w:val="clear" w:color="auto" w:fill="112240"/>
            <w:vAlign w:val="center"/>
          </w:tcPr>
          <w:p>
            <w:pPr>
              <w:spacing w:before="60" w:after="60"/>
            </w:pPr>
            <w:r>
              <w:rPr>
                <w:color w:val="E2E8F0"/>
                <w:sz w:val="18"/>
              </w:rPr>
              <w:t>S2 — Next</w:t>
            </w:r>
          </w:p>
        </w:tc>
        <w:tc>
          <w:tcPr>
            <w:tcW w:type="dxa" w:w="1701"/>
            <w:shd w:val="clear" w:color="auto" w:fill="112240"/>
            <w:vAlign w:val="center"/>
          </w:tcPr>
          <w:p>
            <w:pPr>
              <w:spacing w:before="60" w:after="60"/>
            </w:pPr>
            <w:r>
              <w:rPr>
                <w:color w:val="E2E8F0"/>
                <w:sz w:val="18"/>
              </w:rPr>
              <w:t>Finance &amp; Billing</w:t>
            </w:r>
          </w:p>
        </w:tc>
        <w:tc>
          <w:tcPr>
            <w:tcW w:type="dxa" w:w="1020"/>
            <w:shd w:val="clear" w:color="auto" w:fill="112240"/>
            <w:vAlign w:val="center"/>
          </w:tcPr>
          <w:p>
            <w:pPr>
              <w:spacing w:before="60" w:after="60"/>
            </w:pPr>
            <w:r>
              <w:rPr>
                <w:color w:val="E2E8F0"/>
                <w:sz w:val="18"/>
              </w:rPr>
              <w:t>Vol 3 New</w:t>
            </w:r>
          </w:p>
        </w:tc>
        <w:tc>
          <w:tcPr>
            <w:tcW w:type="dxa" w:w="2551"/>
            <w:shd w:val="clear" w:color="auto" w:fill="112240"/>
            <w:vAlign w:val="center"/>
          </w:tcPr>
          <w:p>
            <w:pPr>
              <w:spacing w:before="60" w:after="60"/>
            </w:pPr>
            <w:r>
              <w:rPr>
                <w:color w:val="E2E8F0"/>
                <w:sz w:val="18"/>
              </w:rPr>
              <w:t>Automated Invoice Delivery &amp; Payments</w:t>
            </w:r>
          </w:p>
        </w:tc>
        <w:tc>
          <w:tcPr>
            <w:tcW w:type="dxa" w:w="1134"/>
            <w:shd w:val="clear" w:color="auto" w:fill="112240"/>
            <w:vAlign w:val="center"/>
          </w:tcPr>
          <w:p>
            <w:pPr>
              <w:spacing w:before="60" w:after="60"/>
            </w:pPr>
            <w:r>
              <w:rPr>
                <w:color w:val="E2E8F0"/>
                <w:sz w:val="18"/>
              </w:rPr>
              <w:t>High</w:t>
            </w:r>
          </w:p>
        </w:tc>
        <w:tc>
          <w:tcPr>
            <w:tcW w:type="dxa" w:w="907"/>
            <w:shd w:val="clear" w:color="auto" w:fill="112240"/>
            <w:vAlign w:val="center"/>
          </w:tcPr>
          <w:p>
            <w:pPr>
              <w:spacing w:before="60" w:after="60"/>
            </w:pPr>
            <w:r>
              <w:rPr>
                <w:color w:val="E2E8F0"/>
                <w:sz w:val="18"/>
              </w:rPr>
              <w:t>High</w:t>
            </w:r>
          </w:p>
        </w:tc>
        <w:tc>
          <w:tcPr>
            <w:tcW w:type="dxa" w:w="2551"/>
            <w:shd w:val="clear" w:color="auto" w:fill="112240"/>
            <w:vAlign w:val="center"/>
          </w:tcPr>
          <w:p>
            <w:pPr>
              <w:spacing w:before="60" w:after="60"/>
            </w:pPr>
            <w:r>
              <w:rPr>
                <w:color w:val="E2E8F0"/>
                <w:sz w:val="18"/>
              </w:rPr>
              <w:t>Closes billing loop; reduces DSO</w:t>
            </w:r>
          </w:p>
        </w:tc>
      </w:tr>
      <w:tr>
        <w:tc>
          <w:tcPr>
            <w:tcW w:type="dxa" w:w="907"/>
            <w:shd w:val="clear" w:color="auto" w:fill="0D2040"/>
            <w:vAlign w:val="center"/>
          </w:tcPr>
          <w:p>
            <w:pPr>
              <w:spacing w:before="60" w:after="60"/>
            </w:pPr>
            <w:r>
              <w:rPr>
                <w:color w:val="E2E8F0"/>
                <w:sz w:val="18"/>
              </w:rPr>
              <w:t>S3</w:t>
            </w:r>
          </w:p>
        </w:tc>
        <w:tc>
          <w:tcPr>
            <w:tcW w:type="dxa" w:w="1701"/>
            <w:shd w:val="clear" w:color="auto" w:fill="0D2040"/>
            <w:vAlign w:val="center"/>
          </w:tcPr>
          <w:p>
            <w:pPr>
              <w:spacing w:before="60" w:after="60"/>
            </w:pPr>
            <w:r>
              <w:rPr>
                <w:color w:val="E2E8F0"/>
                <w:sz w:val="18"/>
              </w:rPr>
              <w:t>Fraud &amp; Security</w:t>
            </w:r>
          </w:p>
        </w:tc>
        <w:tc>
          <w:tcPr>
            <w:tcW w:type="dxa" w:w="1020"/>
            <w:shd w:val="clear" w:color="auto" w:fill="0D2040"/>
            <w:vAlign w:val="center"/>
          </w:tcPr>
          <w:p>
            <w:pPr>
              <w:spacing w:before="60" w:after="60"/>
            </w:pPr>
            <w:r>
              <w:rPr>
                <w:color w:val="E2E8F0"/>
                <w:sz w:val="18"/>
              </w:rPr>
              <w:t>Vol 2 Gap</w:t>
            </w:r>
          </w:p>
        </w:tc>
        <w:tc>
          <w:tcPr>
            <w:tcW w:type="dxa" w:w="2551"/>
            <w:shd w:val="clear" w:color="auto" w:fill="0D2040"/>
            <w:vAlign w:val="center"/>
          </w:tcPr>
          <w:p>
            <w:pPr>
              <w:spacing w:before="60" w:after="60"/>
            </w:pPr>
            <w:r>
              <w:rPr>
                <w:color w:val="E2E8F0"/>
                <w:sz w:val="18"/>
              </w:rPr>
              <w:t>Robocall &amp; Neighbour Spoofing Detector</w:t>
            </w:r>
          </w:p>
        </w:tc>
        <w:tc>
          <w:tcPr>
            <w:tcW w:type="dxa" w:w="1134"/>
            <w:shd w:val="clear" w:color="auto" w:fill="0D2040"/>
            <w:vAlign w:val="center"/>
          </w:tcPr>
          <w:p>
            <w:pPr>
              <w:spacing w:before="60" w:after="60"/>
            </w:pPr>
            <w:r>
              <w:rPr>
                <w:color w:val="E2E8F0"/>
                <w:sz w:val="18"/>
              </w:rPr>
              <w:t>High</w:t>
            </w:r>
          </w:p>
        </w:tc>
        <w:tc>
          <w:tcPr>
            <w:tcW w:type="dxa" w:w="907"/>
            <w:shd w:val="clear" w:color="auto" w:fill="0D2040"/>
            <w:vAlign w:val="center"/>
          </w:tcPr>
          <w:p>
            <w:pPr>
              <w:spacing w:before="60" w:after="60"/>
            </w:pPr>
            <w:r>
              <w:rPr>
                <w:color w:val="E2E8F0"/>
                <w:sz w:val="18"/>
              </w:rPr>
              <w:t>Medium</w:t>
            </w:r>
          </w:p>
        </w:tc>
        <w:tc>
          <w:tcPr>
            <w:tcW w:type="dxa" w:w="2551"/>
            <w:shd w:val="clear" w:color="auto" w:fill="0D2040"/>
            <w:vAlign w:val="center"/>
          </w:tcPr>
          <w:p>
            <w:pPr>
              <w:spacing w:before="60" w:after="60"/>
            </w:pPr>
            <w:r>
              <w:rPr>
                <w:color w:val="E2E8F0"/>
                <w:sz w:val="18"/>
              </w:rPr>
              <w:t>Extends FAS; protects carrier reputation</w:t>
            </w:r>
          </w:p>
        </w:tc>
      </w:tr>
      <w:tr>
        <w:tc>
          <w:tcPr>
            <w:tcW w:type="dxa" w:w="907"/>
            <w:shd w:val="clear" w:color="auto" w:fill="112240"/>
            <w:vAlign w:val="center"/>
          </w:tcPr>
          <w:p>
            <w:pPr>
              <w:spacing w:before="60" w:after="60"/>
            </w:pPr>
            <w:r>
              <w:rPr>
                <w:color w:val="E2E8F0"/>
                <w:sz w:val="18"/>
              </w:rPr>
              <w:t>S3</w:t>
            </w:r>
          </w:p>
        </w:tc>
        <w:tc>
          <w:tcPr>
            <w:tcW w:type="dxa" w:w="1701"/>
            <w:shd w:val="clear" w:color="auto" w:fill="112240"/>
            <w:vAlign w:val="center"/>
          </w:tcPr>
          <w:p>
            <w:pPr>
              <w:spacing w:before="60" w:after="60"/>
            </w:pPr>
            <w:r>
              <w:rPr>
                <w:color w:val="E2E8F0"/>
                <w:sz w:val="18"/>
              </w:rPr>
              <w:t>Engineering &amp; Infrastructure</w:t>
            </w:r>
          </w:p>
        </w:tc>
        <w:tc>
          <w:tcPr>
            <w:tcW w:type="dxa" w:w="1020"/>
            <w:shd w:val="clear" w:color="auto" w:fill="112240"/>
            <w:vAlign w:val="center"/>
          </w:tcPr>
          <w:p>
            <w:pPr>
              <w:spacing w:before="60" w:after="60"/>
            </w:pPr>
            <w:r>
              <w:rPr>
                <w:color w:val="E2E8F0"/>
                <w:sz w:val="18"/>
              </w:rPr>
              <w:t>Vol 2 Gap</w:t>
            </w:r>
          </w:p>
        </w:tc>
        <w:tc>
          <w:tcPr>
            <w:tcW w:type="dxa" w:w="2551"/>
            <w:shd w:val="clear" w:color="auto" w:fill="112240"/>
            <w:vAlign w:val="center"/>
          </w:tcPr>
          <w:p>
            <w:pPr>
              <w:spacing w:before="60" w:after="60"/>
            </w:pPr>
            <w:r>
              <w:rPr>
                <w:color w:val="E2E8F0"/>
                <w:sz w:val="18"/>
              </w:rPr>
              <w:t>SIP Registration Database &amp; Viewer</w:t>
            </w:r>
          </w:p>
        </w:tc>
        <w:tc>
          <w:tcPr>
            <w:tcW w:type="dxa" w:w="1134"/>
            <w:shd w:val="clear" w:color="auto" w:fill="112240"/>
            <w:vAlign w:val="center"/>
          </w:tcPr>
          <w:p>
            <w:pPr>
              <w:spacing w:before="60" w:after="60"/>
            </w:pPr>
            <w:r>
              <w:rPr>
                <w:color w:val="E2E8F0"/>
                <w:sz w:val="18"/>
              </w:rPr>
              <w:t>Medium</w:t>
            </w:r>
          </w:p>
        </w:tc>
        <w:tc>
          <w:tcPr>
            <w:tcW w:type="dxa" w:w="907"/>
            <w:shd w:val="clear" w:color="auto" w:fill="112240"/>
            <w:vAlign w:val="center"/>
          </w:tcPr>
          <w:p>
            <w:pPr>
              <w:spacing w:before="60" w:after="60"/>
            </w:pPr>
            <w:r>
              <w:rPr>
                <w:color w:val="E2E8F0"/>
                <w:sz w:val="18"/>
              </w:rPr>
              <w:t>Low</w:t>
            </w:r>
          </w:p>
        </w:tc>
        <w:tc>
          <w:tcPr>
            <w:tcW w:type="dxa" w:w="2551"/>
            <w:shd w:val="clear" w:color="auto" w:fill="112240"/>
            <w:vAlign w:val="center"/>
          </w:tcPr>
          <w:p>
            <w:pPr>
              <w:spacing w:before="60" w:after="60"/>
            </w:pPr>
            <w:r>
              <w:rPr>
                <w:color w:val="E2E8F0"/>
                <w:sz w:val="18"/>
              </w:rPr>
              <w:t>Engineering tool; fast to build</w:t>
            </w:r>
          </w:p>
        </w:tc>
      </w:tr>
      <w:tr>
        <w:tc>
          <w:tcPr>
            <w:tcW w:type="dxa" w:w="907"/>
            <w:shd w:val="clear" w:color="auto" w:fill="0D2040"/>
            <w:vAlign w:val="center"/>
          </w:tcPr>
          <w:p>
            <w:pPr>
              <w:spacing w:before="60" w:after="60"/>
            </w:pPr>
            <w:r>
              <w:rPr>
                <w:color w:val="E2E8F0"/>
                <w:sz w:val="18"/>
              </w:rPr>
              <w:t>S3</w:t>
            </w:r>
          </w:p>
        </w:tc>
        <w:tc>
          <w:tcPr>
            <w:tcW w:type="dxa" w:w="1701"/>
            <w:shd w:val="clear" w:color="auto" w:fill="0D2040"/>
            <w:vAlign w:val="center"/>
          </w:tcPr>
          <w:p>
            <w:pPr>
              <w:spacing w:before="60" w:after="60"/>
            </w:pPr>
            <w:r>
              <w:rPr>
                <w:color w:val="E2E8F0"/>
                <w:sz w:val="18"/>
              </w:rPr>
              <w:t>Engineering &amp; Infrastructure</w:t>
            </w:r>
          </w:p>
        </w:tc>
        <w:tc>
          <w:tcPr>
            <w:tcW w:type="dxa" w:w="1020"/>
            <w:shd w:val="clear" w:color="auto" w:fill="0D2040"/>
            <w:vAlign w:val="center"/>
          </w:tcPr>
          <w:p>
            <w:pPr>
              <w:spacing w:before="60" w:after="60"/>
            </w:pPr>
            <w:r>
              <w:rPr>
                <w:color w:val="E2E8F0"/>
                <w:sz w:val="18"/>
              </w:rPr>
              <w:t>Vol 3 New</w:t>
            </w:r>
          </w:p>
        </w:tc>
        <w:tc>
          <w:tcPr>
            <w:tcW w:type="dxa" w:w="2551"/>
            <w:shd w:val="clear" w:color="auto" w:fill="0D2040"/>
            <w:vAlign w:val="center"/>
          </w:tcPr>
          <w:p>
            <w:pPr>
              <w:spacing w:before="60" w:after="60"/>
            </w:pPr>
            <w:r>
              <w:rPr>
                <w:color w:val="E2E8F0"/>
                <w:sz w:val="18"/>
              </w:rPr>
              <w:t>SBC / Firewall Rule Sync</w:t>
            </w:r>
          </w:p>
        </w:tc>
        <w:tc>
          <w:tcPr>
            <w:tcW w:type="dxa" w:w="1134"/>
            <w:shd w:val="clear" w:color="auto" w:fill="0D2040"/>
            <w:vAlign w:val="center"/>
          </w:tcPr>
          <w:p>
            <w:pPr>
              <w:spacing w:before="60" w:after="60"/>
            </w:pPr>
            <w:r>
              <w:rPr>
                <w:color w:val="E2E8F0"/>
                <w:sz w:val="18"/>
              </w:rPr>
              <w:t>High</w:t>
            </w:r>
          </w:p>
        </w:tc>
        <w:tc>
          <w:tcPr>
            <w:tcW w:type="dxa" w:w="907"/>
            <w:shd w:val="clear" w:color="auto" w:fill="0D2040"/>
            <w:vAlign w:val="center"/>
          </w:tcPr>
          <w:p>
            <w:pPr>
              <w:spacing w:before="60" w:after="60"/>
            </w:pPr>
            <w:r>
              <w:rPr>
                <w:color w:val="E2E8F0"/>
                <w:sz w:val="18"/>
              </w:rPr>
              <w:t>Medium</w:t>
            </w:r>
          </w:p>
        </w:tc>
        <w:tc>
          <w:tcPr>
            <w:tcW w:type="dxa" w:w="2551"/>
            <w:shd w:val="clear" w:color="auto" w:fill="0D2040"/>
            <w:vAlign w:val="center"/>
          </w:tcPr>
          <w:p>
            <w:pPr>
              <w:spacing w:before="60" w:after="60"/>
            </w:pPr>
            <w:r>
              <w:rPr>
                <w:color w:val="E2E8F0"/>
                <w:sz w:val="18"/>
              </w:rPr>
              <w:t>Removes manual IP management step</w:t>
            </w:r>
          </w:p>
        </w:tc>
      </w:tr>
      <w:tr>
        <w:tc>
          <w:tcPr>
            <w:tcW w:type="dxa" w:w="907"/>
            <w:shd w:val="clear" w:color="auto" w:fill="112240"/>
            <w:vAlign w:val="center"/>
          </w:tcPr>
          <w:p>
            <w:pPr>
              <w:spacing w:before="60" w:after="60"/>
            </w:pPr>
            <w:r>
              <w:rPr>
                <w:color w:val="E2E8F0"/>
                <w:sz w:val="18"/>
              </w:rPr>
              <w:t>S3</w:t>
            </w:r>
          </w:p>
        </w:tc>
        <w:tc>
          <w:tcPr>
            <w:tcW w:type="dxa" w:w="1701"/>
            <w:shd w:val="clear" w:color="auto" w:fill="112240"/>
            <w:vAlign w:val="center"/>
          </w:tcPr>
          <w:p>
            <w:pPr>
              <w:spacing w:before="60" w:after="60"/>
            </w:pPr>
            <w:r>
              <w:rPr>
                <w:color w:val="E2E8F0"/>
                <w:sz w:val="18"/>
              </w:rPr>
              <w:t>Engineering &amp; Infrastructure</w:t>
            </w:r>
          </w:p>
        </w:tc>
        <w:tc>
          <w:tcPr>
            <w:tcW w:type="dxa" w:w="1020"/>
            <w:shd w:val="clear" w:color="auto" w:fill="112240"/>
            <w:vAlign w:val="center"/>
          </w:tcPr>
          <w:p>
            <w:pPr>
              <w:spacing w:before="60" w:after="60"/>
            </w:pPr>
            <w:r>
              <w:rPr>
                <w:color w:val="E2E8F0"/>
                <w:sz w:val="18"/>
              </w:rPr>
              <w:t>Vol 3 New</w:t>
            </w:r>
          </w:p>
        </w:tc>
        <w:tc>
          <w:tcPr>
            <w:tcW w:type="dxa" w:w="2551"/>
            <w:shd w:val="clear" w:color="auto" w:fill="112240"/>
            <w:vAlign w:val="center"/>
          </w:tcPr>
          <w:p>
            <w:pPr>
              <w:spacing w:before="60" w:after="60"/>
            </w:pPr>
            <w:r>
              <w:rPr>
                <w:color w:val="E2E8F0"/>
                <w:sz w:val="18"/>
              </w:rPr>
              <w:t>Webhook Push API</w:t>
            </w:r>
          </w:p>
        </w:tc>
        <w:tc>
          <w:tcPr>
            <w:tcW w:type="dxa" w:w="1134"/>
            <w:shd w:val="clear" w:color="auto" w:fill="112240"/>
            <w:vAlign w:val="center"/>
          </w:tcPr>
          <w:p>
            <w:pPr>
              <w:spacing w:before="60" w:after="60"/>
            </w:pPr>
            <w:r>
              <w:rPr>
                <w:color w:val="E2E8F0"/>
                <w:sz w:val="18"/>
              </w:rPr>
              <w:t>High</w:t>
            </w:r>
          </w:p>
        </w:tc>
        <w:tc>
          <w:tcPr>
            <w:tcW w:type="dxa" w:w="907"/>
            <w:shd w:val="clear" w:color="auto" w:fill="112240"/>
            <w:vAlign w:val="center"/>
          </w:tcPr>
          <w:p>
            <w:pPr>
              <w:spacing w:before="60" w:after="60"/>
            </w:pPr>
            <w:r>
              <w:rPr>
                <w:color w:val="E2E8F0"/>
                <w:sz w:val="18"/>
              </w:rPr>
              <w:t>Low</w:t>
            </w:r>
          </w:p>
        </w:tc>
        <w:tc>
          <w:tcPr>
            <w:tcW w:type="dxa" w:w="2551"/>
            <w:shd w:val="clear" w:color="auto" w:fill="112240"/>
            <w:vAlign w:val="center"/>
          </w:tcPr>
          <w:p>
            <w:pPr>
              <w:spacing w:before="60" w:after="60"/>
            </w:pPr>
            <w:r>
              <w:rPr>
                <w:color w:val="E2E8F0"/>
                <w:sz w:val="18"/>
              </w:rPr>
              <w:t>Ecosystem play; enables Zapier/Make automation</w:t>
            </w:r>
          </w:p>
        </w:tc>
      </w:tr>
      <w:tr>
        <w:tc>
          <w:tcPr>
            <w:tcW w:type="dxa" w:w="907"/>
            <w:shd w:val="clear" w:color="auto" w:fill="0D2040"/>
            <w:vAlign w:val="center"/>
          </w:tcPr>
          <w:p>
            <w:pPr>
              <w:spacing w:before="60" w:after="60"/>
            </w:pPr>
            <w:r>
              <w:rPr>
                <w:color w:val="E2E8F0"/>
                <w:sz w:val="18"/>
              </w:rPr>
              <w:t>S3</w:t>
            </w:r>
          </w:p>
        </w:tc>
        <w:tc>
          <w:tcPr>
            <w:tcW w:type="dxa" w:w="1701"/>
            <w:shd w:val="clear" w:color="auto" w:fill="0D2040"/>
            <w:vAlign w:val="center"/>
          </w:tcPr>
          <w:p>
            <w:pPr>
              <w:spacing w:before="60" w:after="60"/>
            </w:pPr>
            <w:r>
              <w:rPr>
                <w:color w:val="E2E8F0"/>
                <w:sz w:val="18"/>
              </w:rPr>
              <w:t>Engineering &amp; Infrastructure</w:t>
            </w:r>
          </w:p>
        </w:tc>
        <w:tc>
          <w:tcPr>
            <w:tcW w:type="dxa" w:w="1020"/>
            <w:shd w:val="clear" w:color="auto" w:fill="0D2040"/>
            <w:vAlign w:val="center"/>
          </w:tcPr>
          <w:p>
            <w:pPr>
              <w:spacing w:before="60" w:after="60"/>
            </w:pPr>
            <w:r>
              <w:rPr>
                <w:color w:val="E2E8F0"/>
                <w:sz w:val="18"/>
              </w:rPr>
              <w:t>Vol 3 New</w:t>
            </w:r>
          </w:p>
        </w:tc>
        <w:tc>
          <w:tcPr>
            <w:tcW w:type="dxa" w:w="2551"/>
            <w:shd w:val="clear" w:color="auto" w:fill="0D2040"/>
            <w:vAlign w:val="center"/>
          </w:tcPr>
          <w:p>
            <w:pPr>
              <w:spacing w:before="60" w:after="60"/>
            </w:pPr>
            <w:r>
              <w:rPr>
                <w:color w:val="E2E8F0"/>
                <w:sz w:val="18"/>
              </w:rPr>
              <w:t>Configuration Backup &amp; Restore</w:t>
            </w:r>
          </w:p>
        </w:tc>
        <w:tc>
          <w:tcPr>
            <w:tcW w:type="dxa" w:w="1134"/>
            <w:shd w:val="clear" w:color="auto" w:fill="0D2040"/>
            <w:vAlign w:val="center"/>
          </w:tcPr>
          <w:p>
            <w:pPr>
              <w:spacing w:before="60" w:after="60"/>
            </w:pPr>
            <w:r>
              <w:rPr>
                <w:color w:val="E2E8F0"/>
                <w:sz w:val="18"/>
              </w:rPr>
              <w:t>High</w:t>
            </w:r>
          </w:p>
        </w:tc>
        <w:tc>
          <w:tcPr>
            <w:tcW w:type="dxa" w:w="907"/>
            <w:shd w:val="clear" w:color="auto" w:fill="0D2040"/>
            <w:vAlign w:val="center"/>
          </w:tcPr>
          <w:p>
            <w:pPr>
              <w:spacing w:before="60" w:after="60"/>
            </w:pPr>
            <w:r>
              <w:rPr>
                <w:color w:val="E2E8F0"/>
                <w:sz w:val="18"/>
              </w:rPr>
              <w:t>Medium</w:t>
            </w:r>
          </w:p>
        </w:tc>
        <w:tc>
          <w:tcPr>
            <w:tcW w:type="dxa" w:w="2551"/>
            <w:shd w:val="clear" w:color="auto" w:fill="0D2040"/>
            <w:vAlign w:val="center"/>
          </w:tcPr>
          <w:p>
            <w:pPr>
              <w:spacing w:before="60" w:after="60"/>
            </w:pPr>
            <w:r>
              <w:rPr>
                <w:color w:val="E2E8F0"/>
                <w:sz w:val="18"/>
              </w:rPr>
              <w:t>Disaster recovery; config versioning</w:t>
            </w:r>
          </w:p>
        </w:tc>
      </w:tr>
      <w:tr>
        <w:tc>
          <w:tcPr>
            <w:tcW w:type="dxa" w:w="907"/>
            <w:shd w:val="clear" w:color="auto" w:fill="112240"/>
            <w:vAlign w:val="center"/>
          </w:tcPr>
          <w:p>
            <w:pPr>
              <w:spacing w:before="60" w:after="60"/>
            </w:pPr>
            <w:r>
              <w:rPr>
                <w:color w:val="E2E8F0"/>
                <w:sz w:val="18"/>
              </w:rPr>
              <w:t>S4</w:t>
            </w:r>
          </w:p>
        </w:tc>
        <w:tc>
          <w:tcPr>
            <w:tcW w:type="dxa" w:w="1701"/>
            <w:shd w:val="clear" w:color="auto" w:fill="112240"/>
            <w:vAlign w:val="center"/>
          </w:tcPr>
          <w:p>
            <w:pPr>
              <w:spacing w:before="60" w:after="60"/>
            </w:pPr>
            <w:r>
              <w:rPr>
                <w:color w:val="E2E8F0"/>
                <w:sz w:val="18"/>
              </w:rPr>
              <w:t>Analytics</w:t>
            </w:r>
          </w:p>
        </w:tc>
        <w:tc>
          <w:tcPr>
            <w:tcW w:type="dxa" w:w="1020"/>
            <w:shd w:val="clear" w:color="auto" w:fill="112240"/>
            <w:vAlign w:val="center"/>
          </w:tcPr>
          <w:p>
            <w:pPr>
              <w:spacing w:before="60" w:after="60"/>
            </w:pPr>
            <w:r>
              <w:rPr>
                <w:color w:val="E2E8F0"/>
                <w:sz w:val="18"/>
              </w:rPr>
              <w:t>Vol 2 Gap</w:t>
            </w:r>
          </w:p>
        </w:tc>
        <w:tc>
          <w:tcPr>
            <w:tcW w:type="dxa" w:w="2551"/>
            <w:shd w:val="clear" w:color="auto" w:fill="112240"/>
            <w:vAlign w:val="center"/>
          </w:tcPr>
          <w:p>
            <w:pPr>
              <w:spacing w:before="60" w:after="60"/>
            </w:pPr>
            <w:r>
              <w:rPr>
                <w:color w:val="E2E8F0"/>
                <w:sz w:val="18"/>
              </w:rPr>
              <w:t>Geographic Revenue Heatmap</w:t>
            </w:r>
          </w:p>
        </w:tc>
        <w:tc>
          <w:tcPr>
            <w:tcW w:type="dxa" w:w="1134"/>
            <w:shd w:val="clear" w:color="auto" w:fill="112240"/>
            <w:vAlign w:val="center"/>
          </w:tcPr>
          <w:p>
            <w:pPr>
              <w:spacing w:before="60" w:after="60"/>
            </w:pPr>
            <w:r>
              <w:rPr>
                <w:color w:val="E2E8F0"/>
                <w:sz w:val="18"/>
              </w:rPr>
              <w:t>Medium</w:t>
            </w:r>
          </w:p>
        </w:tc>
        <w:tc>
          <w:tcPr>
            <w:tcW w:type="dxa" w:w="907"/>
            <w:shd w:val="clear" w:color="auto" w:fill="112240"/>
            <w:vAlign w:val="center"/>
          </w:tcPr>
          <w:p>
            <w:pPr>
              <w:spacing w:before="60" w:after="60"/>
            </w:pPr>
            <w:r>
              <w:rPr>
                <w:color w:val="E2E8F0"/>
                <w:sz w:val="18"/>
              </w:rPr>
              <w:t>Medium</w:t>
            </w:r>
          </w:p>
        </w:tc>
        <w:tc>
          <w:tcPr>
            <w:tcW w:type="dxa" w:w="2551"/>
            <w:shd w:val="clear" w:color="auto" w:fill="112240"/>
            <w:vAlign w:val="center"/>
          </w:tcPr>
          <w:p>
            <w:pPr>
              <w:spacing w:before="60" w:after="60"/>
            </w:pPr>
            <w:r>
              <w:rPr>
                <w:color w:val="E2E8F0"/>
                <w:sz w:val="18"/>
              </w:rPr>
              <w:t>Executive-level financial geography view</w:t>
            </w:r>
          </w:p>
        </w:tc>
      </w:tr>
      <w:tr>
        <w:tc>
          <w:tcPr>
            <w:tcW w:type="dxa" w:w="907"/>
            <w:shd w:val="clear" w:color="auto" w:fill="0D2040"/>
            <w:vAlign w:val="center"/>
          </w:tcPr>
          <w:p>
            <w:pPr>
              <w:spacing w:before="60" w:after="60"/>
            </w:pPr>
            <w:r>
              <w:rPr>
                <w:color w:val="E2E8F0"/>
                <w:sz w:val="18"/>
              </w:rPr>
              <w:t>S4</w:t>
            </w:r>
          </w:p>
        </w:tc>
        <w:tc>
          <w:tcPr>
            <w:tcW w:type="dxa" w:w="1701"/>
            <w:shd w:val="clear" w:color="auto" w:fill="0D2040"/>
            <w:vAlign w:val="center"/>
          </w:tcPr>
          <w:p>
            <w:pPr>
              <w:spacing w:before="60" w:after="60"/>
            </w:pPr>
            <w:r>
              <w:rPr>
                <w:color w:val="E2E8F0"/>
                <w:sz w:val="18"/>
              </w:rPr>
              <w:t>Analytics</w:t>
            </w:r>
          </w:p>
        </w:tc>
        <w:tc>
          <w:tcPr>
            <w:tcW w:type="dxa" w:w="1020"/>
            <w:shd w:val="clear" w:color="auto" w:fill="0D2040"/>
            <w:vAlign w:val="center"/>
          </w:tcPr>
          <w:p>
            <w:pPr>
              <w:spacing w:before="60" w:after="60"/>
            </w:pPr>
            <w:r>
              <w:rPr>
                <w:color w:val="E2E8F0"/>
                <w:sz w:val="18"/>
              </w:rPr>
              <w:t>Vol 2 Gap</w:t>
            </w:r>
          </w:p>
        </w:tc>
        <w:tc>
          <w:tcPr>
            <w:tcW w:type="dxa" w:w="2551"/>
            <w:shd w:val="clear" w:color="auto" w:fill="0D2040"/>
            <w:vAlign w:val="center"/>
          </w:tcPr>
          <w:p>
            <w:pPr>
              <w:spacing w:before="60" w:after="60"/>
            </w:pPr>
            <w:r>
              <w:rPr>
                <w:color w:val="E2E8F0"/>
                <w:sz w:val="18"/>
              </w:rPr>
              <w:t>Traffic Forecasting Dashboard</w:t>
            </w:r>
          </w:p>
        </w:tc>
        <w:tc>
          <w:tcPr>
            <w:tcW w:type="dxa" w:w="1134"/>
            <w:shd w:val="clear" w:color="auto" w:fill="0D2040"/>
            <w:vAlign w:val="center"/>
          </w:tcPr>
          <w:p>
            <w:pPr>
              <w:spacing w:before="60" w:after="60"/>
            </w:pPr>
            <w:r>
              <w:rPr>
                <w:color w:val="E2E8F0"/>
                <w:sz w:val="18"/>
              </w:rPr>
              <w:t>Medium</w:t>
            </w:r>
          </w:p>
        </w:tc>
        <w:tc>
          <w:tcPr>
            <w:tcW w:type="dxa" w:w="907"/>
            <w:shd w:val="clear" w:color="auto" w:fill="0D2040"/>
            <w:vAlign w:val="center"/>
          </w:tcPr>
          <w:p>
            <w:pPr>
              <w:spacing w:before="60" w:after="60"/>
            </w:pPr>
            <w:r>
              <w:rPr>
                <w:color w:val="E2E8F0"/>
                <w:sz w:val="18"/>
              </w:rPr>
              <w:t>High</w:t>
            </w:r>
          </w:p>
        </w:tc>
        <w:tc>
          <w:tcPr>
            <w:tcW w:type="dxa" w:w="2551"/>
            <w:shd w:val="clear" w:color="auto" w:fill="0D2040"/>
            <w:vAlign w:val="center"/>
          </w:tcPr>
          <w:p>
            <w:pPr>
              <w:spacing w:before="60" w:after="60"/>
            </w:pPr>
            <w:r>
              <w:rPr>
                <w:color w:val="E2E8F0"/>
                <w:sz w:val="18"/>
              </w:rPr>
              <w:t>Predictive capacity planning</w:t>
            </w:r>
          </w:p>
        </w:tc>
      </w:tr>
      <w:tr>
        <w:tc>
          <w:tcPr>
            <w:tcW w:type="dxa" w:w="907"/>
            <w:shd w:val="clear" w:color="auto" w:fill="112240"/>
            <w:vAlign w:val="center"/>
          </w:tcPr>
          <w:p>
            <w:pPr>
              <w:spacing w:before="60" w:after="60"/>
            </w:pPr>
            <w:r>
              <w:rPr>
                <w:color w:val="E2E8F0"/>
                <w:sz w:val="18"/>
              </w:rPr>
              <w:t>S4</w:t>
            </w:r>
          </w:p>
        </w:tc>
        <w:tc>
          <w:tcPr>
            <w:tcW w:type="dxa" w:w="1701"/>
            <w:shd w:val="clear" w:color="auto" w:fill="112240"/>
            <w:vAlign w:val="center"/>
          </w:tcPr>
          <w:p>
            <w:pPr>
              <w:spacing w:before="60" w:after="60"/>
            </w:pPr>
            <w:r>
              <w:rPr>
                <w:color w:val="E2E8F0"/>
                <w:sz w:val="18"/>
              </w:rPr>
              <w:t>NOC &amp; Operations</w:t>
            </w:r>
          </w:p>
        </w:tc>
        <w:tc>
          <w:tcPr>
            <w:tcW w:type="dxa" w:w="1020"/>
            <w:shd w:val="clear" w:color="auto" w:fill="112240"/>
            <w:vAlign w:val="center"/>
          </w:tcPr>
          <w:p>
            <w:pPr>
              <w:spacing w:before="60" w:after="60"/>
            </w:pPr>
            <w:r>
              <w:rPr>
                <w:color w:val="E2E8F0"/>
                <w:sz w:val="18"/>
              </w:rPr>
              <w:t>Vol 3 New</w:t>
            </w:r>
          </w:p>
        </w:tc>
        <w:tc>
          <w:tcPr>
            <w:tcW w:type="dxa" w:w="2551"/>
            <w:shd w:val="clear" w:color="auto" w:fill="112240"/>
            <w:vAlign w:val="center"/>
          </w:tcPr>
          <w:p>
            <w:pPr>
              <w:spacing w:before="60" w:after="60"/>
            </w:pPr>
            <w:r>
              <w:rPr>
                <w:color w:val="E2E8F0"/>
                <w:sz w:val="18"/>
              </w:rPr>
              <w:t>AI NOC Assistant (LLM)</w:t>
            </w:r>
          </w:p>
        </w:tc>
        <w:tc>
          <w:tcPr>
            <w:tcW w:type="dxa" w:w="1134"/>
            <w:shd w:val="clear" w:color="auto" w:fill="112240"/>
            <w:vAlign w:val="center"/>
          </w:tcPr>
          <w:p>
            <w:pPr>
              <w:spacing w:before="60" w:after="60"/>
            </w:pPr>
            <w:r>
              <w:rPr>
                <w:color w:val="E2E8F0"/>
                <w:sz w:val="18"/>
              </w:rPr>
              <w:t>High</w:t>
            </w:r>
          </w:p>
        </w:tc>
        <w:tc>
          <w:tcPr>
            <w:tcW w:type="dxa" w:w="907"/>
            <w:shd w:val="clear" w:color="auto" w:fill="112240"/>
            <w:vAlign w:val="center"/>
          </w:tcPr>
          <w:p>
            <w:pPr>
              <w:spacing w:before="60" w:after="60"/>
            </w:pPr>
            <w:r>
              <w:rPr>
                <w:color w:val="E2E8F0"/>
                <w:sz w:val="18"/>
              </w:rPr>
              <w:t>High</w:t>
            </w:r>
          </w:p>
        </w:tc>
        <w:tc>
          <w:tcPr>
            <w:tcW w:type="dxa" w:w="2551"/>
            <w:shd w:val="clear" w:color="auto" w:fill="112240"/>
            <w:vAlign w:val="center"/>
          </w:tcPr>
          <w:p>
            <w:pPr>
              <w:spacing w:before="60" w:after="60"/>
            </w:pPr>
            <w:r>
              <w:rPr>
                <w:color w:val="E2E8F0"/>
                <w:sz w:val="18"/>
              </w:rPr>
              <w:t>Natural-language querying; incident summaries</w:t>
            </w:r>
          </w:p>
        </w:tc>
      </w:tr>
      <w:tr>
        <w:tc>
          <w:tcPr>
            <w:tcW w:type="dxa" w:w="907"/>
            <w:shd w:val="clear" w:color="auto" w:fill="0D2040"/>
            <w:vAlign w:val="center"/>
          </w:tcPr>
          <w:p>
            <w:pPr>
              <w:spacing w:before="60" w:after="60"/>
            </w:pPr>
            <w:r>
              <w:rPr>
                <w:color w:val="E2E8F0"/>
                <w:sz w:val="18"/>
              </w:rPr>
              <w:t>S4</w:t>
            </w:r>
          </w:p>
        </w:tc>
        <w:tc>
          <w:tcPr>
            <w:tcW w:type="dxa" w:w="1701"/>
            <w:shd w:val="clear" w:color="auto" w:fill="0D2040"/>
            <w:vAlign w:val="center"/>
          </w:tcPr>
          <w:p>
            <w:pPr>
              <w:spacing w:before="60" w:after="60"/>
            </w:pPr>
            <w:r>
              <w:rPr>
                <w:color w:val="E2E8F0"/>
                <w:sz w:val="18"/>
              </w:rPr>
              <w:t>Engineering &amp; Infrastructure</w:t>
            </w:r>
          </w:p>
        </w:tc>
        <w:tc>
          <w:tcPr>
            <w:tcW w:type="dxa" w:w="1020"/>
            <w:shd w:val="clear" w:color="auto" w:fill="0D2040"/>
            <w:vAlign w:val="center"/>
          </w:tcPr>
          <w:p>
            <w:pPr>
              <w:spacing w:before="60" w:after="60"/>
            </w:pPr>
            <w:r>
              <w:rPr>
                <w:color w:val="E2E8F0"/>
                <w:sz w:val="18"/>
              </w:rPr>
              <w:t>Vol 3 New</w:t>
            </w:r>
          </w:p>
        </w:tc>
        <w:tc>
          <w:tcPr>
            <w:tcW w:type="dxa" w:w="2551"/>
            <w:shd w:val="clear" w:color="auto" w:fill="0D2040"/>
            <w:vAlign w:val="center"/>
          </w:tcPr>
          <w:p>
            <w:pPr>
              <w:spacing w:before="60" w:after="60"/>
            </w:pPr>
            <w:r>
              <w:rPr>
                <w:color w:val="E2E8F0"/>
                <w:sz w:val="18"/>
              </w:rPr>
              <w:t>CRM Integration (HubSpot / Salesforce)</w:t>
            </w:r>
          </w:p>
        </w:tc>
        <w:tc>
          <w:tcPr>
            <w:tcW w:type="dxa" w:w="1134"/>
            <w:shd w:val="clear" w:color="auto" w:fill="0D2040"/>
            <w:vAlign w:val="center"/>
          </w:tcPr>
          <w:p>
            <w:pPr>
              <w:spacing w:before="60" w:after="60"/>
            </w:pPr>
            <w:r>
              <w:rPr>
                <w:color w:val="E2E8F0"/>
                <w:sz w:val="18"/>
              </w:rPr>
              <w:t>High</w:t>
            </w:r>
          </w:p>
        </w:tc>
        <w:tc>
          <w:tcPr>
            <w:tcW w:type="dxa" w:w="907"/>
            <w:shd w:val="clear" w:color="auto" w:fill="0D2040"/>
            <w:vAlign w:val="center"/>
          </w:tcPr>
          <w:p>
            <w:pPr>
              <w:spacing w:before="60" w:after="60"/>
            </w:pPr>
            <w:r>
              <w:rPr>
                <w:color w:val="E2E8F0"/>
                <w:sz w:val="18"/>
              </w:rPr>
              <w:t>Medium</w:t>
            </w:r>
          </w:p>
        </w:tc>
        <w:tc>
          <w:tcPr>
            <w:tcW w:type="dxa" w:w="2551"/>
            <w:shd w:val="clear" w:color="auto" w:fill="0D2040"/>
            <w:vAlign w:val="center"/>
          </w:tcPr>
          <w:p>
            <w:pPr>
              <w:spacing w:before="60" w:after="60"/>
            </w:pPr>
            <w:r>
              <w:rPr>
                <w:color w:val="E2E8F0"/>
                <w:sz w:val="18"/>
              </w:rPr>
              <w:t>Syncs client + revenue data to CRM</w:t>
            </w:r>
          </w:p>
        </w:tc>
      </w:tr>
      <w:tr>
        <w:tc>
          <w:tcPr>
            <w:tcW w:type="dxa" w:w="907"/>
            <w:shd w:val="clear" w:color="auto" w:fill="112240"/>
            <w:vAlign w:val="center"/>
          </w:tcPr>
          <w:p>
            <w:pPr>
              <w:spacing w:before="60" w:after="60"/>
            </w:pPr>
            <w:r>
              <w:rPr>
                <w:color w:val="E2E8F0"/>
                <w:sz w:val="18"/>
              </w:rPr>
              <w:t>S4</w:t>
            </w:r>
          </w:p>
        </w:tc>
        <w:tc>
          <w:tcPr>
            <w:tcW w:type="dxa" w:w="1701"/>
            <w:shd w:val="clear" w:color="auto" w:fill="112240"/>
            <w:vAlign w:val="center"/>
          </w:tcPr>
          <w:p>
            <w:pPr>
              <w:spacing w:before="60" w:after="60"/>
            </w:pPr>
            <w:r>
              <w:rPr>
                <w:color w:val="E2E8F0"/>
                <w:sz w:val="18"/>
              </w:rPr>
              <w:t>Finance &amp; Billing</w:t>
            </w:r>
          </w:p>
        </w:tc>
        <w:tc>
          <w:tcPr>
            <w:tcW w:type="dxa" w:w="1020"/>
            <w:shd w:val="clear" w:color="auto" w:fill="112240"/>
            <w:vAlign w:val="center"/>
          </w:tcPr>
          <w:p>
            <w:pPr>
              <w:spacing w:before="60" w:after="60"/>
            </w:pPr>
            <w:r>
              <w:rPr>
                <w:color w:val="E2E8F0"/>
                <w:sz w:val="18"/>
              </w:rPr>
              <w:t>Vol 3 New</w:t>
            </w:r>
          </w:p>
        </w:tc>
        <w:tc>
          <w:tcPr>
            <w:tcW w:type="dxa" w:w="2551"/>
            <w:shd w:val="clear" w:color="auto" w:fill="112240"/>
            <w:vAlign w:val="center"/>
          </w:tcPr>
          <w:p>
            <w:pPr>
              <w:spacing w:before="60" w:after="60"/>
            </w:pPr>
            <w:r>
              <w:rPr>
                <w:color w:val="E2E8F0"/>
                <w:sz w:val="18"/>
              </w:rPr>
              <w:t>P&amp;L Forecasting</w:t>
            </w:r>
          </w:p>
        </w:tc>
        <w:tc>
          <w:tcPr>
            <w:tcW w:type="dxa" w:w="1134"/>
            <w:shd w:val="clear" w:color="auto" w:fill="112240"/>
            <w:vAlign w:val="center"/>
          </w:tcPr>
          <w:p>
            <w:pPr>
              <w:spacing w:before="60" w:after="60"/>
            </w:pPr>
            <w:r>
              <w:rPr>
                <w:color w:val="E2E8F0"/>
                <w:sz w:val="18"/>
              </w:rPr>
              <w:t>High</w:t>
            </w:r>
          </w:p>
        </w:tc>
        <w:tc>
          <w:tcPr>
            <w:tcW w:type="dxa" w:w="907"/>
            <w:shd w:val="clear" w:color="auto" w:fill="112240"/>
            <w:vAlign w:val="center"/>
          </w:tcPr>
          <w:p>
            <w:pPr>
              <w:spacing w:before="60" w:after="60"/>
            </w:pPr>
            <w:r>
              <w:rPr>
                <w:color w:val="E2E8F0"/>
                <w:sz w:val="18"/>
              </w:rPr>
              <w:t>Medium</w:t>
            </w:r>
          </w:p>
        </w:tc>
        <w:tc>
          <w:tcPr>
            <w:tcW w:type="dxa" w:w="2551"/>
            <w:shd w:val="clear" w:color="auto" w:fill="112240"/>
            <w:vAlign w:val="center"/>
          </w:tcPr>
          <w:p>
            <w:pPr>
              <w:spacing w:before="60" w:after="60"/>
            </w:pPr>
            <w:r>
              <w:rPr>
                <w:color w:val="E2E8F0"/>
                <w:sz w:val="18"/>
              </w:rPr>
              <w:t>Commercial QBR preparation tool</w:t>
            </w:r>
          </w:p>
        </w:tc>
      </w:tr>
      <w:tr>
        <w:tc>
          <w:tcPr>
            <w:tcW w:type="dxa" w:w="907"/>
            <w:shd w:val="clear" w:color="auto" w:fill="0D2040"/>
            <w:vAlign w:val="center"/>
          </w:tcPr>
          <w:p>
            <w:pPr>
              <w:spacing w:before="60" w:after="60"/>
            </w:pPr>
            <w:r>
              <w:rPr>
                <w:color w:val="E2E8F0"/>
                <w:sz w:val="18"/>
              </w:rPr>
              <w:t>S4</w:t>
            </w:r>
          </w:p>
        </w:tc>
        <w:tc>
          <w:tcPr>
            <w:tcW w:type="dxa" w:w="1701"/>
            <w:shd w:val="clear" w:color="auto" w:fill="0D2040"/>
            <w:vAlign w:val="center"/>
          </w:tcPr>
          <w:p>
            <w:pPr>
              <w:spacing w:before="60" w:after="60"/>
            </w:pPr>
            <w:r>
              <w:rPr>
                <w:color w:val="E2E8F0"/>
                <w:sz w:val="18"/>
              </w:rPr>
              <w:t>Analytics</w:t>
            </w:r>
          </w:p>
        </w:tc>
        <w:tc>
          <w:tcPr>
            <w:tcW w:type="dxa" w:w="1020"/>
            <w:shd w:val="clear" w:color="auto" w:fill="0D2040"/>
            <w:vAlign w:val="center"/>
          </w:tcPr>
          <w:p>
            <w:pPr>
              <w:spacing w:before="60" w:after="60"/>
            </w:pPr>
            <w:r>
              <w:rPr>
                <w:color w:val="E2E8F0"/>
                <w:sz w:val="18"/>
              </w:rPr>
              <w:t>Vol 3 New</w:t>
            </w:r>
          </w:p>
        </w:tc>
        <w:tc>
          <w:tcPr>
            <w:tcW w:type="dxa" w:w="2551"/>
            <w:shd w:val="clear" w:color="auto" w:fill="0D2040"/>
            <w:vAlign w:val="center"/>
          </w:tcPr>
          <w:p>
            <w:pPr>
              <w:spacing w:before="60" w:after="60"/>
            </w:pPr>
            <w:r>
              <w:rPr>
                <w:color w:val="E2E8F0"/>
                <w:sz w:val="18"/>
              </w:rPr>
              <w:t>Auto Route Optimisation Recommendations</w:t>
            </w:r>
          </w:p>
        </w:tc>
        <w:tc>
          <w:tcPr>
            <w:tcW w:type="dxa" w:w="1134"/>
            <w:shd w:val="clear" w:color="auto" w:fill="0D2040"/>
            <w:vAlign w:val="center"/>
          </w:tcPr>
          <w:p>
            <w:pPr>
              <w:spacing w:before="60" w:after="60"/>
            </w:pPr>
            <w:r>
              <w:rPr>
                <w:color w:val="E2E8F0"/>
                <w:sz w:val="18"/>
              </w:rPr>
              <w:t>High</w:t>
            </w:r>
          </w:p>
        </w:tc>
        <w:tc>
          <w:tcPr>
            <w:tcW w:type="dxa" w:w="907"/>
            <w:shd w:val="clear" w:color="auto" w:fill="0D2040"/>
            <w:vAlign w:val="center"/>
          </w:tcPr>
          <w:p>
            <w:pPr>
              <w:spacing w:before="60" w:after="60"/>
            </w:pPr>
            <w:r>
              <w:rPr>
                <w:color w:val="E2E8F0"/>
                <w:sz w:val="18"/>
              </w:rPr>
              <w:t>Medium</w:t>
            </w:r>
          </w:p>
        </w:tc>
        <w:tc>
          <w:tcPr>
            <w:tcW w:type="dxa" w:w="2551"/>
            <w:shd w:val="clear" w:color="auto" w:fill="0D2040"/>
            <w:vAlign w:val="center"/>
          </w:tcPr>
          <w:p>
            <w:pPr>
              <w:spacing w:before="60" w:after="60"/>
            </w:pPr>
            <w:r>
              <w:rPr>
                <w:color w:val="E2E8F0"/>
                <w:sz w:val="18"/>
              </w:rPr>
              <w:t>AI-driven cost reduction recommendations</w:t>
            </w:r>
          </w:p>
        </w:tc>
      </w:tr>
      <w:tr>
        <w:tc>
          <w:tcPr>
            <w:tcW w:type="dxa" w:w="907"/>
            <w:shd w:val="clear" w:color="auto" w:fill="112240"/>
            <w:vAlign w:val="center"/>
          </w:tcPr>
          <w:p>
            <w:pPr>
              <w:spacing w:before="60" w:after="60"/>
            </w:pPr>
            <w:r>
              <w:rPr>
                <w:color w:val="E2E8F0"/>
                <w:sz w:val="18"/>
              </w:rPr>
              <w:t>S5</w:t>
            </w:r>
          </w:p>
        </w:tc>
        <w:tc>
          <w:tcPr>
            <w:tcW w:type="dxa" w:w="1701"/>
            <w:shd w:val="clear" w:color="auto" w:fill="112240"/>
            <w:vAlign w:val="center"/>
          </w:tcPr>
          <w:p>
            <w:pPr>
              <w:spacing w:before="60" w:after="60"/>
            </w:pPr>
            <w:r>
              <w:rPr>
                <w:color w:val="E2E8F0"/>
                <w:sz w:val="18"/>
              </w:rPr>
              <w:t>Fraud &amp; Security</w:t>
            </w:r>
          </w:p>
        </w:tc>
        <w:tc>
          <w:tcPr>
            <w:tcW w:type="dxa" w:w="1020"/>
            <w:shd w:val="clear" w:color="auto" w:fill="112240"/>
            <w:vAlign w:val="center"/>
          </w:tcPr>
          <w:p>
            <w:pPr>
              <w:spacing w:before="60" w:after="60"/>
            </w:pPr>
            <w:r>
              <w:rPr>
                <w:color w:val="E2E8F0"/>
                <w:sz w:val="18"/>
              </w:rPr>
              <w:t>Vol 2 Gap</w:t>
            </w:r>
          </w:p>
        </w:tc>
        <w:tc>
          <w:tcPr>
            <w:tcW w:type="dxa" w:w="2551"/>
            <w:shd w:val="clear" w:color="auto" w:fill="112240"/>
            <w:vAlign w:val="center"/>
          </w:tcPr>
          <w:p>
            <w:pPr>
              <w:spacing w:before="60" w:after="60"/>
            </w:pPr>
            <w:r>
              <w:rPr>
                <w:color w:val="E2E8F0"/>
                <w:sz w:val="18"/>
              </w:rPr>
              <w:t>Concurrent Call Limit Enforcer</w:t>
            </w:r>
          </w:p>
        </w:tc>
        <w:tc>
          <w:tcPr>
            <w:tcW w:type="dxa" w:w="1134"/>
            <w:shd w:val="clear" w:color="auto" w:fill="112240"/>
            <w:vAlign w:val="center"/>
          </w:tcPr>
          <w:p>
            <w:pPr>
              <w:spacing w:before="60" w:after="60"/>
            </w:pPr>
            <w:r>
              <w:rPr>
                <w:color w:val="E2E8F0"/>
                <w:sz w:val="18"/>
              </w:rPr>
              <w:t>Medium</w:t>
            </w:r>
          </w:p>
        </w:tc>
        <w:tc>
          <w:tcPr>
            <w:tcW w:type="dxa" w:w="907"/>
            <w:shd w:val="clear" w:color="auto" w:fill="112240"/>
            <w:vAlign w:val="center"/>
          </w:tcPr>
          <w:p>
            <w:pPr>
              <w:spacing w:before="60" w:after="60"/>
            </w:pPr>
            <w:r>
              <w:rPr>
                <w:color w:val="E2E8F0"/>
                <w:sz w:val="18"/>
              </w:rPr>
              <w:t>Low</w:t>
            </w:r>
          </w:p>
        </w:tc>
        <w:tc>
          <w:tcPr>
            <w:tcW w:type="dxa" w:w="2551"/>
            <w:shd w:val="clear" w:color="auto" w:fill="112240"/>
            <w:vAlign w:val="center"/>
          </w:tcPr>
          <w:p>
            <w:pPr>
              <w:spacing w:before="60" w:after="60"/>
            </w:pPr>
            <w:r>
              <w:rPr>
                <w:color w:val="E2E8F0"/>
                <w:sz w:val="18"/>
              </w:rPr>
              <w:t>Per-account real-time enforcement</w:t>
            </w:r>
          </w:p>
        </w:tc>
      </w:tr>
      <w:tr>
        <w:tc>
          <w:tcPr>
            <w:tcW w:type="dxa" w:w="907"/>
            <w:shd w:val="clear" w:color="auto" w:fill="0D2040"/>
            <w:vAlign w:val="center"/>
          </w:tcPr>
          <w:p>
            <w:pPr>
              <w:spacing w:before="60" w:after="60"/>
            </w:pPr>
            <w:r>
              <w:rPr>
                <w:color w:val="E2E8F0"/>
                <w:sz w:val="18"/>
              </w:rPr>
              <w:t>S5</w:t>
            </w:r>
          </w:p>
        </w:tc>
        <w:tc>
          <w:tcPr>
            <w:tcW w:type="dxa" w:w="1701"/>
            <w:shd w:val="clear" w:color="auto" w:fill="0D2040"/>
            <w:vAlign w:val="center"/>
          </w:tcPr>
          <w:p>
            <w:pPr>
              <w:spacing w:before="60" w:after="60"/>
            </w:pPr>
            <w:r>
              <w:rPr>
                <w:color w:val="E2E8F0"/>
                <w:sz w:val="18"/>
              </w:rPr>
              <w:t>Analytics</w:t>
            </w:r>
          </w:p>
        </w:tc>
        <w:tc>
          <w:tcPr>
            <w:tcW w:type="dxa" w:w="1020"/>
            <w:shd w:val="clear" w:color="auto" w:fill="0D2040"/>
            <w:vAlign w:val="center"/>
          </w:tcPr>
          <w:p>
            <w:pPr>
              <w:spacing w:before="60" w:after="60"/>
            </w:pPr>
            <w:r>
              <w:rPr>
                <w:color w:val="E2E8F0"/>
                <w:sz w:val="18"/>
              </w:rPr>
              <w:t>Vol 2 Gap</w:t>
            </w:r>
          </w:p>
        </w:tc>
        <w:tc>
          <w:tcPr>
            <w:tcW w:type="dxa" w:w="2551"/>
            <w:shd w:val="clear" w:color="auto" w:fill="0D2040"/>
            <w:vAlign w:val="center"/>
          </w:tcPr>
          <w:p>
            <w:pPr>
              <w:spacing w:before="60" w:after="60"/>
            </w:pPr>
            <w:r>
              <w:rPr>
                <w:color w:val="E2E8F0"/>
                <w:sz w:val="18"/>
              </w:rPr>
              <w:t>Codec Negotiation Analytics</w:t>
            </w:r>
          </w:p>
        </w:tc>
        <w:tc>
          <w:tcPr>
            <w:tcW w:type="dxa" w:w="1134"/>
            <w:shd w:val="clear" w:color="auto" w:fill="0D2040"/>
            <w:vAlign w:val="center"/>
          </w:tcPr>
          <w:p>
            <w:pPr>
              <w:spacing w:before="60" w:after="60"/>
            </w:pPr>
            <w:r>
              <w:rPr>
                <w:color w:val="E2E8F0"/>
                <w:sz w:val="18"/>
              </w:rPr>
              <w:t>Low</w:t>
            </w:r>
          </w:p>
        </w:tc>
        <w:tc>
          <w:tcPr>
            <w:tcW w:type="dxa" w:w="907"/>
            <w:shd w:val="clear" w:color="auto" w:fill="0D2040"/>
            <w:vAlign w:val="center"/>
          </w:tcPr>
          <w:p>
            <w:pPr>
              <w:spacing w:before="60" w:after="60"/>
            </w:pPr>
            <w:r>
              <w:rPr>
                <w:color w:val="E2E8F0"/>
                <w:sz w:val="18"/>
              </w:rPr>
              <w:t>Medium</w:t>
            </w:r>
          </w:p>
        </w:tc>
        <w:tc>
          <w:tcPr>
            <w:tcW w:type="dxa" w:w="2551"/>
            <w:shd w:val="clear" w:color="auto" w:fill="0D2040"/>
            <w:vAlign w:val="center"/>
          </w:tcPr>
          <w:p>
            <w:pPr>
              <w:spacing w:before="60" w:after="60"/>
            </w:pPr>
            <w:r>
              <w:rPr>
                <w:color w:val="E2E8F0"/>
                <w:sz w:val="18"/>
              </w:rPr>
              <w:t>Needs Sippy CDR codec field — verify first</w:t>
            </w:r>
          </w:p>
        </w:tc>
      </w:tr>
      <w:tr>
        <w:tc>
          <w:tcPr>
            <w:tcW w:type="dxa" w:w="907"/>
            <w:shd w:val="clear" w:color="auto" w:fill="112240"/>
            <w:vAlign w:val="center"/>
          </w:tcPr>
          <w:p>
            <w:pPr>
              <w:spacing w:before="60" w:after="60"/>
            </w:pPr>
            <w:r>
              <w:rPr>
                <w:color w:val="E2E8F0"/>
                <w:sz w:val="18"/>
              </w:rPr>
              <w:t>S5</w:t>
            </w:r>
          </w:p>
        </w:tc>
        <w:tc>
          <w:tcPr>
            <w:tcW w:type="dxa" w:w="1701"/>
            <w:shd w:val="clear" w:color="auto" w:fill="112240"/>
            <w:vAlign w:val="center"/>
          </w:tcPr>
          <w:p>
            <w:pPr>
              <w:spacing w:before="60" w:after="60"/>
            </w:pPr>
            <w:r>
              <w:rPr>
                <w:color w:val="E2E8F0"/>
                <w:sz w:val="18"/>
              </w:rPr>
              <w:t>Engineering &amp; Infrastructure</w:t>
            </w:r>
          </w:p>
        </w:tc>
        <w:tc>
          <w:tcPr>
            <w:tcW w:type="dxa" w:w="1020"/>
            <w:shd w:val="clear" w:color="auto" w:fill="112240"/>
            <w:vAlign w:val="center"/>
          </w:tcPr>
          <w:p>
            <w:pPr>
              <w:spacing w:before="60" w:after="60"/>
            </w:pPr>
            <w:r>
              <w:rPr>
                <w:color w:val="E2E8F0"/>
                <w:sz w:val="18"/>
              </w:rPr>
              <w:t>Vol 2 Gap</w:t>
            </w:r>
          </w:p>
        </w:tc>
        <w:tc>
          <w:tcPr>
            <w:tcW w:type="dxa" w:w="2551"/>
            <w:shd w:val="clear" w:color="auto" w:fill="112240"/>
            <w:vAlign w:val="center"/>
          </w:tcPr>
          <w:p>
            <w:pPr>
              <w:spacing w:before="60" w:after="60"/>
            </w:pPr>
            <w:r>
              <w:rPr>
                <w:color w:val="E2E8F0"/>
                <w:sz w:val="18"/>
              </w:rPr>
              <w:t>Maintenance Window Scheduler</w:t>
            </w:r>
          </w:p>
        </w:tc>
        <w:tc>
          <w:tcPr>
            <w:tcW w:type="dxa" w:w="1134"/>
            <w:shd w:val="clear" w:color="auto" w:fill="112240"/>
            <w:vAlign w:val="center"/>
          </w:tcPr>
          <w:p>
            <w:pPr>
              <w:spacing w:before="60" w:after="60"/>
            </w:pPr>
            <w:r>
              <w:rPr>
                <w:color w:val="E2E8F0"/>
                <w:sz w:val="18"/>
              </w:rPr>
              <w:t>Low</w:t>
            </w:r>
          </w:p>
        </w:tc>
        <w:tc>
          <w:tcPr>
            <w:tcW w:type="dxa" w:w="907"/>
            <w:shd w:val="clear" w:color="auto" w:fill="112240"/>
            <w:vAlign w:val="center"/>
          </w:tcPr>
          <w:p>
            <w:pPr>
              <w:spacing w:before="60" w:after="60"/>
            </w:pPr>
            <w:r>
              <w:rPr>
                <w:color w:val="E2E8F0"/>
                <w:sz w:val="18"/>
              </w:rPr>
              <w:t>Low</w:t>
            </w:r>
          </w:p>
        </w:tc>
        <w:tc>
          <w:tcPr>
            <w:tcW w:type="dxa" w:w="2551"/>
            <w:shd w:val="clear" w:color="auto" w:fill="112240"/>
            <w:vAlign w:val="center"/>
          </w:tcPr>
          <w:p>
            <w:pPr>
              <w:spacing w:before="60" w:after="60"/>
            </w:pPr>
            <w:r>
              <w:rPr>
                <w:color w:val="E2E8F0"/>
                <w:sz w:val="18"/>
              </w:rPr>
              <w:t>Alert suppression for planned downtime</w:t>
            </w:r>
          </w:p>
        </w:tc>
      </w:tr>
      <w:tr>
        <w:tc>
          <w:tcPr>
            <w:tcW w:type="dxa" w:w="907"/>
            <w:shd w:val="clear" w:color="auto" w:fill="0D2040"/>
            <w:vAlign w:val="center"/>
          </w:tcPr>
          <w:p>
            <w:pPr>
              <w:spacing w:before="60" w:after="60"/>
            </w:pPr>
            <w:r>
              <w:rPr>
                <w:color w:val="E2E8F0"/>
                <w:sz w:val="18"/>
              </w:rPr>
              <w:t>S5</w:t>
            </w:r>
          </w:p>
        </w:tc>
        <w:tc>
          <w:tcPr>
            <w:tcW w:type="dxa" w:w="1701"/>
            <w:shd w:val="clear" w:color="auto" w:fill="0D2040"/>
            <w:vAlign w:val="center"/>
          </w:tcPr>
          <w:p>
            <w:pPr>
              <w:spacing w:before="60" w:after="60"/>
            </w:pPr>
            <w:r>
              <w:rPr>
                <w:color w:val="E2E8F0"/>
                <w:sz w:val="18"/>
              </w:rPr>
              <w:t>Engineering &amp; Infrastructure</w:t>
            </w:r>
          </w:p>
        </w:tc>
        <w:tc>
          <w:tcPr>
            <w:tcW w:type="dxa" w:w="1020"/>
            <w:shd w:val="clear" w:color="auto" w:fill="0D2040"/>
            <w:vAlign w:val="center"/>
          </w:tcPr>
          <w:p>
            <w:pPr>
              <w:spacing w:before="60" w:after="60"/>
            </w:pPr>
            <w:r>
              <w:rPr>
                <w:color w:val="E2E8F0"/>
                <w:sz w:val="18"/>
              </w:rPr>
              <w:t>Vol 2 Gap</w:t>
            </w:r>
          </w:p>
        </w:tc>
        <w:tc>
          <w:tcPr>
            <w:tcW w:type="dxa" w:w="2551"/>
            <w:shd w:val="clear" w:color="auto" w:fill="0D2040"/>
            <w:vAlign w:val="center"/>
          </w:tcPr>
          <w:p>
            <w:pPr>
              <w:spacing w:before="60" w:after="60"/>
            </w:pPr>
            <w:r>
              <w:rPr>
                <w:color w:val="E2E8F0"/>
                <w:sz w:val="18"/>
              </w:rPr>
              <w:t>Two-Factor Authentication (TOTP)</w:t>
            </w:r>
          </w:p>
        </w:tc>
        <w:tc>
          <w:tcPr>
            <w:tcW w:type="dxa" w:w="1134"/>
            <w:shd w:val="clear" w:color="auto" w:fill="0D2040"/>
            <w:vAlign w:val="center"/>
          </w:tcPr>
          <w:p>
            <w:pPr>
              <w:spacing w:before="60" w:after="60"/>
            </w:pPr>
            <w:r>
              <w:rPr>
                <w:color w:val="E2E8F0"/>
                <w:sz w:val="18"/>
              </w:rPr>
              <w:t>Medium</w:t>
            </w:r>
          </w:p>
        </w:tc>
        <w:tc>
          <w:tcPr>
            <w:tcW w:type="dxa" w:w="907"/>
            <w:shd w:val="clear" w:color="auto" w:fill="0D2040"/>
            <w:vAlign w:val="center"/>
          </w:tcPr>
          <w:p>
            <w:pPr>
              <w:spacing w:before="60" w:after="60"/>
            </w:pPr>
            <w:r>
              <w:rPr>
                <w:color w:val="E2E8F0"/>
                <w:sz w:val="18"/>
              </w:rPr>
              <w:t>Medium</w:t>
            </w:r>
          </w:p>
        </w:tc>
        <w:tc>
          <w:tcPr>
            <w:tcW w:type="dxa" w:w="2551"/>
            <w:shd w:val="clear" w:color="auto" w:fill="0D2040"/>
            <w:vAlign w:val="center"/>
          </w:tcPr>
          <w:p>
            <w:pPr>
              <w:spacing w:before="60" w:after="60"/>
            </w:pPr>
            <w:r>
              <w:rPr>
                <w:color w:val="E2E8F0"/>
                <w:sz w:val="18"/>
              </w:rPr>
              <w:t>Security hardening for high-privilege roles</w:t>
            </w:r>
          </w:p>
        </w:tc>
      </w:tr>
      <w:tr>
        <w:tc>
          <w:tcPr>
            <w:tcW w:type="dxa" w:w="907"/>
            <w:shd w:val="clear" w:color="auto" w:fill="112240"/>
            <w:vAlign w:val="center"/>
          </w:tcPr>
          <w:p>
            <w:pPr>
              <w:spacing w:before="60" w:after="60"/>
            </w:pPr>
            <w:r>
              <w:rPr>
                <w:color w:val="E2E8F0"/>
                <w:sz w:val="18"/>
              </w:rPr>
              <w:t>S5</w:t>
            </w:r>
          </w:p>
        </w:tc>
        <w:tc>
          <w:tcPr>
            <w:tcW w:type="dxa" w:w="1701"/>
            <w:shd w:val="clear" w:color="auto" w:fill="112240"/>
            <w:vAlign w:val="center"/>
          </w:tcPr>
          <w:p>
            <w:pPr>
              <w:spacing w:before="60" w:after="60"/>
            </w:pPr>
            <w:r>
              <w:rPr>
                <w:color w:val="E2E8F0"/>
                <w:sz w:val="18"/>
              </w:rPr>
              <w:t>Fraud &amp; Security</w:t>
            </w:r>
          </w:p>
        </w:tc>
        <w:tc>
          <w:tcPr>
            <w:tcW w:type="dxa" w:w="1020"/>
            <w:shd w:val="clear" w:color="auto" w:fill="112240"/>
            <w:vAlign w:val="center"/>
          </w:tcPr>
          <w:p>
            <w:pPr>
              <w:spacing w:before="60" w:after="60"/>
            </w:pPr>
            <w:r>
              <w:rPr>
                <w:color w:val="E2E8F0"/>
                <w:sz w:val="18"/>
              </w:rPr>
              <w:t>Vol 3 New</w:t>
            </w:r>
          </w:p>
        </w:tc>
        <w:tc>
          <w:tcPr>
            <w:tcW w:type="dxa" w:w="2551"/>
            <w:shd w:val="clear" w:color="auto" w:fill="112240"/>
            <w:vAlign w:val="center"/>
          </w:tcPr>
          <w:p>
            <w:pPr>
              <w:spacing w:before="60" w:after="60"/>
            </w:pPr>
            <w:r>
              <w:rPr>
                <w:color w:val="E2E8F0"/>
                <w:sz w:val="18"/>
              </w:rPr>
              <w:t>Zero-Trust Access Model</w:t>
            </w:r>
          </w:p>
        </w:tc>
        <w:tc>
          <w:tcPr>
            <w:tcW w:type="dxa" w:w="1134"/>
            <w:shd w:val="clear" w:color="auto" w:fill="112240"/>
            <w:vAlign w:val="center"/>
          </w:tcPr>
          <w:p>
            <w:pPr>
              <w:spacing w:before="60" w:after="60"/>
            </w:pPr>
            <w:r>
              <w:rPr>
                <w:color w:val="E2E8F0"/>
                <w:sz w:val="18"/>
              </w:rPr>
              <w:t>High</w:t>
            </w:r>
          </w:p>
        </w:tc>
        <w:tc>
          <w:tcPr>
            <w:tcW w:type="dxa" w:w="907"/>
            <w:shd w:val="clear" w:color="auto" w:fill="112240"/>
            <w:vAlign w:val="center"/>
          </w:tcPr>
          <w:p>
            <w:pPr>
              <w:spacing w:before="60" w:after="60"/>
            </w:pPr>
            <w:r>
              <w:rPr>
                <w:color w:val="E2E8F0"/>
                <w:sz w:val="18"/>
              </w:rPr>
              <w:t>High</w:t>
            </w:r>
          </w:p>
        </w:tc>
        <w:tc>
          <w:tcPr>
            <w:tcW w:type="dxa" w:w="2551"/>
            <w:shd w:val="clear" w:color="auto" w:fill="112240"/>
            <w:vAlign w:val="center"/>
          </w:tcPr>
          <w:p>
            <w:pPr>
              <w:spacing w:before="60" w:after="60"/>
            </w:pPr>
            <w:r>
              <w:rPr>
                <w:color w:val="E2E8F0"/>
                <w:sz w:val="18"/>
              </w:rPr>
              <w:t>IP-bound sessions; secondary approval for admin</w:t>
            </w:r>
          </w:p>
        </w:tc>
      </w:tr>
      <w:tr>
        <w:tc>
          <w:tcPr>
            <w:tcW w:type="dxa" w:w="907"/>
            <w:shd w:val="clear" w:color="auto" w:fill="0D2040"/>
            <w:vAlign w:val="center"/>
          </w:tcPr>
          <w:p>
            <w:pPr>
              <w:spacing w:before="60" w:after="60"/>
            </w:pPr>
            <w:r>
              <w:rPr>
                <w:color w:val="E2E8F0"/>
                <w:sz w:val="18"/>
              </w:rPr>
              <w:t>S5</w:t>
            </w:r>
          </w:p>
        </w:tc>
        <w:tc>
          <w:tcPr>
            <w:tcW w:type="dxa" w:w="1701"/>
            <w:shd w:val="clear" w:color="auto" w:fill="0D2040"/>
            <w:vAlign w:val="center"/>
          </w:tcPr>
          <w:p>
            <w:pPr>
              <w:spacing w:before="60" w:after="60"/>
            </w:pPr>
            <w:r>
              <w:rPr>
                <w:color w:val="E2E8F0"/>
                <w:sz w:val="18"/>
              </w:rPr>
              <w:t>Fraud &amp; Security</w:t>
            </w:r>
          </w:p>
        </w:tc>
        <w:tc>
          <w:tcPr>
            <w:tcW w:type="dxa" w:w="1020"/>
            <w:shd w:val="clear" w:color="auto" w:fill="0D2040"/>
            <w:vAlign w:val="center"/>
          </w:tcPr>
          <w:p>
            <w:pPr>
              <w:spacing w:before="60" w:after="60"/>
            </w:pPr>
            <w:r>
              <w:rPr>
                <w:color w:val="E2E8F0"/>
                <w:sz w:val="18"/>
              </w:rPr>
              <w:t>Vol 3 New</w:t>
            </w:r>
          </w:p>
        </w:tc>
        <w:tc>
          <w:tcPr>
            <w:tcW w:type="dxa" w:w="2551"/>
            <w:shd w:val="clear" w:color="auto" w:fill="0D2040"/>
            <w:vAlign w:val="center"/>
          </w:tcPr>
          <w:p>
            <w:pPr>
              <w:spacing w:before="60" w:after="60"/>
            </w:pPr>
            <w:r>
              <w:rPr>
                <w:color w:val="E2E8F0"/>
                <w:sz w:val="18"/>
              </w:rPr>
              <w:t>Threat Intelligence Feed Integration</w:t>
            </w:r>
          </w:p>
        </w:tc>
        <w:tc>
          <w:tcPr>
            <w:tcW w:type="dxa" w:w="1134"/>
            <w:shd w:val="clear" w:color="auto" w:fill="0D2040"/>
            <w:vAlign w:val="center"/>
          </w:tcPr>
          <w:p>
            <w:pPr>
              <w:spacing w:before="60" w:after="60"/>
            </w:pPr>
            <w:r>
              <w:rPr>
                <w:color w:val="E2E8F0"/>
                <w:sz w:val="18"/>
              </w:rPr>
              <w:t>High</w:t>
            </w:r>
          </w:p>
        </w:tc>
        <w:tc>
          <w:tcPr>
            <w:tcW w:type="dxa" w:w="907"/>
            <w:shd w:val="clear" w:color="auto" w:fill="0D2040"/>
            <w:vAlign w:val="center"/>
          </w:tcPr>
          <w:p>
            <w:pPr>
              <w:spacing w:before="60" w:after="60"/>
            </w:pPr>
            <w:r>
              <w:rPr>
                <w:color w:val="E2E8F0"/>
                <w:sz w:val="18"/>
              </w:rPr>
              <w:t>Medium</w:t>
            </w:r>
          </w:p>
        </w:tc>
        <w:tc>
          <w:tcPr>
            <w:tcW w:type="dxa" w:w="2551"/>
            <w:shd w:val="clear" w:color="auto" w:fill="0D2040"/>
            <w:vAlign w:val="center"/>
          </w:tcPr>
          <w:p>
            <w:pPr>
              <w:spacing w:before="60" w:after="60"/>
            </w:pPr>
            <w:r>
              <w:rPr>
                <w:color w:val="E2E8F0"/>
                <w:sz w:val="18"/>
              </w:rPr>
              <w:t>Automated IP + number blacklisting</w:t>
            </w:r>
          </w:p>
        </w:tc>
      </w:tr>
      <w:tr>
        <w:tc>
          <w:tcPr>
            <w:tcW w:type="dxa" w:w="907"/>
            <w:shd w:val="clear" w:color="auto" w:fill="112240"/>
            <w:vAlign w:val="center"/>
          </w:tcPr>
          <w:p>
            <w:pPr>
              <w:spacing w:before="60" w:after="60"/>
            </w:pPr>
            <w:r>
              <w:rPr>
                <w:color w:val="E2E8F0"/>
                <w:sz w:val="18"/>
              </w:rPr>
              <w:t>S5</w:t>
            </w:r>
          </w:p>
        </w:tc>
        <w:tc>
          <w:tcPr>
            <w:tcW w:type="dxa" w:w="1701"/>
            <w:shd w:val="clear" w:color="auto" w:fill="112240"/>
            <w:vAlign w:val="center"/>
          </w:tcPr>
          <w:p>
            <w:pPr>
              <w:spacing w:before="60" w:after="60"/>
            </w:pPr>
            <w:r>
              <w:rPr>
                <w:color w:val="E2E8F0"/>
                <w:sz w:val="18"/>
              </w:rPr>
              <w:t>Fraud &amp; Security</w:t>
            </w:r>
          </w:p>
        </w:tc>
        <w:tc>
          <w:tcPr>
            <w:tcW w:type="dxa" w:w="1020"/>
            <w:shd w:val="clear" w:color="auto" w:fill="112240"/>
            <w:vAlign w:val="center"/>
          </w:tcPr>
          <w:p>
            <w:pPr>
              <w:spacing w:before="60" w:after="60"/>
            </w:pPr>
            <w:r>
              <w:rPr>
                <w:color w:val="E2E8F0"/>
                <w:sz w:val="18"/>
              </w:rPr>
              <w:t>Vol 3 New</w:t>
            </w:r>
          </w:p>
        </w:tc>
        <w:tc>
          <w:tcPr>
            <w:tcW w:type="dxa" w:w="2551"/>
            <w:shd w:val="clear" w:color="auto" w:fill="112240"/>
            <w:vAlign w:val="center"/>
          </w:tcPr>
          <w:p>
            <w:pPr>
              <w:spacing w:before="60" w:after="60"/>
            </w:pPr>
            <w:r>
              <w:rPr>
                <w:color w:val="E2E8F0"/>
                <w:sz w:val="18"/>
              </w:rPr>
              <w:t>Regulatory Reporting (CALEA / GDPR)</w:t>
            </w:r>
          </w:p>
        </w:tc>
        <w:tc>
          <w:tcPr>
            <w:tcW w:type="dxa" w:w="1134"/>
            <w:shd w:val="clear" w:color="auto" w:fill="112240"/>
            <w:vAlign w:val="center"/>
          </w:tcPr>
          <w:p>
            <w:pPr>
              <w:spacing w:before="60" w:after="60"/>
            </w:pPr>
            <w:r>
              <w:rPr>
                <w:color w:val="E2E8F0"/>
                <w:sz w:val="18"/>
              </w:rPr>
              <w:t>Medium</w:t>
            </w:r>
          </w:p>
        </w:tc>
        <w:tc>
          <w:tcPr>
            <w:tcW w:type="dxa" w:w="907"/>
            <w:shd w:val="clear" w:color="auto" w:fill="112240"/>
            <w:vAlign w:val="center"/>
          </w:tcPr>
          <w:p>
            <w:pPr>
              <w:spacing w:before="60" w:after="60"/>
            </w:pPr>
            <w:r>
              <w:rPr>
                <w:color w:val="E2E8F0"/>
                <w:sz w:val="18"/>
              </w:rPr>
              <w:t>High</w:t>
            </w:r>
          </w:p>
        </w:tc>
        <w:tc>
          <w:tcPr>
            <w:tcW w:type="dxa" w:w="2551"/>
            <w:shd w:val="clear" w:color="auto" w:fill="112240"/>
            <w:vAlign w:val="center"/>
          </w:tcPr>
          <w:p>
            <w:pPr>
              <w:spacing w:before="60" w:after="60"/>
            </w:pPr>
            <w:r>
              <w:rPr>
                <w:color w:val="E2E8F0"/>
                <w:sz w:val="18"/>
              </w:rPr>
              <w:t>Required for enterprise and government contracts</w:t>
            </w:r>
          </w:p>
        </w:tc>
      </w:tr>
      <w:tr>
        <w:tc>
          <w:tcPr>
            <w:tcW w:type="dxa" w:w="907"/>
            <w:shd w:val="clear" w:color="auto" w:fill="0D2040"/>
            <w:vAlign w:val="center"/>
          </w:tcPr>
          <w:p>
            <w:pPr>
              <w:spacing w:before="60" w:after="60"/>
            </w:pPr>
            <w:r>
              <w:rPr>
                <w:color w:val="E2E8F0"/>
                <w:sz w:val="18"/>
              </w:rPr>
              <w:t>S5</w:t>
            </w:r>
          </w:p>
        </w:tc>
        <w:tc>
          <w:tcPr>
            <w:tcW w:type="dxa" w:w="1701"/>
            <w:shd w:val="clear" w:color="auto" w:fill="0D2040"/>
            <w:vAlign w:val="center"/>
          </w:tcPr>
          <w:p>
            <w:pPr>
              <w:spacing w:before="60" w:after="60"/>
            </w:pPr>
            <w:r>
              <w:rPr>
                <w:color w:val="E2E8F0"/>
                <w:sz w:val="18"/>
              </w:rPr>
              <w:t>Commercial &amp; Client Management</w:t>
            </w:r>
          </w:p>
        </w:tc>
        <w:tc>
          <w:tcPr>
            <w:tcW w:type="dxa" w:w="1020"/>
            <w:shd w:val="clear" w:color="auto" w:fill="0D2040"/>
            <w:vAlign w:val="center"/>
          </w:tcPr>
          <w:p>
            <w:pPr>
              <w:spacing w:before="60" w:after="60"/>
            </w:pPr>
            <w:r>
              <w:rPr>
                <w:color w:val="E2E8F0"/>
                <w:sz w:val="18"/>
              </w:rPr>
              <w:t>Vol 3 New</w:t>
            </w:r>
          </w:p>
        </w:tc>
        <w:tc>
          <w:tcPr>
            <w:tcW w:type="dxa" w:w="2551"/>
            <w:shd w:val="clear" w:color="auto" w:fill="0D2040"/>
            <w:vAlign w:val="center"/>
          </w:tcPr>
          <w:p>
            <w:pPr>
              <w:spacing w:before="60" w:after="60"/>
            </w:pPr>
            <w:r>
              <w:rPr>
                <w:color w:val="E2E8F0"/>
                <w:sz w:val="18"/>
              </w:rPr>
              <w:t>Predictive Client Churn Scoring</w:t>
            </w:r>
          </w:p>
        </w:tc>
        <w:tc>
          <w:tcPr>
            <w:tcW w:type="dxa" w:w="1134"/>
            <w:shd w:val="clear" w:color="auto" w:fill="0D2040"/>
            <w:vAlign w:val="center"/>
          </w:tcPr>
          <w:p>
            <w:pPr>
              <w:spacing w:before="60" w:after="60"/>
            </w:pPr>
            <w:r>
              <w:rPr>
                <w:color w:val="E2E8F0"/>
                <w:sz w:val="18"/>
              </w:rPr>
              <w:t>Medium</w:t>
            </w:r>
          </w:p>
        </w:tc>
        <w:tc>
          <w:tcPr>
            <w:tcW w:type="dxa" w:w="907"/>
            <w:shd w:val="clear" w:color="auto" w:fill="0D2040"/>
            <w:vAlign w:val="center"/>
          </w:tcPr>
          <w:p>
            <w:pPr>
              <w:spacing w:before="60" w:after="60"/>
            </w:pPr>
            <w:r>
              <w:rPr>
                <w:color w:val="E2E8F0"/>
                <w:sz w:val="18"/>
              </w:rPr>
              <w:t>Medium</w:t>
            </w:r>
          </w:p>
        </w:tc>
        <w:tc>
          <w:tcPr>
            <w:tcW w:type="dxa" w:w="2551"/>
            <w:shd w:val="clear" w:color="auto" w:fill="0D2040"/>
            <w:vAlign w:val="center"/>
          </w:tcPr>
          <w:p>
            <w:pPr>
              <w:spacing w:before="60" w:after="60"/>
            </w:pPr>
            <w:r>
              <w:rPr>
                <w:color w:val="E2E8F0"/>
                <w:sz w:val="18"/>
              </w:rPr>
              <w:t>KAM retention; outreach trigger</w:t>
            </w:r>
          </w:p>
        </w:tc>
      </w:tr>
      <w:tr>
        <w:tc>
          <w:tcPr>
            <w:tcW w:type="dxa" w:w="907"/>
            <w:shd w:val="clear" w:color="auto" w:fill="112240"/>
            <w:vAlign w:val="center"/>
          </w:tcPr>
          <w:p>
            <w:pPr>
              <w:spacing w:before="60" w:after="60"/>
            </w:pPr>
            <w:r>
              <w:rPr>
                <w:color w:val="E2E8F0"/>
                <w:sz w:val="18"/>
              </w:rPr>
              <w:t>S5</w:t>
            </w:r>
          </w:p>
        </w:tc>
        <w:tc>
          <w:tcPr>
            <w:tcW w:type="dxa" w:w="1701"/>
            <w:shd w:val="clear" w:color="auto" w:fill="112240"/>
            <w:vAlign w:val="center"/>
          </w:tcPr>
          <w:p>
            <w:pPr>
              <w:spacing w:before="60" w:after="60"/>
            </w:pPr>
            <w:r>
              <w:rPr>
                <w:color w:val="E2E8F0"/>
                <w:sz w:val="18"/>
              </w:rPr>
              <w:t>Commercial &amp; Client Management</w:t>
            </w:r>
          </w:p>
        </w:tc>
        <w:tc>
          <w:tcPr>
            <w:tcW w:type="dxa" w:w="1020"/>
            <w:shd w:val="clear" w:color="auto" w:fill="112240"/>
            <w:vAlign w:val="center"/>
          </w:tcPr>
          <w:p>
            <w:pPr>
              <w:spacing w:before="60" w:after="60"/>
            </w:pPr>
            <w:r>
              <w:rPr>
                <w:color w:val="E2E8F0"/>
                <w:sz w:val="18"/>
              </w:rPr>
              <w:t>Vol 3 New</w:t>
            </w:r>
          </w:p>
        </w:tc>
        <w:tc>
          <w:tcPr>
            <w:tcW w:type="dxa" w:w="2551"/>
            <w:shd w:val="clear" w:color="auto" w:fill="112240"/>
            <w:vAlign w:val="center"/>
          </w:tcPr>
          <w:p>
            <w:pPr>
              <w:spacing w:before="60" w:after="60"/>
            </w:pPr>
            <w:r>
              <w:rPr>
                <w:color w:val="E2E8F0"/>
                <w:sz w:val="18"/>
              </w:rPr>
              <w:t>Client Onboarding Kanban Tracker</w:t>
            </w:r>
          </w:p>
        </w:tc>
        <w:tc>
          <w:tcPr>
            <w:tcW w:type="dxa" w:w="1134"/>
            <w:shd w:val="clear" w:color="auto" w:fill="112240"/>
            <w:vAlign w:val="center"/>
          </w:tcPr>
          <w:p>
            <w:pPr>
              <w:spacing w:before="60" w:after="60"/>
            </w:pPr>
            <w:r>
              <w:rPr>
                <w:color w:val="E2E8F0"/>
                <w:sz w:val="18"/>
              </w:rPr>
              <w:t>Medium</w:t>
            </w:r>
          </w:p>
        </w:tc>
        <w:tc>
          <w:tcPr>
            <w:tcW w:type="dxa" w:w="907"/>
            <w:shd w:val="clear" w:color="auto" w:fill="112240"/>
            <w:vAlign w:val="center"/>
          </w:tcPr>
          <w:p>
            <w:pPr>
              <w:spacing w:before="60" w:after="60"/>
            </w:pPr>
            <w:r>
              <w:rPr>
                <w:color w:val="E2E8F0"/>
                <w:sz w:val="18"/>
              </w:rPr>
              <w:t>Low</w:t>
            </w:r>
          </w:p>
        </w:tc>
        <w:tc>
          <w:tcPr>
            <w:tcW w:type="dxa" w:w="2551"/>
            <w:shd w:val="clear" w:color="auto" w:fill="112240"/>
            <w:vAlign w:val="center"/>
          </w:tcPr>
          <w:p>
            <w:pPr>
              <w:spacing w:before="60" w:after="60"/>
            </w:pPr>
            <w:r>
              <w:rPr>
                <w:color w:val="E2E8F0"/>
                <w:sz w:val="18"/>
              </w:rPr>
              <w:t>Provisioning pipeline visibility</w:t>
            </w:r>
          </w:p>
        </w:tc>
      </w:tr>
      <w:tr>
        <w:tc>
          <w:tcPr>
            <w:tcW w:type="dxa" w:w="907"/>
            <w:shd w:val="clear" w:color="auto" w:fill="0D2040"/>
            <w:vAlign w:val="center"/>
          </w:tcPr>
          <w:p>
            <w:pPr>
              <w:spacing w:before="60" w:after="60"/>
            </w:pPr>
            <w:r>
              <w:rPr>
                <w:color w:val="E2E8F0"/>
                <w:sz w:val="18"/>
              </w:rPr>
              <w:t>S5</w:t>
            </w:r>
          </w:p>
        </w:tc>
        <w:tc>
          <w:tcPr>
            <w:tcW w:type="dxa" w:w="1701"/>
            <w:shd w:val="clear" w:color="auto" w:fill="0D2040"/>
            <w:vAlign w:val="center"/>
          </w:tcPr>
          <w:p>
            <w:pPr>
              <w:spacing w:before="60" w:after="60"/>
            </w:pPr>
            <w:r>
              <w:rPr>
                <w:color w:val="E2E8F0"/>
                <w:sz w:val="18"/>
              </w:rPr>
              <w:t>Engineering &amp; Infrastructure</w:t>
            </w:r>
          </w:p>
        </w:tc>
        <w:tc>
          <w:tcPr>
            <w:tcW w:type="dxa" w:w="1020"/>
            <w:shd w:val="clear" w:color="auto" w:fill="0D2040"/>
            <w:vAlign w:val="center"/>
          </w:tcPr>
          <w:p>
            <w:pPr>
              <w:spacing w:before="60" w:after="60"/>
            </w:pPr>
            <w:r>
              <w:rPr>
                <w:color w:val="E2E8F0"/>
                <w:sz w:val="18"/>
              </w:rPr>
              <w:t>Vol 3 New</w:t>
            </w:r>
          </w:p>
        </w:tc>
        <w:tc>
          <w:tcPr>
            <w:tcW w:type="dxa" w:w="2551"/>
            <w:shd w:val="clear" w:color="auto" w:fill="0D2040"/>
            <w:vAlign w:val="center"/>
          </w:tcPr>
          <w:p>
            <w:pPr>
              <w:spacing w:before="60" w:after="60"/>
            </w:pPr>
            <w:r>
              <w:rPr>
                <w:color w:val="E2E8F0"/>
                <w:sz w:val="18"/>
              </w:rPr>
              <w:t>Scheduled Bulk Actions</w:t>
            </w:r>
          </w:p>
        </w:tc>
        <w:tc>
          <w:tcPr>
            <w:tcW w:type="dxa" w:w="1134"/>
            <w:shd w:val="clear" w:color="auto" w:fill="0D2040"/>
            <w:vAlign w:val="center"/>
          </w:tcPr>
          <w:p>
            <w:pPr>
              <w:spacing w:before="60" w:after="60"/>
            </w:pPr>
            <w:r>
              <w:rPr>
                <w:color w:val="E2E8F0"/>
                <w:sz w:val="18"/>
              </w:rPr>
              <w:t>Low</w:t>
            </w:r>
          </w:p>
        </w:tc>
        <w:tc>
          <w:tcPr>
            <w:tcW w:type="dxa" w:w="907"/>
            <w:shd w:val="clear" w:color="auto" w:fill="0D2040"/>
            <w:vAlign w:val="center"/>
          </w:tcPr>
          <w:p>
            <w:pPr>
              <w:spacing w:before="60" w:after="60"/>
            </w:pPr>
            <w:r>
              <w:rPr>
                <w:color w:val="E2E8F0"/>
                <w:sz w:val="18"/>
              </w:rPr>
              <w:t>Medium</w:t>
            </w:r>
          </w:p>
        </w:tc>
        <w:tc>
          <w:tcPr>
            <w:tcW w:type="dxa" w:w="2551"/>
            <w:shd w:val="clear" w:color="auto" w:fill="0D2040"/>
            <w:vAlign w:val="center"/>
          </w:tcPr>
          <w:p>
            <w:pPr>
              <w:spacing w:before="60" w:after="60"/>
            </w:pPr>
            <w:r>
              <w:rPr>
                <w:color w:val="E2E8F0"/>
                <w:sz w:val="18"/>
              </w:rPr>
              <w:t>Operational automation for routine tasks</w:t>
            </w:r>
          </w:p>
        </w:tc>
      </w:tr>
      <w:tr>
        <w:tc>
          <w:tcPr>
            <w:tcW w:type="dxa" w:w="907"/>
            <w:shd w:val="clear" w:color="auto" w:fill="112240"/>
            <w:vAlign w:val="center"/>
          </w:tcPr>
          <w:p>
            <w:pPr>
              <w:spacing w:before="60" w:after="60"/>
            </w:pPr>
            <w:r>
              <w:rPr>
                <w:color w:val="E2E8F0"/>
                <w:sz w:val="18"/>
              </w:rPr>
              <w:t>S5</w:t>
            </w:r>
          </w:p>
        </w:tc>
        <w:tc>
          <w:tcPr>
            <w:tcW w:type="dxa" w:w="1701"/>
            <w:shd w:val="clear" w:color="auto" w:fill="112240"/>
            <w:vAlign w:val="center"/>
          </w:tcPr>
          <w:p>
            <w:pPr>
              <w:spacing w:before="60" w:after="60"/>
            </w:pPr>
            <w:r>
              <w:rPr>
                <w:color w:val="E2E8F0"/>
                <w:sz w:val="18"/>
              </w:rPr>
              <w:t>Engineering &amp; Infrastructure</w:t>
            </w:r>
          </w:p>
        </w:tc>
        <w:tc>
          <w:tcPr>
            <w:tcW w:type="dxa" w:w="1020"/>
            <w:shd w:val="clear" w:color="auto" w:fill="112240"/>
            <w:vAlign w:val="center"/>
          </w:tcPr>
          <w:p>
            <w:pPr>
              <w:spacing w:before="60" w:after="60"/>
            </w:pPr>
            <w:r>
              <w:rPr>
                <w:color w:val="E2E8F0"/>
                <w:sz w:val="18"/>
              </w:rPr>
              <w:t>Vol 3 New</w:t>
            </w:r>
          </w:p>
        </w:tc>
        <w:tc>
          <w:tcPr>
            <w:tcW w:type="dxa" w:w="2551"/>
            <w:shd w:val="clear" w:color="auto" w:fill="112240"/>
            <w:vAlign w:val="center"/>
          </w:tcPr>
          <w:p>
            <w:pPr>
              <w:spacing w:before="60" w:after="60"/>
            </w:pPr>
            <w:r>
              <w:rPr>
                <w:color w:val="E2E8F0"/>
                <w:sz w:val="18"/>
              </w:rPr>
              <w:t>Call Recording Management</w:t>
            </w:r>
          </w:p>
        </w:tc>
        <w:tc>
          <w:tcPr>
            <w:tcW w:type="dxa" w:w="1134"/>
            <w:shd w:val="clear" w:color="auto" w:fill="112240"/>
            <w:vAlign w:val="center"/>
          </w:tcPr>
          <w:p>
            <w:pPr>
              <w:spacing w:before="60" w:after="60"/>
            </w:pPr>
            <w:r>
              <w:rPr>
                <w:color w:val="E2E8F0"/>
                <w:sz w:val="18"/>
              </w:rPr>
              <w:t>Medium</w:t>
            </w:r>
          </w:p>
        </w:tc>
        <w:tc>
          <w:tcPr>
            <w:tcW w:type="dxa" w:w="907"/>
            <w:shd w:val="clear" w:color="auto" w:fill="112240"/>
            <w:vAlign w:val="center"/>
          </w:tcPr>
          <w:p>
            <w:pPr>
              <w:spacing w:before="60" w:after="60"/>
            </w:pPr>
            <w:r>
              <w:rPr>
                <w:color w:val="E2E8F0"/>
                <w:sz w:val="18"/>
              </w:rPr>
              <w:t>Medium</w:t>
            </w:r>
          </w:p>
        </w:tc>
        <w:tc>
          <w:tcPr>
            <w:tcW w:type="dxa" w:w="2551"/>
            <w:shd w:val="clear" w:color="auto" w:fill="112240"/>
            <w:vAlign w:val="center"/>
          </w:tcPr>
          <w:p>
            <w:pPr>
              <w:spacing w:before="60" w:after="60"/>
            </w:pPr>
            <w:r>
              <w:rPr>
                <w:color w:val="E2E8F0"/>
                <w:sz w:val="18"/>
              </w:rPr>
              <w:t>CDR → recording drill-down workflow</w:t>
            </w:r>
          </w:p>
        </w:tc>
      </w:tr>
      <w:tr>
        <w:tc>
          <w:tcPr>
            <w:tcW w:type="dxa" w:w="907"/>
            <w:shd w:val="clear" w:color="auto" w:fill="0D2040"/>
            <w:vAlign w:val="center"/>
          </w:tcPr>
          <w:p>
            <w:pPr>
              <w:spacing w:before="60" w:after="60"/>
            </w:pPr>
            <w:r>
              <w:rPr>
                <w:color w:val="E2E8F0"/>
                <w:sz w:val="18"/>
              </w:rPr>
              <w:t>S5</w:t>
            </w:r>
          </w:p>
        </w:tc>
        <w:tc>
          <w:tcPr>
            <w:tcW w:type="dxa" w:w="1701"/>
            <w:shd w:val="clear" w:color="auto" w:fill="0D2040"/>
            <w:vAlign w:val="center"/>
          </w:tcPr>
          <w:p>
            <w:pPr>
              <w:spacing w:before="60" w:after="60"/>
            </w:pPr>
            <w:r>
              <w:rPr>
                <w:color w:val="E2E8F0"/>
                <w:sz w:val="18"/>
              </w:rPr>
              <w:t>Fraud &amp; Security</w:t>
            </w:r>
          </w:p>
        </w:tc>
        <w:tc>
          <w:tcPr>
            <w:tcW w:type="dxa" w:w="1020"/>
            <w:shd w:val="clear" w:color="auto" w:fill="0D2040"/>
            <w:vAlign w:val="center"/>
          </w:tcPr>
          <w:p>
            <w:pPr>
              <w:spacing w:before="60" w:after="60"/>
            </w:pPr>
            <w:r>
              <w:rPr>
                <w:color w:val="E2E8F0"/>
                <w:sz w:val="18"/>
              </w:rPr>
              <w:t>Vol 3 New</w:t>
            </w:r>
          </w:p>
        </w:tc>
        <w:tc>
          <w:tcPr>
            <w:tcW w:type="dxa" w:w="2551"/>
            <w:shd w:val="clear" w:color="auto" w:fill="0D2040"/>
            <w:vAlign w:val="center"/>
          </w:tcPr>
          <w:p>
            <w:pPr>
              <w:spacing w:before="60" w:after="60"/>
            </w:pPr>
            <w:r>
              <w:rPr>
                <w:color w:val="E2E8F0"/>
                <w:sz w:val="18"/>
              </w:rPr>
              <w:t>SOC 2 / ISO 27001 Checklist</w:t>
            </w:r>
          </w:p>
        </w:tc>
        <w:tc>
          <w:tcPr>
            <w:tcW w:type="dxa" w:w="1134"/>
            <w:shd w:val="clear" w:color="auto" w:fill="0D2040"/>
            <w:vAlign w:val="center"/>
          </w:tcPr>
          <w:p>
            <w:pPr>
              <w:spacing w:before="60" w:after="60"/>
            </w:pPr>
            <w:r>
              <w:rPr>
                <w:color w:val="E2E8F0"/>
                <w:sz w:val="18"/>
              </w:rPr>
              <w:t>Medium</w:t>
            </w:r>
          </w:p>
        </w:tc>
        <w:tc>
          <w:tcPr>
            <w:tcW w:type="dxa" w:w="907"/>
            <w:shd w:val="clear" w:color="auto" w:fill="0D2040"/>
            <w:vAlign w:val="center"/>
          </w:tcPr>
          <w:p>
            <w:pPr>
              <w:spacing w:before="60" w:after="60"/>
            </w:pPr>
            <w:r>
              <w:rPr>
                <w:color w:val="E2E8F0"/>
                <w:sz w:val="18"/>
              </w:rPr>
              <w:t>High</w:t>
            </w:r>
          </w:p>
        </w:tc>
        <w:tc>
          <w:tcPr>
            <w:tcW w:type="dxa" w:w="2551"/>
            <w:shd w:val="clear" w:color="auto" w:fill="0D2040"/>
            <w:vAlign w:val="center"/>
          </w:tcPr>
          <w:p>
            <w:pPr>
              <w:spacing w:before="60" w:after="60"/>
            </w:pPr>
            <w:r>
              <w:rPr>
                <w:color w:val="E2E8F0"/>
                <w:sz w:val="18"/>
              </w:rPr>
              <w:t>Compliance readiness export for auditors</w:t>
            </w:r>
          </w:p>
        </w:tc>
      </w:tr>
    </w:tbl>
    <w:p/>
    <w:p>
      <w:r>
        <w:br w:type="page"/>
      </w:r>
    </w:p>
    <w:p>
      <w:pPr>
        <w:spacing w:before="320" w:after="0"/>
        <w:shd w:val="clear" w:color="auto" w:fill="0D2040"/>
      </w:pPr>
      <w:r>
        <w:rPr>
          <w:b/>
          <w:color w:val="00D4FF"/>
          <w:sz w:val="26"/>
        </w:rPr>
        <w:t xml:space="preserve">  9.  ARCHITECTURE &amp; STACK REFERENCE</w:t>
      </w:r>
    </w:p>
    <w:p>
      <w:pPr>
        <w:spacing w:after="160"/>
      </w:pPr>
    </w:p>
    <w:tbl>
      <w:tblPr>
        <w:tblStyle w:val="TableGrid"/>
        <w:tblW w:type="auto" w:w="0"/>
        <w:jc w:val="left"/>
        <w:tblLook w:firstColumn="1" w:firstRow="1" w:lastColumn="0" w:lastRow="0" w:noHBand="0" w:noVBand="1" w:val="04A0"/>
      </w:tblPr>
      <w:tblGrid>
        <w:gridCol w:w="3249"/>
        <w:gridCol w:w="3249"/>
        <w:gridCol w:w="3249"/>
      </w:tblGrid>
      <w:tr>
        <w:tc>
          <w:tcPr>
            <w:tcW w:type="dxa" w:w="1587"/>
            <w:shd w:val="clear" w:color="auto" w:fill="0D2040"/>
            <w:vAlign w:val="center"/>
          </w:tcPr>
          <w:p>
            <w:pPr>
              <w:spacing w:before="80" w:after="80"/>
            </w:pPr>
            <w:r>
              <w:rPr>
                <w:b/>
                <w:color w:val="00D4FF"/>
                <w:sz w:val="18"/>
              </w:rPr>
              <w:t>Layer</w:t>
            </w:r>
          </w:p>
        </w:tc>
        <w:tc>
          <w:tcPr>
            <w:tcW w:type="dxa" w:w="2721"/>
            <w:shd w:val="clear" w:color="auto" w:fill="0D2040"/>
            <w:vAlign w:val="center"/>
          </w:tcPr>
          <w:p>
            <w:pPr>
              <w:spacing w:before="80" w:after="80"/>
            </w:pPr>
            <w:r>
              <w:rPr>
                <w:b/>
                <w:color w:val="00D4FF"/>
                <w:sz w:val="18"/>
              </w:rPr>
              <w:t>Technology</w:t>
            </w:r>
          </w:p>
        </w:tc>
        <w:tc>
          <w:tcPr>
            <w:tcW w:type="dxa" w:w="4762"/>
            <w:shd w:val="clear" w:color="auto" w:fill="0D2040"/>
            <w:vAlign w:val="center"/>
          </w:tcPr>
          <w:p>
            <w:pPr>
              <w:spacing w:before="80" w:after="80"/>
            </w:pPr>
            <w:r>
              <w:rPr>
                <w:b/>
                <w:color w:val="00D4FF"/>
                <w:sz w:val="18"/>
              </w:rPr>
              <w:t>Notes</w:t>
            </w:r>
          </w:p>
        </w:tc>
      </w:tr>
      <w:tr>
        <w:tc>
          <w:tcPr>
            <w:tcW w:type="dxa" w:w="1587"/>
            <w:shd w:val="clear" w:color="auto" w:fill="112240"/>
            <w:vAlign w:val="center"/>
          </w:tcPr>
          <w:p>
            <w:pPr>
              <w:spacing w:before="60" w:after="60"/>
            </w:pPr>
            <w:r>
              <w:rPr>
                <w:color w:val="E2E8F0"/>
                <w:sz w:val="18"/>
              </w:rPr>
              <w:t>Frontend</w:t>
            </w:r>
          </w:p>
        </w:tc>
        <w:tc>
          <w:tcPr>
            <w:tcW w:type="dxa" w:w="2721"/>
            <w:shd w:val="clear" w:color="auto" w:fill="112240"/>
            <w:vAlign w:val="center"/>
          </w:tcPr>
          <w:p>
            <w:pPr>
              <w:spacing w:before="60" w:after="60"/>
            </w:pPr>
            <w:r>
              <w:rPr>
                <w:color w:val="E2E8F0"/>
                <w:sz w:val="18"/>
              </w:rPr>
              <w:t>React 18 + Vite + TailwindCSS v3</w:t>
            </w:r>
          </w:p>
        </w:tc>
        <w:tc>
          <w:tcPr>
            <w:tcW w:type="dxa" w:w="4762"/>
            <w:shd w:val="clear" w:color="auto" w:fill="112240"/>
            <w:vAlign w:val="center"/>
          </w:tcPr>
          <w:p>
            <w:pPr>
              <w:spacing w:before="60" w:after="60"/>
            </w:pPr>
            <w:r>
              <w:rPr>
                <w:color w:val="E2E8F0"/>
                <w:sz w:val="18"/>
              </w:rPr>
              <w:t>SPA; shadcn/ui components; Wouter routing; TanStack Query v5</w:t>
            </w:r>
          </w:p>
        </w:tc>
      </w:tr>
      <w:tr>
        <w:tc>
          <w:tcPr>
            <w:tcW w:type="dxa" w:w="1587"/>
            <w:shd w:val="clear" w:color="auto" w:fill="0D2040"/>
            <w:vAlign w:val="center"/>
          </w:tcPr>
          <w:p>
            <w:pPr>
              <w:spacing w:before="60" w:after="60"/>
            </w:pPr>
            <w:r>
              <w:rPr>
                <w:color w:val="E2E8F0"/>
                <w:sz w:val="18"/>
              </w:rPr>
              <w:t>Backend</w:t>
            </w:r>
          </w:p>
        </w:tc>
        <w:tc>
          <w:tcPr>
            <w:tcW w:type="dxa" w:w="2721"/>
            <w:shd w:val="clear" w:color="auto" w:fill="0D2040"/>
            <w:vAlign w:val="center"/>
          </w:tcPr>
          <w:p>
            <w:pPr>
              <w:spacing w:before="60" w:after="60"/>
            </w:pPr>
            <w:r>
              <w:rPr>
                <w:color w:val="E2E8F0"/>
                <w:sz w:val="18"/>
              </w:rPr>
              <w:t>Node.js 20 + Express + TypeScript</w:t>
            </w:r>
          </w:p>
        </w:tc>
        <w:tc>
          <w:tcPr>
            <w:tcW w:type="dxa" w:w="4762"/>
            <w:shd w:val="clear" w:color="auto" w:fill="0D2040"/>
            <w:vAlign w:val="center"/>
          </w:tcPr>
          <w:p>
            <w:pPr>
              <w:spacing w:before="60" w:after="60"/>
            </w:pPr>
            <w:r>
              <w:rPr>
                <w:color w:val="E2E8F0"/>
                <w:sz w:val="18"/>
              </w:rPr>
              <w:t>server/routes.ts (~22,000+ lines); staggered background jobs</w:t>
            </w:r>
          </w:p>
        </w:tc>
      </w:tr>
      <w:tr>
        <w:tc>
          <w:tcPr>
            <w:tcW w:type="dxa" w:w="1587"/>
            <w:shd w:val="clear" w:color="auto" w:fill="112240"/>
            <w:vAlign w:val="center"/>
          </w:tcPr>
          <w:p>
            <w:pPr>
              <w:spacing w:before="60" w:after="60"/>
            </w:pPr>
            <w:r>
              <w:rPr>
                <w:color w:val="E2E8F0"/>
                <w:sz w:val="18"/>
              </w:rPr>
              <w:t>Database</w:t>
            </w:r>
          </w:p>
        </w:tc>
        <w:tc>
          <w:tcPr>
            <w:tcW w:type="dxa" w:w="2721"/>
            <w:shd w:val="clear" w:color="auto" w:fill="112240"/>
            <w:vAlign w:val="center"/>
          </w:tcPr>
          <w:p>
            <w:pPr>
              <w:spacing w:before="60" w:after="60"/>
            </w:pPr>
            <w:r>
              <w:rPr>
                <w:color w:val="E2E8F0"/>
                <w:sz w:val="18"/>
              </w:rPr>
              <w:t>PostgreSQL via Drizzle ORM</w:t>
            </w:r>
          </w:p>
        </w:tc>
        <w:tc>
          <w:tcPr>
            <w:tcW w:type="dxa" w:w="4762"/>
            <w:shd w:val="clear" w:color="auto" w:fill="112240"/>
            <w:vAlign w:val="center"/>
          </w:tcPr>
          <w:p>
            <w:pPr>
              <w:spacing w:before="60" w:after="60"/>
            </w:pPr>
            <w:r>
              <w:rPr>
                <w:color w:val="E2E8F0"/>
                <w:sz w:val="18"/>
              </w:rPr>
              <w:t>shared/schema.ts; createInsertSchema from drizzle-zod; Neon</w:t>
            </w:r>
          </w:p>
        </w:tc>
      </w:tr>
      <w:tr>
        <w:tc>
          <w:tcPr>
            <w:tcW w:type="dxa" w:w="1587"/>
            <w:shd w:val="clear" w:color="auto" w:fill="0D2040"/>
            <w:vAlign w:val="center"/>
          </w:tcPr>
          <w:p>
            <w:pPr>
              <w:spacing w:before="60" w:after="60"/>
            </w:pPr>
            <w:r>
              <w:rPr>
                <w:color w:val="E2E8F0"/>
                <w:sz w:val="18"/>
              </w:rPr>
              <w:t>Auth</w:t>
            </w:r>
          </w:p>
        </w:tc>
        <w:tc>
          <w:tcPr>
            <w:tcW w:type="dxa" w:w="2721"/>
            <w:shd w:val="clear" w:color="auto" w:fill="0D2040"/>
            <w:vAlign w:val="center"/>
          </w:tcPr>
          <w:p>
            <w:pPr>
              <w:spacing w:before="60" w:after="60"/>
            </w:pPr>
            <w:r>
              <w:rPr>
                <w:color w:val="E2E8F0"/>
                <w:sz w:val="18"/>
              </w:rPr>
              <w:t>Replit OpenID Connect (OIDC)</w:t>
            </w:r>
          </w:p>
        </w:tc>
        <w:tc>
          <w:tcPr>
            <w:tcW w:type="dxa" w:w="4762"/>
            <w:shd w:val="clear" w:color="auto" w:fill="0D2040"/>
            <w:vAlign w:val="center"/>
          </w:tcPr>
          <w:p>
            <w:pPr>
              <w:spacing w:before="60" w:after="60"/>
            </w:pPr>
            <w:r>
              <w:rPr>
                <w:color w:val="E2E8F0"/>
                <w:sz w:val="18"/>
              </w:rPr>
              <w:t>Server-side sessions; requireRole() guard on all protected routes</w:t>
            </w:r>
          </w:p>
        </w:tc>
      </w:tr>
      <w:tr>
        <w:tc>
          <w:tcPr>
            <w:tcW w:type="dxa" w:w="1587"/>
            <w:shd w:val="clear" w:color="auto" w:fill="112240"/>
            <w:vAlign w:val="center"/>
          </w:tcPr>
          <w:p>
            <w:pPr>
              <w:spacing w:before="60" w:after="60"/>
            </w:pPr>
            <w:r>
              <w:rPr>
                <w:color w:val="E2E8F0"/>
                <w:sz w:val="18"/>
              </w:rPr>
              <w:t>Sippy API</w:t>
            </w:r>
          </w:p>
        </w:tc>
        <w:tc>
          <w:tcPr>
            <w:tcW w:type="dxa" w:w="2721"/>
            <w:shd w:val="clear" w:color="auto" w:fill="112240"/>
            <w:vAlign w:val="center"/>
          </w:tcPr>
          <w:p>
            <w:pPr>
              <w:spacing w:before="60" w:after="60"/>
            </w:pPr>
            <w:r>
              <w:rPr>
                <w:color w:val="E2E8F0"/>
                <w:sz w:val="18"/>
              </w:rPr>
              <w:t>XML-RPC over HTTPS + HTTP Digest</w:t>
            </w:r>
          </w:p>
        </w:tc>
        <w:tc>
          <w:tcPr>
            <w:tcW w:type="dxa" w:w="4762"/>
            <w:shd w:val="clear" w:color="auto" w:fill="112240"/>
            <w:vAlign w:val="center"/>
          </w:tcPr>
          <w:p>
            <w:pPr>
              <w:spacing w:before="60" w:after="60"/>
            </w:pPr>
            <w:r>
              <w:rPr>
                <w:color w:val="E2E8F0"/>
                <w:sz w:val="18"/>
              </w:rPr>
              <w:t>RFC-2617 2-step probe+auth; server/sippy.ts; creds pair rotation</w:t>
            </w:r>
          </w:p>
        </w:tc>
      </w:tr>
      <w:tr>
        <w:tc>
          <w:tcPr>
            <w:tcW w:type="dxa" w:w="1587"/>
            <w:shd w:val="clear" w:color="auto" w:fill="0D2040"/>
            <w:vAlign w:val="center"/>
          </w:tcPr>
          <w:p>
            <w:pPr>
              <w:spacing w:before="60" w:after="60"/>
            </w:pPr>
            <w:r>
              <w:rPr>
                <w:color w:val="E2E8F0"/>
                <w:sz w:val="18"/>
              </w:rPr>
              <w:t>WebSockets</w:t>
            </w:r>
          </w:p>
        </w:tc>
        <w:tc>
          <w:tcPr>
            <w:tcW w:type="dxa" w:w="2721"/>
            <w:shd w:val="clear" w:color="auto" w:fill="0D2040"/>
            <w:vAlign w:val="center"/>
          </w:tcPr>
          <w:p>
            <w:pPr>
              <w:spacing w:before="60" w:after="60"/>
            </w:pPr>
            <w:r>
              <w:rPr>
                <w:color w:val="E2E8F0"/>
                <w:sz w:val="18"/>
              </w:rPr>
              <w:t>Express + WS</w:t>
            </w:r>
          </w:p>
        </w:tc>
        <w:tc>
          <w:tcPr>
            <w:tcW w:type="dxa" w:w="4762"/>
            <w:shd w:val="clear" w:color="auto" w:fill="0D2040"/>
            <w:vAlign w:val="center"/>
          </w:tcPr>
          <w:p>
            <w:pPr>
              <w:spacing w:before="60" w:after="60"/>
            </w:pPr>
            <w:r>
              <w:rPr>
                <w:color w:val="E2E8F0"/>
                <w:sz w:val="18"/>
              </w:rPr>
              <w:t>Push-based NOC view; live calls; cache-first to reduce Sippy load</w:t>
            </w:r>
          </w:p>
        </w:tc>
      </w:tr>
      <w:tr>
        <w:tc>
          <w:tcPr>
            <w:tcW w:type="dxa" w:w="1587"/>
            <w:shd w:val="clear" w:color="auto" w:fill="112240"/>
            <w:vAlign w:val="center"/>
          </w:tcPr>
          <w:p>
            <w:pPr>
              <w:spacing w:before="60" w:after="60"/>
            </w:pPr>
            <w:r>
              <w:rPr>
                <w:color w:val="E2E8F0"/>
                <w:sz w:val="18"/>
              </w:rPr>
              <w:t>Email</w:t>
            </w:r>
          </w:p>
        </w:tc>
        <w:tc>
          <w:tcPr>
            <w:tcW w:type="dxa" w:w="2721"/>
            <w:shd w:val="clear" w:color="auto" w:fill="112240"/>
            <w:vAlign w:val="center"/>
          </w:tcPr>
          <w:p>
            <w:pPr>
              <w:spacing w:before="60" w:after="60"/>
            </w:pPr>
            <w:r>
              <w:rPr>
                <w:color w:val="E2E8F0"/>
                <w:sz w:val="18"/>
              </w:rPr>
              <w:t>Gmail SMTP (Nodemailer)</w:t>
            </w:r>
          </w:p>
        </w:tc>
        <w:tc>
          <w:tcPr>
            <w:tcW w:type="dxa" w:w="4762"/>
            <w:shd w:val="clear" w:color="auto" w:fill="112240"/>
            <w:vAlign w:val="center"/>
          </w:tcPr>
          <w:p>
            <w:pPr>
              <w:spacing w:before="60" w:after="60"/>
            </w:pPr>
            <w:r>
              <w:rPr>
                <w:color w:val="E2E8F0"/>
                <w:sz w:val="18"/>
              </w:rPr>
              <w:t>Alert engine; watcher recipients; billing notifications</w:t>
            </w:r>
          </w:p>
        </w:tc>
      </w:tr>
      <w:tr>
        <w:tc>
          <w:tcPr>
            <w:tcW w:type="dxa" w:w="1587"/>
            <w:shd w:val="clear" w:color="auto" w:fill="0D2040"/>
            <w:vAlign w:val="center"/>
          </w:tcPr>
          <w:p>
            <w:pPr>
              <w:spacing w:before="60" w:after="60"/>
            </w:pPr>
            <w:r>
              <w:rPr>
                <w:color w:val="E2E8F0"/>
                <w:sz w:val="18"/>
              </w:rPr>
              <w:t>Deployment</w:t>
            </w:r>
          </w:p>
        </w:tc>
        <w:tc>
          <w:tcPr>
            <w:tcW w:type="dxa" w:w="2721"/>
            <w:shd w:val="clear" w:color="auto" w:fill="0D2040"/>
            <w:vAlign w:val="center"/>
          </w:tcPr>
          <w:p>
            <w:pPr>
              <w:spacing w:before="60" w:after="60"/>
            </w:pPr>
            <w:r>
              <w:rPr>
                <w:color w:val="E2E8F0"/>
                <w:sz w:val="18"/>
              </w:rPr>
              <w:t>Replit (containerised)</w:t>
            </w:r>
          </w:p>
        </w:tc>
        <w:tc>
          <w:tcPr>
            <w:tcW w:type="dxa" w:w="4762"/>
            <w:shd w:val="clear" w:color="auto" w:fill="0D2040"/>
            <w:vAlign w:val="center"/>
          </w:tcPr>
          <w:p>
            <w:pPr>
              <w:spacing w:before="60" w:after="60"/>
            </w:pPr>
            <w:r>
              <w:rPr>
                <w:color w:val="E2E8F0"/>
                <w:sz w:val="18"/>
              </w:rPr>
              <w:t>npm run dev starts Express + Vite on same port</w:t>
            </w:r>
          </w:p>
        </w:tc>
      </w:tr>
      <w:tr>
        <w:tc>
          <w:tcPr>
            <w:tcW w:type="dxa" w:w="1587"/>
            <w:shd w:val="clear" w:color="auto" w:fill="112240"/>
            <w:vAlign w:val="center"/>
          </w:tcPr>
          <w:p>
            <w:pPr>
              <w:spacing w:before="60" w:after="60"/>
            </w:pPr>
            <w:r>
              <w:rPr>
                <w:color w:val="E2E8F0"/>
                <w:sz w:val="18"/>
              </w:rPr>
              <w:t>Security</w:t>
            </w:r>
          </w:p>
        </w:tc>
        <w:tc>
          <w:tcPr>
            <w:tcW w:type="dxa" w:w="2721"/>
            <w:shd w:val="clear" w:color="auto" w:fill="112240"/>
            <w:vAlign w:val="center"/>
          </w:tcPr>
          <w:p>
            <w:pPr>
              <w:spacing w:before="60" w:after="60"/>
            </w:pPr>
            <w:r>
              <w:rPr>
                <w:color w:val="E2E8F0"/>
                <w:sz w:val="18"/>
              </w:rPr>
              <w:t>Helmet.js + express-rate-limit</w:t>
            </w:r>
          </w:p>
        </w:tc>
        <w:tc>
          <w:tcPr>
            <w:tcW w:type="dxa" w:w="4762"/>
            <w:shd w:val="clear" w:color="auto" w:fill="112240"/>
            <w:vAlign w:val="center"/>
          </w:tcPr>
          <w:p>
            <w:pPr>
              <w:spacing w:before="60" w:after="60"/>
            </w:pPr>
            <w:r>
              <w:rPr>
                <w:color w:val="E2E8F0"/>
                <w:sz w:val="18"/>
              </w:rPr>
              <w:t>300/15min general; 20/15min auth; CSP + XSS protection headers</w:t>
            </w:r>
          </w:p>
        </w:tc>
      </w:tr>
    </w:tbl>
    <w:p/>
    <w:p>
      <w:pPr>
        <w:spacing w:before="240" w:after="120"/>
      </w:pPr>
      <w:r>
        <w:rPr>
          <w:b/>
          <w:color w:val="00D4FF"/>
          <w:sz w:val="22"/>
        </w:rPr>
        <w:t>Key Source Files</w:t>
      </w:r>
    </w:p>
    <w:p>
      <w:pPr>
        <w:spacing w:before="40" w:after="40"/>
      </w:pPr>
      <w:r>
        <w:rPr>
          <w:b/>
          <w:color w:val="38BDF8"/>
          <w:sz w:val="19"/>
        </w:rPr>
        <w:t xml:space="preserve">  server/routes.ts  </w:t>
      </w:r>
      <w:r>
        <w:rPr>
          <w:color w:val="CBD5E1"/>
          <w:sz w:val="19"/>
        </w:rPr>
        <w:t>— ~22,000+ lines — all Express routes, Sippy integration, background polling jobs</w:t>
      </w:r>
    </w:p>
    <w:p>
      <w:pPr>
        <w:spacing w:before="40" w:after="40"/>
      </w:pPr>
      <w:r>
        <w:rPr>
          <w:b/>
          <w:color w:val="38BDF8"/>
          <w:sz w:val="19"/>
        </w:rPr>
        <w:t xml:space="preserve">  server/sippy.ts  </w:t>
      </w:r>
      <w:r>
        <w:rPr>
          <w:color w:val="CBD5E1"/>
          <w:sz w:val="19"/>
        </w:rPr>
        <w:t>— Sippy XML-RPC client; sippyXmlCredsPairs(); credential swap resilience</w:t>
      </w:r>
    </w:p>
    <w:p>
      <w:pPr>
        <w:spacing w:before="40" w:after="40"/>
      </w:pPr>
      <w:r>
        <w:rPr>
          <w:b/>
          <w:color w:val="38BDF8"/>
          <w:sz w:val="19"/>
        </w:rPr>
        <w:t xml:space="preserve">  server/storage.ts  </w:t>
      </w:r>
      <w:r>
        <w:rPr>
          <w:color w:val="CBD5E1"/>
          <w:sz w:val="19"/>
        </w:rPr>
        <w:t>— IStorage interface + DatabaseStorage implementation (all DB operations)</w:t>
      </w:r>
    </w:p>
    <w:p>
      <w:pPr>
        <w:spacing w:before="40" w:after="40"/>
      </w:pPr>
      <w:r>
        <w:rPr>
          <w:b/>
          <w:color w:val="38BDF8"/>
          <w:sz w:val="19"/>
        </w:rPr>
        <w:t xml:space="preserve">  shared/schema.ts  </w:t>
      </w:r>
      <w:r>
        <w:rPr>
          <w:color w:val="CBD5E1"/>
          <w:sz w:val="19"/>
        </w:rPr>
        <w:t>— Drizzle schema, Zod insert schemas, TypeScript select types for all tables</w:t>
      </w:r>
    </w:p>
    <w:p>
      <w:pPr>
        <w:spacing w:before="40" w:after="40"/>
      </w:pPr>
      <w:r>
        <w:rPr>
          <w:b/>
          <w:color w:val="38BDF8"/>
          <w:sz w:val="19"/>
        </w:rPr>
        <w:t xml:space="preserve">  client/src/pages/dashboard.tsx  </w:t>
      </w:r>
      <w:r>
        <w:rPr>
          <w:color w:val="CBD5E1"/>
          <w:sz w:val="19"/>
        </w:rPr>
        <w:t>— NOC dashboard — all real-time KPI and quality widgets</w:t>
      </w:r>
    </w:p>
    <w:p>
      <w:pPr>
        <w:spacing w:before="40" w:after="40"/>
      </w:pPr>
      <w:r>
        <w:rPr>
          <w:b/>
          <w:color w:val="38BDF8"/>
          <w:sz w:val="19"/>
        </w:rPr>
        <w:t xml:space="preserve">  client/src/components/layout-shell.tsx  </w:t>
      </w:r>
      <w:r>
        <w:rPr>
          <w:color w:val="CBD5E1"/>
          <w:sz w:val="19"/>
        </w:rPr>
        <w:t>— Sidebar, mobile hamburger nav, command bar (Ctrl+K), theme toggle</w:t>
      </w:r>
    </w:p>
    <w:p>
      <w:pPr>
        <w:spacing w:before="40" w:after="40"/>
      </w:pPr>
      <w:r>
        <w:rPr>
          <w:b/>
          <w:color w:val="38BDF8"/>
          <w:sz w:val="19"/>
        </w:rPr>
        <w:t xml:space="preserve">  client/src/pages/client-wizard.tsx  </w:t>
      </w:r>
      <w:r>
        <w:rPr>
          <w:color w:val="CBD5E1"/>
          <w:sz w:val="19"/>
        </w:rPr>
        <w:t>— Full 5-step client provisioning wizard (major overhaul — May 2026)</w:t>
      </w:r>
    </w:p>
    <w:p>
      <w:pPr>
        <w:spacing w:before="40" w:after="40"/>
      </w:pPr>
      <w:r>
        <w:rPr>
          <w:b/>
          <w:color w:val="38BDF8"/>
          <w:sz w:val="19"/>
        </w:rPr>
        <w:t xml:space="preserve">  client/src/pages/company-list.tsx  </w:t>
      </w:r>
      <w:r>
        <w:rPr>
          <w:color w:val="CBD5E1"/>
          <w:sz w:val="19"/>
        </w:rPr>
        <w:t>— Company list with KAM filter pills + CompanyInfoDialog popup</w:t>
      </w:r>
    </w:p>
    <w:p>
      <w:pPr>
        <w:spacing w:before="40" w:after="40"/>
      </w:pPr>
      <w:r>
        <w:rPr>
          <w:b/>
          <w:color w:val="38BDF8"/>
          <w:sz w:val="19"/>
        </w:rPr>
        <w:t xml:space="preserve">  client/src/pages/fraud.tsx  </w:t>
      </w:r>
      <w:r>
        <w:rPr>
          <w:color w:val="CBD5E1"/>
          <w:sz w:val="19"/>
        </w:rPr>
        <w:t>— FAS + IRSF detection engine; auto-blacklist rule management</w:t>
      </w:r>
    </w:p>
    <w:p>
      <w:r>
        <w:br w:type="page"/>
      </w:r>
    </w:p>
    <w:p>
      <w:pPr>
        <w:spacing w:before="320" w:after="0"/>
        <w:shd w:val="clear" w:color="auto" w:fill="0D2040"/>
      </w:pPr>
      <w:r>
        <w:rPr>
          <w:b/>
          <w:color w:val="00D4FF"/>
          <w:sz w:val="26"/>
        </w:rPr>
        <w:t xml:space="preserve">  10.  IMPORTANT CONSTRAINTS &amp; KNOWN GOTCHAS</w:t>
      </w:r>
    </w:p>
    <w:p>
      <w:pPr>
        <w:spacing w:before="0" w:after="160"/>
        <w:shd w:val="clear" w:color="auto" w:fill="0D2040"/>
      </w:pPr>
      <w:r>
        <w:rPr>
          <w:i/>
          <w:color w:val="94A3B8"/>
          <w:sz w:val="18"/>
        </w:rPr>
        <w:t xml:space="preserve">  Engineering notes every developer must know before making changes</w:t>
      </w:r>
    </w:p>
    <w:p>
      <w:pPr>
        <w:spacing w:before="120" w:after="20"/>
      </w:pPr>
      <w:r>
        <w:rPr>
          <w:b/>
          <w:color w:val="F59E0B"/>
          <w:sz w:val="20"/>
        </w:rPr>
        <w:t xml:space="preserve">  ⚠  Sippy Credential Mapping</w:t>
      </w:r>
    </w:p>
    <w:p>
      <w:pPr>
        <w:spacing w:before="0" w:after="160"/>
        <w:ind w:left="454"/>
      </w:pPr>
      <w:r>
        <w:rPr>
          <w:color w:val="CBD5E1"/>
          <w:sz w:val="19"/>
        </w:rPr>
        <w:t>apiAdminUsername = ssp-root (XML-RPC admin); apiAdminPassword = !chiaan1. portalUsername = RTST1 (portal login); portalPassword = abcd@1234. A common mistake is swapping these pairs. The system detects and warns about mismatches. Always verify which credential pair is required for XML-RPC vs portal HTML scraping.</w:t>
      </w:r>
    </w:p>
    <w:p>
      <w:pPr>
        <w:spacing w:before="120" w:after="20"/>
      </w:pPr>
      <w:r>
        <w:rPr>
          <w:b/>
          <w:color w:val="F59E0B"/>
          <w:sz w:val="20"/>
        </w:rPr>
        <w:t xml:space="preserve">  ⚠  Mixed-Case Usernames Accepted by Sippy</w:t>
      </w:r>
    </w:p>
    <w:p>
      <w:pPr>
        <w:spacing w:before="0" w:after="160"/>
        <w:ind w:left="454"/>
      </w:pPr>
      <w:r>
        <w:rPr>
          <w:color w:val="CBD5E1"/>
          <w:sz w:val="19"/>
        </w:rPr>
        <w:t>Sippy accepts mixed-case usernames (confirmed: "Internal-PTCL" provisioned successfully). Do NOT enforce .toLowerCase() on Sippy usernames. The wizard strips only invalid characters: .replace(/[^a-zA-Z0-9._-]/g, "")</w:t>
      </w:r>
    </w:p>
    <w:p>
      <w:pPr>
        <w:spacing w:before="120" w:after="20"/>
      </w:pPr>
      <w:r>
        <w:rPr>
          <w:b/>
          <w:color w:val="F59E0B"/>
          <w:sz w:val="20"/>
        </w:rPr>
        <w:t xml:space="preserve">  ⚠  Client Accounts Must Be at Root Level</w:t>
      </w:r>
    </w:p>
    <w:p>
      <w:pPr>
        <w:spacing w:before="0" w:after="160"/>
        <w:ind w:left="454"/>
      </w:pPr>
      <w:r>
        <w:rPr>
          <w:color w:val="CBD5E1"/>
          <w:sz w:val="19"/>
        </w:rPr>
        <w:t>All client accounts must be created at the Sippy root level (i_customer = 1), NOT under the RTST1 account. Placing an account under RTST1 causes routing inheritance issues and "No Route Found" errors for accounts without an explicit RG.</w:t>
      </w:r>
    </w:p>
    <w:p>
      <w:pPr>
        <w:spacing w:before="120" w:after="20"/>
      </w:pPr>
      <w:r>
        <w:rPr>
          <w:b/>
          <w:color w:val="F59E0B"/>
          <w:sz w:val="20"/>
        </w:rPr>
        <w:t xml:space="preserve">  ⚠  XML-RPC vs Portal Scraping Fallbacks</w:t>
      </w:r>
    </w:p>
    <w:p>
      <w:pPr>
        <w:spacing w:before="0" w:after="160"/>
        <w:ind w:left="454"/>
      </w:pPr>
      <w:r>
        <w:rPr>
          <w:color w:val="CBD5E1"/>
          <w:sz w:val="19"/>
        </w:rPr>
        <w:t>Some Sippy versions return HTTP 401 on CDR XML-RPC calls. The platform falls back to portal HTML scraping in those cases. Both paths may be active simultaneously — be aware when debugging CDR data.</w:t>
      </w:r>
    </w:p>
    <w:p>
      <w:pPr>
        <w:spacing w:before="120" w:after="20"/>
      </w:pPr>
      <w:r>
        <w:rPr>
          <w:b/>
          <w:color w:val="F59E0B"/>
          <w:sz w:val="20"/>
        </w:rPr>
        <w:t xml:space="preserve">  ⚠  Sippy Load Reduction Guardrails</w:t>
      </w:r>
    </w:p>
    <w:p>
      <w:pPr>
        <w:spacing w:before="0" w:after="160"/>
        <w:ind w:left="454"/>
      </w:pPr>
      <w:r>
        <w:rPr>
          <w:color w:val="CBD5E1"/>
          <w:sz w:val="19"/>
        </w:rPr>
        <w:t>The platform uses push-based WebSocket NOC, cache-first /api/sippy/live-calls, mutex guards, and staggered polling intervals to reduce Sippy XML-RPC load by ~65–70 %. Do not add naive polling loops without these guards — the Sippy instance will be overwhelmed.</w:t>
      </w:r>
    </w:p>
    <w:p>
      <w:pPr>
        <w:spacing w:before="120" w:after="20"/>
      </w:pPr>
      <w:r>
        <w:rPr>
          <w:b/>
          <w:color w:val="F59E0B"/>
          <w:sz w:val="20"/>
        </w:rPr>
        <w:t xml:space="preserve">  ⚠  Auth Middleware Rule</w:t>
      </w:r>
    </w:p>
    <w:p>
      <w:pPr>
        <w:spacing w:before="0" w:after="160"/>
        <w:ind w:left="454"/>
      </w:pPr>
      <w:r>
        <w:rPr>
          <w:color w:val="CBD5E1"/>
          <w:sz w:val="19"/>
        </w:rPr>
        <w:t>NEVER use the raw isAuthenticated middleware on new routes. Always use requireRole(["admin", ...], req, res, next) to protect endpoints. This is the only authorised pattern in this codebase.</w:t>
      </w:r>
    </w:p>
    <w:p>
      <w:pPr>
        <w:spacing w:before="120" w:after="20"/>
      </w:pPr>
      <w:r>
        <w:rPr>
          <w:b/>
          <w:color w:val="F59E0B"/>
          <w:sz w:val="20"/>
        </w:rPr>
        <w:t xml:space="preserve">  ⚠  Rate Card API Availability</w:t>
      </w:r>
    </w:p>
    <w:p>
      <w:pPr>
        <w:spacing w:before="0" w:after="160"/>
        <w:ind w:left="454"/>
      </w:pPr>
      <w:r>
        <w:rPr>
          <w:color w:val="CBD5E1"/>
          <w:sz w:val="19"/>
        </w:rPr>
        <w:t>On certain Sippy versions, rates can only be added via the Sippy web UI — no XML-RPC rate creation API is available. Always verify Sippy version API support before building bulk rate import for a new deployment.</w:t>
      </w:r>
    </w:p>
    <w:p>
      <w:pPr>
        <w:spacing w:before="120" w:after="20"/>
      </w:pPr>
      <w:r>
        <w:rPr>
          <w:b/>
          <w:color w:val="F59E0B"/>
          <w:sz w:val="20"/>
        </w:rPr>
        <w:t xml:space="preserve">  ⚠  Vol 2 Codec &amp; Jitter Features — API Dependency</w:t>
      </w:r>
    </w:p>
    <w:p>
      <w:pPr>
        <w:spacing w:before="0" w:after="160"/>
        <w:ind w:left="454"/>
      </w:pPr>
      <w:r>
        <w:rPr>
          <w:color w:val="CBD5E1"/>
          <w:sz w:val="19"/>
        </w:rPr>
        <w:t>Vol 2 features #1 (Jitter Monitor) and #2 (Codec Analytics) depend on Sippy exposing RTP stats and codec fields in its CDR API. Verify field availability on the target Sippy version before starting implementation.</w:t>
      </w:r>
    </w:p>
    <w:p>
      <w:pPr>
        <w:spacing w:before="120" w:after="20"/>
      </w:pPr>
      <w:r>
        <w:rPr>
          <w:b/>
          <w:color w:val="F59E0B"/>
          <w:sz w:val="20"/>
        </w:rPr>
        <w:t xml:space="preserve">  ⚠  Simulation Mode Disabled in Production</w:t>
      </w:r>
    </w:p>
    <w:p>
      <w:pPr>
        <w:spacing w:before="0" w:after="160"/>
        <w:ind w:left="454"/>
      </w:pPr>
      <w:r>
        <w:rPr>
          <w:color w:val="CBD5E1"/>
          <w:sz w:val="19"/>
        </w:rPr>
        <w:t>The platform simulation mode is disabled by default (simulationEnabled = false). Always connect to a live Sippy instance for real data. Never enable simulation in a production deployment.</w:t>
      </w:r>
    </w:p>
    <w:p>
      <w:pPr>
        <w:spacing w:before="120" w:after="120"/>
      </w:pPr>
      <w:r>
        <w:rPr>
          <w:color w:val="00D4FF"/>
          <w:sz w:val="14"/>
        </w:rPr>
        <w:t>──────────────────────────────────────────────────────────────────────────────────────────────────────────────</w:t>
      </w:r>
    </w:p>
    <w:p>
      <w:pPr>
        <w:jc w:val="center"/>
      </w:pPr>
      <w:r>
        <w:rPr>
          <w:color w:val="94A3B8"/>
          <w:sz w:val="17"/>
        </w:rPr>
        <w:t>BitsAuto Monitoring Platform  ·  Department-Categorised Status &amp; Roadmap Report  ·  May 2026  ·  Confidential</w:t>
      </w:r>
    </w:p>
    <w:sectPr w:rsidR="00FC693F" w:rsidRPr="0006063C" w:rsidSect="00034616">
      <w:pgSz w:w="12240" w:h="15840"/>
      <w:pgMar w:top="1077" w:right="1247" w:bottom="107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