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color w:val="00D4FF"/>
          <w:sz w:val="84"/>
        </w:rPr>
        <w:t>BITSAUTO</w:t>
      </w:r>
      <w:r>
        <w:rPr>
          <w:b/>
          <w:color w:val="FFFFFF"/>
          <w:sz w:val="84"/>
        </w:rPr>
        <w:t xml:space="preserve">  MONITORING PLATFORM</w:t>
      </w:r>
    </w:p>
    <w:p>
      <w:r>
        <w:rPr>
          <w:b/>
          <w:color w:val="FFD700"/>
          <w:sz w:val="36"/>
        </w:rPr>
        <w:t>Department-Categorised Implementation Status &amp; Roadmap Report</w:t>
      </w:r>
    </w:p>
    <w:p>
      <w:r>
        <w:rPr>
          <w:color w:val="38BDF8"/>
          <w:sz w:val="22"/>
        </w:rPr>
        <w:t>Volume 1 Complete  ·  Volume 2 In Progress  ·  Volume 3 Proposals  ·  May 2026</w:t>
      </w:r>
    </w:p>
    <w:p>
      <w:r>
        <w:rPr>
          <w:color w:val="94A3B8"/>
          <w:sz w:val="20"/>
        </w:rPr>
        <w:t>NOC  ·  Finance &amp; Billing  ·  Commercial  ·  Fraud &amp; Security  ·  Analytics  ·  Engineering</w:t>
      </w:r>
    </w:p>
    <w:p>
      <w:pPr>
        <w:spacing w:before="120" w:after="120"/>
      </w:pPr>
      <w:r>
        <w:rPr>
          <w:color w:val="00D4FF"/>
          <w:sz w:val="14"/>
        </w:rPr>
        <w:t>──────────────────────────────────────────────────────────────────────────────────────────────────────────────</w:t>
      </w:r>
    </w:p>
    <w:p>
      <w:pPr>
        <w:spacing w:before="40" w:after="40"/>
      </w:pPr>
      <w:r>
        <w:rPr>
          <w:b/>
          <w:color w:val="38BDF8"/>
          <w:sz w:val="20"/>
        </w:rPr>
        <w:t xml:space="preserve">Report Date:  </w:t>
      </w:r>
      <w:r>
        <w:rPr>
          <w:color w:val="CBD5E1"/>
          <w:sz w:val="20"/>
        </w:rPr>
        <w:t>15 May 2026</w:t>
      </w:r>
    </w:p>
    <w:p>
      <w:pPr>
        <w:spacing w:before="40" w:after="40"/>
      </w:pPr>
      <w:r>
        <w:rPr>
          <w:b/>
          <w:color w:val="38BDF8"/>
          <w:sz w:val="20"/>
        </w:rPr>
        <w:t xml:space="preserve">Platform:  </w:t>
      </w:r>
      <w:r>
        <w:rPr>
          <w:color w:val="CBD5E1"/>
          <w:sz w:val="20"/>
        </w:rPr>
        <w:t>Sippy Softswitch / VoIP NOC Dashboard</w:t>
      </w:r>
    </w:p>
    <w:p>
      <w:pPr>
        <w:spacing w:before="40" w:after="40"/>
      </w:pPr>
      <w:r>
        <w:rPr>
          <w:b/>
          <w:color w:val="38BDF8"/>
          <w:sz w:val="20"/>
        </w:rPr>
        <w:t xml:space="preserve">App URL:  </w:t>
      </w:r>
      <w:r>
        <w:rPr>
          <w:color w:val="CBD5E1"/>
          <w:sz w:val="20"/>
        </w:rPr>
        <w:t>https://vo-ip-watcher--junaid70.replit.app</w:t>
      </w:r>
    </w:p>
    <w:p>
      <w:pPr>
        <w:spacing w:before="40" w:after="40"/>
      </w:pPr>
      <w:r>
        <w:rPr>
          <w:b/>
          <w:color w:val="38BDF8"/>
          <w:sz w:val="20"/>
        </w:rPr>
        <w:t xml:space="preserve">Stack:  </w:t>
      </w:r>
      <w:r>
        <w:rPr>
          <w:color w:val="CBD5E1"/>
          <w:sz w:val="20"/>
        </w:rPr>
        <w:t>React 18 + Vite + Express + PostgreSQL (Drizzle ORM) + Replit Auth OIDC</w:t>
      </w:r>
    </w:p>
    <w:p>
      <w:pPr>
        <w:spacing w:before="40" w:after="40"/>
      </w:pPr>
      <w:r>
        <w:rPr>
          <w:b/>
          <w:color w:val="38BDF8"/>
          <w:sz w:val="20"/>
        </w:rPr>
        <w:t xml:space="preserve">Prepared by:  </w:t>
      </w:r>
      <w:r>
        <w:rPr>
          <w:color w:val="CBD5E1"/>
          <w:sz w:val="20"/>
        </w:rPr>
        <w:t>BitsAuto Engineering</w:t>
      </w:r>
    </w:p>
    <w:p>
      <w:pPr>
        <w:spacing w:before="40" w:after="40"/>
      </w:pPr>
      <w:r>
        <w:rPr>
          <w:b/>
          <w:color w:val="38BDF8"/>
          <w:sz w:val="20"/>
        </w:rPr>
        <w:t xml:space="preserve">Classification:  </w:t>
      </w:r>
      <w:r>
        <w:rPr>
          <w:color w:val="CBD5E1"/>
          <w:sz w:val="20"/>
        </w:rPr>
        <w:t>Internal — Confidential</w:t>
      </w:r>
    </w:p>
    <w:p>
      <w:pPr>
        <w:spacing w:before="120" w:after="120"/>
      </w:pPr>
      <w:r>
        <w:rPr>
          <w:color w:val="00D4FF"/>
          <w:sz w:val="14"/>
        </w:rPr>
        <w:t>──────────────────────────────────────────────────────────────────────────────────────────────────────────────</w:t>
      </w:r>
    </w:p>
    <w:p>
      <w:r>
        <w:br w:type="page"/>
      </w:r>
    </w:p>
    <w:p>
      <w:pPr>
        <w:spacing w:before="320" w:after="0"/>
        <w:shd w:val="clear" w:color="auto" w:fill="0D2040"/>
      </w:pPr>
      <w:r>
        <w:rPr>
          <w:b/>
          <w:color w:val="00D4FF"/>
          <w:sz w:val="26"/>
        </w:rPr>
        <w:t xml:space="preserve">  1.  EXECUTIVE SUMMARY</w:t>
      </w:r>
    </w:p>
    <w:p>
      <w:pPr>
        <w:spacing w:before="0" w:after="160"/>
        <w:shd w:val="clear" w:color="auto" w:fill="0D2040"/>
      </w:pPr>
      <w:r>
        <w:rPr>
          <w:i/>
          <w:color w:val="94A3B8"/>
          <w:sz w:val="18"/>
        </w:rPr>
        <w:t xml:space="preserve">  Platform overview and delivery status</w:t>
      </w:r>
    </w:p>
    <w:p>
      <w:pPr>
        <w:spacing w:before="40" w:after="100"/>
      </w:pPr>
      <w:r>
        <w:rPr>
          <w:color w:val="CBD5E1"/>
          <w:sz w:val="20"/>
        </w:rPr>
        <w:t>The BitsAuto VoIP Monitoring Platform is a production-grade NOC dashboard built for Sippy Softswitch deployments. It delivers real-time call-quality monitoring, telecom KPI tracking, fraud detection, revenue analytics, team management, and end-to-end client provisioning — all inside a single role-gated web application with dark/light mode, a command palette, and a mobile-responsive layout.</w:t>
      </w:r>
    </w:p>
    <w:p>
      <w:pPr>
        <w:spacing w:before="40" w:after="100"/>
      </w:pPr>
      <w:r>
        <w:rPr>
          <w:color w:val="CBD5E1"/>
          <w:sz w:val="20"/>
        </w:rPr>
        <w:t>Volume 1 (24 features across 5 tiers) is 100 % complete. Volume 2 (24 extended features) has 9 fully live, 5 partially implemented, and 10 not yet started. This report organises all features by operational department for cross-team clarity, and proposes 20 additional Volume 3 features.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3402"/>
            <w:shd w:val="clear" w:color="auto" w:fill="0D2040"/>
            <w:vAlign w:val="center"/>
          </w:tcPr>
          <w:p>
            <w:pPr>
              <w:spacing w:before="80" w:after="80"/>
            </w:pPr>
            <w:r>
              <w:rPr>
                <w:b/>
                <w:color w:val="00D4FF"/>
                <w:sz w:val="18"/>
              </w:rPr>
              <w:t>Scope</w:t>
            </w:r>
          </w:p>
        </w:tc>
        <w:tc>
          <w:tcPr>
            <w:tcW w:type="dxa" w:w="1701"/>
            <w:shd w:val="clear" w:color="auto" w:fill="0D2040"/>
            <w:vAlign w:val="center"/>
          </w:tcPr>
          <w:p>
            <w:pPr>
              <w:spacing w:before="80" w:after="80"/>
            </w:pPr>
            <w:r>
              <w:rPr>
                <w:b/>
                <w:color w:val="00D4FF"/>
                <w:sz w:val="18"/>
              </w:rPr>
              <w:t>Total Features</w:t>
            </w:r>
          </w:p>
        </w:tc>
        <w:tc>
          <w:tcPr>
            <w:tcW w:type="dxa" w:w="1814"/>
            <w:shd w:val="clear" w:color="auto" w:fill="0D2040"/>
            <w:vAlign w:val="center"/>
          </w:tcPr>
          <w:p>
            <w:pPr>
              <w:spacing w:before="80" w:after="80"/>
            </w:pPr>
            <w:r>
              <w:rPr>
                <w:b/>
                <w:color w:val="00D4FF"/>
                <w:sz w:val="18"/>
              </w:rPr>
              <w:t>Live</w:t>
            </w:r>
          </w:p>
        </w:tc>
        <w:tc>
          <w:tcPr>
            <w:tcW w:type="dxa" w:w="1701"/>
            <w:shd w:val="clear" w:color="auto" w:fill="0D2040"/>
            <w:vAlign w:val="center"/>
          </w:tcPr>
          <w:p>
            <w:pPr>
              <w:spacing w:before="80" w:after="80"/>
            </w:pPr>
            <w:r>
              <w:rPr>
                <w:b/>
                <w:color w:val="00D4FF"/>
                <w:sz w:val="18"/>
              </w:rPr>
              <w:t>Partial</w:t>
            </w:r>
          </w:p>
        </w:tc>
        <w:tc>
          <w:tcPr>
            <w:tcW w:type="dxa" w:w="1814"/>
            <w:shd w:val="clear" w:color="auto" w:fill="0D2040"/>
            <w:vAlign w:val="center"/>
          </w:tcPr>
          <w:p>
            <w:pPr>
              <w:spacing w:before="80" w:after="80"/>
            </w:pPr>
            <w:r>
              <w:rPr>
                <w:b/>
                <w:color w:val="00D4FF"/>
                <w:sz w:val="18"/>
              </w:rPr>
              <w:t>Not Yet Built</w:t>
            </w:r>
          </w:p>
        </w:tc>
      </w:tr>
      <w:tr>
        <w:tc>
          <w:tcPr>
            <w:tcW w:type="dxa" w:w="3402"/>
            <w:shd w:val="clear" w:color="auto" w:fill="112240"/>
            <w:vAlign w:val="center"/>
          </w:tcPr>
          <w:p>
            <w:pPr>
              <w:spacing w:before="60" w:after="60"/>
            </w:pPr>
            <w:r>
              <w:rPr>
                <w:color w:val="E2E8F0"/>
                <w:sz w:val="18"/>
              </w:rPr>
              <w:t>Volume 1 — Core Platform</w:t>
            </w:r>
          </w:p>
        </w:tc>
        <w:tc>
          <w:tcPr>
            <w:tcW w:type="dxa" w:w="1701"/>
            <w:shd w:val="clear" w:color="auto" w:fill="112240"/>
            <w:vAlign w:val="center"/>
          </w:tcPr>
          <w:p>
            <w:pPr>
              <w:spacing w:before="60" w:after="60"/>
            </w:pPr>
            <w:r>
              <w:rPr>
                <w:color w:val="E2E8F0"/>
                <w:sz w:val="18"/>
              </w:rPr>
              <w:t>24</w:t>
            </w:r>
          </w:p>
        </w:tc>
        <w:tc>
          <w:tcPr>
            <w:tcW w:type="dxa" w:w="1814"/>
            <w:shd w:val="clear" w:color="auto" w:fill="112240"/>
            <w:vAlign w:val="center"/>
          </w:tcPr>
          <w:p>
            <w:pPr>
              <w:spacing w:before="60" w:after="60"/>
            </w:pPr>
            <w:r>
              <w:rPr>
                <w:color w:val="E2E8F0"/>
                <w:sz w:val="18"/>
              </w:rPr>
              <w:t>24  (100 %)</w:t>
            </w:r>
          </w:p>
        </w:tc>
        <w:tc>
          <w:tcPr>
            <w:tcW w:type="dxa" w:w="1701"/>
            <w:shd w:val="clear" w:color="auto" w:fill="112240"/>
            <w:vAlign w:val="center"/>
          </w:tcPr>
          <w:p>
            <w:pPr>
              <w:spacing w:before="60" w:after="60"/>
            </w:pPr>
            <w:r>
              <w:rPr>
                <w:color w:val="E2E8F0"/>
                <w:sz w:val="18"/>
              </w:rPr>
              <w:t>0</w:t>
            </w:r>
          </w:p>
        </w:tc>
        <w:tc>
          <w:tcPr>
            <w:tcW w:type="dxa" w:w="1814"/>
            <w:shd w:val="clear" w:color="auto" w:fill="112240"/>
            <w:vAlign w:val="center"/>
          </w:tcPr>
          <w:p>
            <w:pPr>
              <w:spacing w:before="60" w:after="60"/>
            </w:pPr>
            <w:r>
              <w:rPr>
                <w:color w:val="E2E8F0"/>
                <w:sz w:val="18"/>
              </w:rPr>
              <w:t>0</w:t>
            </w:r>
          </w:p>
        </w:tc>
      </w:tr>
      <w:tr>
        <w:tc>
          <w:tcPr>
            <w:tcW w:type="dxa" w:w="3402"/>
            <w:shd w:val="clear" w:color="auto" w:fill="0D2040"/>
            <w:vAlign w:val="center"/>
          </w:tcPr>
          <w:p>
            <w:pPr>
              <w:spacing w:before="60" w:after="60"/>
            </w:pPr>
            <w:r>
              <w:rPr>
                <w:color w:val="E2E8F0"/>
                <w:sz w:val="18"/>
              </w:rPr>
              <w:t>Volume 2 — Extended Features</w:t>
            </w:r>
          </w:p>
        </w:tc>
        <w:tc>
          <w:tcPr>
            <w:tcW w:type="dxa" w:w="1701"/>
            <w:shd w:val="clear" w:color="auto" w:fill="0D2040"/>
            <w:vAlign w:val="center"/>
          </w:tcPr>
          <w:p>
            <w:pPr>
              <w:spacing w:before="60" w:after="60"/>
            </w:pPr>
            <w:r>
              <w:rPr>
                <w:color w:val="E2E8F0"/>
                <w:sz w:val="18"/>
              </w:rPr>
              <w:t>24</w:t>
            </w:r>
          </w:p>
        </w:tc>
        <w:tc>
          <w:tcPr>
            <w:tcW w:type="dxa" w:w="1814"/>
            <w:shd w:val="clear" w:color="auto" w:fill="0D2040"/>
            <w:vAlign w:val="center"/>
          </w:tcPr>
          <w:p>
            <w:pPr>
              <w:spacing w:before="60" w:after="60"/>
            </w:pPr>
            <w:r>
              <w:rPr>
                <w:color w:val="E2E8F0"/>
                <w:sz w:val="18"/>
              </w:rPr>
              <w:t>9   (38 %)</w:t>
            </w:r>
          </w:p>
        </w:tc>
        <w:tc>
          <w:tcPr>
            <w:tcW w:type="dxa" w:w="1701"/>
            <w:shd w:val="clear" w:color="auto" w:fill="0D2040"/>
            <w:vAlign w:val="center"/>
          </w:tcPr>
          <w:p>
            <w:pPr>
              <w:spacing w:before="60" w:after="60"/>
            </w:pPr>
            <w:r>
              <w:rPr>
                <w:color w:val="E2E8F0"/>
                <w:sz w:val="18"/>
              </w:rPr>
              <w:t>5  (21 %)</w:t>
            </w:r>
          </w:p>
        </w:tc>
        <w:tc>
          <w:tcPr>
            <w:tcW w:type="dxa" w:w="1814"/>
            <w:shd w:val="clear" w:color="auto" w:fill="0D2040"/>
            <w:vAlign w:val="center"/>
          </w:tcPr>
          <w:p>
            <w:pPr>
              <w:spacing w:before="60" w:after="60"/>
            </w:pPr>
            <w:r>
              <w:rPr>
                <w:color w:val="E2E8F0"/>
                <w:sz w:val="18"/>
              </w:rPr>
              <w:t>10  (42 %)</w:t>
            </w:r>
          </w:p>
        </w:tc>
      </w:tr>
      <w:tr>
        <w:tc>
          <w:tcPr>
            <w:tcW w:type="dxa" w:w="3402"/>
            <w:shd w:val="clear" w:color="auto" w:fill="112240"/>
            <w:vAlign w:val="center"/>
          </w:tcPr>
          <w:p>
            <w:pPr>
              <w:spacing w:before="60" w:after="60"/>
            </w:pPr>
            <w:r>
              <w:rPr>
                <w:color w:val="E2E8F0"/>
                <w:sz w:val="18"/>
              </w:rPr>
              <w:t>Volume 3 — New Proposals (this report)</w:t>
            </w:r>
          </w:p>
        </w:tc>
        <w:tc>
          <w:tcPr>
            <w:tcW w:type="dxa" w:w="1701"/>
            <w:shd w:val="clear" w:color="auto" w:fill="112240"/>
            <w:vAlign w:val="center"/>
          </w:tcPr>
          <w:p>
            <w:pPr>
              <w:spacing w:before="60" w:after="60"/>
            </w:pPr>
            <w:r>
              <w:rPr>
                <w:color w:val="E2E8F0"/>
                <w:sz w:val="18"/>
              </w:rPr>
              <w:t>20</w:t>
            </w:r>
          </w:p>
        </w:tc>
        <w:tc>
          <w:tcPr>
            <w:tcW w:type="dxa" w:w="1814"/>
            <w:shd w:val="clear" w:color="auto" w:fill="112240"/>
            <w:vAlign w:val="center"/>
          </w:tcPr>
          <w:p>
            <w:pPr>
              <w:spacing w:before="60" w:after="60"/>
            </w:pPr>
            <w:r>
              <w:rPr>
                <w:color w:val="E2E8F0"/>
                <w:sz w:val="18"/>
              </w:rPr>
              <w:t>—</w:t>
            </w:r>
          </w:p>
        </w:tc>
        <w:tc>
          <w:tcPr>
            <w:tcW w:type="dxa" w:w="1701"/>
            <w:shd w:val="clear" w:color="auto" w:fill="112240"/>
            <w:vAlign w:val="center"/>
          </w:tcPr>
          <w:p>
            <w:pPr>
              <w:spacing w:before="60" w:after="60"/>
            </w:pPr>
            <w:r>
              <w:rPr>
                <w:color w:val="E2E8F0"/>
                <w:sz w:val="18"/>
              </w:rPr>
              <w:t>—</w:t>
            </w:r>
          </w:p>
        </w:tc>
        <w:tc>
          <w:tcPr>
            <w:tcW w:type="dxa" w:w="1814"/>
            <w:shd w:val="clear" w:color="auto" w:fill="112240"/>
            <w:vAlign w:val="center"/>
          </w:tcPr>
          <w:p>
            <w:pPr>
              <w:spacing w:before="60" w:after="60"/>
            </w:pPr>
            <w:r>
              <w:rPr>
                <w:color w:val="E2E8F0"/>
                <w:sz w:val="18"/>
              </w:rPr>
              <w:t>20  (0 % started)</w:t>
            </w:r>
          </w:p>
        </w:tc>
      </w:tr>
      <w:tr>
        <w:tc>
          <w:tcPr>
            <w:tcW w:type="dxa" w:w="3402"/>
            <w:shd w:val="clear" w:color="auto" w:fill="0D2040"/>
            <w:vAlign w:val="center"/>
          </w:tcPr>
          <w:p>
            <w:pPr>
              <w:spacing w:before="60" w:after="60"/>
            </w:pPr>
            <w:r>
              <w:rPr>
                <w:color w:val="E2E8F0"/>
                <w:sz w:val="18"/>
              </w:rPr>
              <w:t>TOTAL</w:t>
            </w:r>
          </w:p>
        </w:tc>
        <w:tc>
          <w:tcPr>
            <w:tcW w:type="dxa" w:w="1701"/>
            <w:shd w:val="clear" w:color="auto" w:fill="0D2040"/>
            <w:vAlign w:val="center"/>
          </w:tcPr>
          <w:p>
            <w:pPr>
              <w:spacing w:before="60" w:after="60"/>
            </w:pPr>
            <w:r>
              <w:rPr>
                <w:color w:val="E2E8F0"/>
                <w:sz w:val="18"/>
              </w:rPr>
              <w:t>68</w:t>
            </w:r>
          </w:p>
        </w:tc>
        <w:tc>
          <w:tcPr>
            <w:tcW w:type="dxa" w:w="1814"/>
            <w:shd w:val="clear" w:color="auto" w:fill="0D2040"/>
            <w:vAlign w:val="center"/>
          </w:tcPr>
          <w:p>
            <w:pPr>
              <w:spacing w:before="60" w:after="60"/>
            </w:pPr>
            <w:r>
              <w:rPr>
                <w:color w:val="E2E8F0"/>
                <w:sz w:val="18"/>
              </w:rPr>
              <w:t>33</w:t>
            </w:r>
          </w:p>
        </w:tc>
        <w:tc>
          <w:tcPr>
            <w:tcW w:type="dxa" w:w="1701"/>
            <w:shd w:val="clear" w:color="auto" w:fill="0D2040"/>
            <w:vAlign w:val="center"/>
          </w:tcPr>
          <w:p>
            <w:pPr>
              <w:spacing w:before="60" w:after="60"/>
            </w:pPr>
            <w:r>
              <w:rPr>
                <w:color w:val="E2E8F0"/>
                <w:sz w:val="18"/>
              </w:rPr>
              <w:t>5</w:t>
            </w:r>
          </w:p>
        </w:tc>
        <w:tc>
          <w:tcPr>
            <w:tcW w:type="dxa" w:w="1814"/>
            <w:shd w:val="clear" w:color="auto" w:fill="0D2040"/>
            <w:vAlign w:val="center"/>
          </w:tcPr>
          <w:p>
            <w:pPr>
              <w:spacing w:before="60" w:after="60"/>
            </w:pPr>
            <w:r>
              <w:rPr>
                <w:color w:val="E2E8F0"/>
                <w:sz w:val="18"/>
              </w:rPr>
              <w:t>30</w:t>
            </w:r>
          </w:p>
        </w:tc>
      </w:tr>
    </w:tbl>
    <w:p/>
    <w:p>
      <w:pPr>
        <w:spacing w:before="240" w:after="120"/>
      </w:pPr>
      <w:r>
        <w:rPr>
          <w:b/>
          <w:color w:val="00D4FF"/>
          <w:sz w:val="22"/>
        </w:rPr>
        <w:t>Feature Count by Department</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2948"/>
            <w:shd w:val="clear" w:color="auto" w:fill="0D2040"/>
            <w:vAlign w:val="center"/>
          </w:tcPr>
          <w:p>
            <w:pPr>
              <w:spacing w:before="80" w:after="80"/>
            </w:pPr>
            <w:r>
              <w:rPr>
                <w:b/>
                <w:color w:val="00D4FF"/>
                <w:sz w:val="18"/>
              </w:rPr>
              <w:t>Department</w:t>
            </w:r>
          </w:p>
        </w:tc>
        <w:tc>
          <w:tcPr>
            <w:tcW w:type="dxa" w:w="1417"/>
            <w:shd w:val="clear" w:color="auto" w:fill="0D2040"/>
            <w:vAlign w:val="center"/>
          </w:tcPr>
          <w:p>
            <w:pPr>
              <w:spacing w:before="80" w:after="80"/>
            </w:pPr>
            <w:r>
              <w:rPr>
                <w:b/>
                <w:color w:val="00D4FF"/>
                <w:sz w:val="18"/>
              </w:rPr>
              <w:t>Vol 1 (Live)</w:t>
            </w:r>
          </w:p>
        </w:tc>
        <w:tc>
          <w:tcPr>
            <w:tcW w:type="dxa" w:w="1417"/>
            <w:shd w:val="clear" w:color="auto" w:fill="0D2040"/>
            <w:vAlign w:val="center"/>
          </w:tcPr>
          <w:p>
            <w:pPr>
              <w:spacing w:before="80" w:after="80"/>
            </w:pPr>
            <w:r>
              <w:rPr>
                <w:b/>
                <w:color w:val="00D4FF"/>
                <w:sz w:val="18"/>
              </w:rPr>
              <w:t>Vol 2 Live</w:t>
            </w:r>
          </w:p>
        </w:tc>
        <w:tc>
          <w:tcPr>
            <w:tcW w:type="dxa" w:w="1417"/>
            <w:shd w:val="clear" w:color="auto" w:fill="0D2040"/>
            <w:vAlign w:val="center"/>
          </w:tcPr>
          <w:p>
            <w:pPr>
              <w:spacing w:before="80" w:after="80"/>
            </w:pPr>
            <w:r>
              <w:rPr>
                <w:b/>
                <w:color w:val="00D4FF"/>
                <w:sz w:val="18"/>
              </w:rPr>
              <w:t>Vol 2 Partial</w:t>
            </w:r>
          </w:p>
        </w:tc>
        <w:tc>
          <w:tcPr>
            <w:tcW w:type="dxa" w:w="1701"/>
            <w:shd w:val="clear" w:color="auto" w:fill="0D2040"/>
            <w:vAlign w:val="center"/>
          </w:tcPr>
          <w:p>
            <w:pPr>
              <w:spacing w:before="80" w:after="80"/>
            </w:pPr>
            <w:r>
              <w:rPr>
                <w:b/>
                <w:color w:val="00D4FF"/>
                <w:sz w:val="18"/>
              </w:rPr>
              <w:t>Vol 2 Not Built</w:t>
            </w:r>
          </w:p>
        </w:tc>
        <w:tc>
          <w:tcPr>
            <w:tcW w:type="dxa" w:w="1871"/>
            <w:shd w:val="clear" w:color="auto" w:fill="0D2040"/>
            <w:vAlign w:val="center"/>
          </w:tcPr>
          <w:p>
            <w:pPr>
              <w:spacing w:before="80" w:after="80"/>
            </w:pPr>
            <w:r>
              <w:rPr>
                <w:b/>
                <w:color w:val="00D4FF"/>
                <w:sz w:val="18"/>
              </w:rPr>
              <w:t>Vol 3 Proposals</w:t>
            </w:r>
          </w:p>
        </w:tc>
      </w:tr>
      <w:tr>
        <w:tc>
          <w:tcPr>
            <w:tcW w:type="dxa" w:w="2948"/>
            <w:shd w:val="clear" w:color="auto" w:fill="112240"/>
            <w:vAlign w:val="center"/>
          </w:tcPr>
          <w:p>
            <w:pPr>
              <w:spacing w:before="60" w:after="60"/>
            </w:pPr>
            <w:r>
              <w:rPr>
                <w:color w:val="E2E8F0"/>
                <w:sz w:val="18"/>
              </w:rPr>
              <w:t>NOC &amp; Operations</w:t>
            </w:r>
          </w:p>
        </w:tc>
        <w:tc>
          <w:tcPr>
            <w:tcW w:type="dxa" w:w="1417"/>
            <w:shd w:val="clear" w:color="auto" w:fill="112240"/>
            <w:vAlign w:val="center"/>
          </w:tcPr>
          <w:p>
            <w:pPr>
              <w:spacing w:before="60" w:after="60"/>
            </w:pPr>
            <w:r>
              <w:rPr>
                <w:color w:val="E2E8F0"/>
                <w:sz w:val="18"/>
              </w:rPr>
              <w:t>6</w:t>
            </w:r>
          </w:p>
        </w:tc>
        <w:tc>
          <w:tcPr>
            <w:tcW w:type="dxa" w:w="1417"/>
            <w:shd w:val="clear" w:color="auto" w:fill="112240"/>
            <w:vAlign w:val="center"/>
          </w:tcPr>
          <w:p>
            <w:pPr>
              <w:spacing w:before="60" w:after="60"/>
            </w:pPr>
            <w:r>
              <w:rPr>
                <w:color w:val="E2E8F0"/>
                <w:sz w:val="18"/>
              </w:rPr>
              <w:t>0</w:t>
            </w:r>
          </w:p>
        </w:tc>
        <w:tc>
          <w:tcPr>
            <w:tcW w:type="dxa" w:w="1417"/>
            <w:shd w:val="clear" w:color="auto" w:fill="112240"/>
            <w:vAlign w:val="center"/>
          </w:tcPr>
          <w:p>
            <w:pPr>
              <w:spacing w:before="60" w:after="60"/>
            </w:pPr>
            <w:r>
              <w:rPr>
                <w:color w:val="E2E8F0"/>
                <w:sz w:val="18"/>
              </w:rPr>
              <w:t>2</w:t>
            </w:r>
          </w:p>
        </w:tc>
        <w:tc>
          <w:tcPr>
            <w:tcW w:type="dxa" w:w="1701"/>
            <w:shd w:val="clear" w:color="auto" w:fill="112240"/>
            <w:vAlign w:val="center"/>
          </w:tcPr>
          <w:p>
            <w:pPr>
              <w:spacing w:before="60" w:after="60"/>
            </w:pPr>
            <w:r>
              <w:rPr>
                <w:color w:val="E2E8F0"/>
                <w:sz w:val="18"/>
              </w:rPr>
              <w:t>0</w:t>
            </w:r>
          </w:p>
        </w:tc>
        <w:tc>
          <w:tcPr>
            <w:tcW w:type="dxa" w:w="1871"/>
            <w:shd w:val="clear" w:color="auto" w:fill="112240"/>
            <w:vAlign w:val="center"/>
          </w:tcPr>
          <w:p>
            <w:pPr>
              <w:spacing w:before="60" w:after="60"/>
            </w:pPr>
            <w:r>
              <w:rPr>
                <w:color w:val="E2E8F0"/>
                <w:sz w:val="18"/>
              </w:rPr>
              <w:t>1</w:t>
            </w:r>
          </w:p>
        </w:tc>
      </w:tr>
      <w:tr>
        <w:tc>
          <w:tcPr>
            <w:tcW w:type="dxa" w:w="2948"/>
            <w:shd w:val="clear" w:color="auto" w:fill="0D2040"/>
            <w:vAlign w:val="center"/>
          </w:tcPr>
          <w:p>
            <w:pPr>
              <w:spacing w:before="60" w:after="60"/>
            </w:pPr>
            <w:r>
              <w:rPr>
                <w:color w:val="E2E8F0"/>
                <w:sz w:val="18"/>
              </w:rPr>
              <w:t>Finance &amp; Billing</w:t>
            </w:r>
          </w:p>
        </w:tc>
        <w:tc>
          <w:tcPr>
            <w:tcW w:type="dxa" w:w="1417"/>
            <w:shd w:val="clear" w:color="auto" w:fill="0D2040"/>
            <w:vAlign w:val="center"/>
          </w:tcPr>
          <w:p>
            <w:pPr>
              <w:spacing w:before="60" w:after="60"/>
            </w:pPr>
            <w:r>
              <w:rPr>
                <w:color w:val="E2E8F0"/>
                <w:sz w:val="18"/>
              </w:rPr>
              <w:t>4</w:t>
            </w:r>
          </w:p>
        </w:tc>
        <w:tc>
          <w:tcPr>
            <w:tcW w:type="dxa" w:w="1417"/>
            <w:shd w:val="clear" w:color="auto" w:fill="0D2040"/>
            <w:vAlign w:val="center"/>
          </w:tcPr>
          <w:p>
            <w:pPr>
              <w:spacing w:before="60" w:after="60"/>
            </w:pPr>
            <w:r>
              <w:rPr>
                <w:color w:val="E2E8F0"/>
                <w:sz w:val="18"/>
              </w:rPr>
              <w:t>3</w:t>
            </w:r>
          </w:p>
        </w:tc>
        <w:tc>
          <w:tcPr>
            <w:tcW w:type="dxa" w:w="1417"/>
            <w:shd w:val="clear" w:color="auto" w:fill="0D2040"/>
            <w:vAlign w:val="center"/>
          </w:tcPr>
          <w:p>
            <w:pPr>
              <w:spacing w:before="60" w:after="60"/>
            </w:pPr>
            <w:r>
              <w:rPr>
                <w:color w:val="E2E8F0"/>
                <w:sz w:val="18"/>
              </w:rPr>
              <w:t>0</w:t>
            </w:r>
          </w:p>
        </w:tc>
        <w:tc>
          <w:tcPr>
            <w:tcW w:type="dxa" w:w="1701"/>
            <w:shd w:val="clear" w:color="auto" w:fill="0D2040"/>
            <w:vAlign w:val="center"/>
          </w:tcPr>
          <w:p>
            <w:pPr>
              <w:spacing w:before="60" w:after="60"/>
            </w:pPr>
            <w:r>
              <w:rPr>
                <w:color w:val="E2E8F0"/>
                <w:sz w:val="18"/>
              </w:rPr>
              <w:t>0</w:t>
            </w:r>
          </w:p>
        </w:tc>
        <w:tc>
          <w:tcPr>
            <w:tcW w:type="dxa" w:w="1871"/>
            <w:shd w:val="clear" w:color="auto" w:fill="0D2040"/>
            <w:vAlign w:val="center"/>
          </w:tcPr>
          <w:p>
            <w:pPr>
              <w:spacing w:before="60" w:after="60"/>
            </w:pPr>
            <w:r>
              <w:rPr>
                <w:color w:val="E2E8F0"/>
                <w:sz w:val="18"/>
              </w:rPr>
              <w:t>4</w:t>
            </w:r>
          </w:p>
        </w:tc>
      </w:tr>
      <w:tr>
        <w:tc>
          <w:tcPr>
            <w:tcW w:type="dxa" w:w="2948"/>
            <w:shd w:val="clear" w:color="auto" w:fill="112240"/>
            <w:vAlign w:val="center"/>
          </w:tcPr>
          <w:p>
            <w:pPr>
              <w:spacing w:before="60" w:after="60"/>
            </w:pPr>
            <w:r>
              <w:rPr>
                <w:color w:val="E2E8F0"/>
                <w:sz w:val="18"/>
              </w:rPr>
              <w:t>Commercial &amp; Client Management</w:t>
            </w:r>
          </w:p>
        </w:tc>
        <w:tc>
          <w:tcPr>
            <w:tcW w:type="dxa" w:w="1417"/>
            <w:shd w:val="clear" w:color="auto" w:fill="112240"/>
            <w:vAlign w:val="center"/>
          </w:tcPr>
          <w:p>
            <w:pPr>
              <w:spacing w:before="60" w:after="60"/>
            </w:pPr>
            <w:r>
              <w:rPr>
                <w:color w:val="E2E8F0"/>
                <w:sz w:val="18"/>
              </w:rPr>
              <w:t>2</w:t>
            </w:r>
          </w:p>
        </w:tc>
        <w:tc>
          <w:tcPr>
            <w:tcW w:type="dxa" w:w="1417"/>
            <w:shd w:val="clear" w:color="auto" w:fill="112240"/>
            <w:vAlign w:val="center"/>
          </w:tcPr>
          <w:p>
            <w:pPr>
              <w:spacing w:before="60" w:after="60"/>
            </w:pPr>
            <w:r>
              <w:rPr>
                <w:color w:val="E2E8F0"/>
                <w:sz w:val="18"/>
              </w:rPr>
              <w:t>4</w:t>
            </w:r>
          </w:p>
        </w:tc>
        <w:tc>
          <w:tcPr>
            <w:tcW w:type="dxa" w:w="1417"/>
            <w:shd w:val="clear" w:color="auto" w:fill="112240"/>
            <w:vAlign w:val="center"/>
          </w:tcPr>
          <w:p>
            <w:pPr>
              <w:spacing w:before="60" w:after="60"/>
            </w:pPr>
            <w:r>
              <w:rPr>
                <w:color w:val="E2E8F0"/>
                <w:sz w:val="18"/>
              </w:rPr>
              <w:t>0</w:t>
            </w:r>
          </w:p>
        </w:tc>
        <w:tc>
          <w:tcPr>
            <w:tcW w:type="dxa" w:w="1701"/>
            <w:shd w:val="clear" w:color="auto" w:fill="112240"/>
            <w:vAlign w:val="center"/>
          </w:tcPr>
          <w:p>
            <w:pPr>
              <w:spacing w:before="60" w:after="60"/>
            </w:pPr>
            <w:r>
              <w:rPr>
                <w:color w:val="E2E8F0"/>
                <w:sz w:val="18"/>
              </w:rPr>
              <w:t>0</w:t>
            </w:r>
          </w:p>
        </w:tc>
        <w:tc>
          <w:tcPr>
            <w:tcW w:type="dxa" w:w="1871"/>
            <w:shd w:val="clear" w:color="auto" w:fill="112240"/>
            <w:vAlign w:val="center"/>
          </w:tcPr>
          <w:p>
            <w:pPr>
              <w:spacing w:before="60" w:after="60"/>
            </w:pPr>
            <w:r>
              <w:rPr>
                <w:color w:val="E2E8F0"/>
                <w:sz w:val="18"/>
              </w:rPr>
              <w:t>3</w:t>
            </w:r>
          </w:p>
        </w:tc>
      </w:tr>
      <w:tr>
        <w:tc>
          <w:tcPr>
            <w:tcW w:type="dxa" w:w="2948"/>
            <w:shd w:val="clear" w:color="auto" w:fill="0D2040"/>
            <w:vAlign w:val="center"/>
          </w:tcPr>
          <w:p>
            <w:pPr>
              <w:spacing w:before="60" w:after="60"/>
            </w:pPr>
            <w:r>
              <w:rPr>
                <w:color w:val="E2E8F0"/>
                <w:sz w:val="18"/>
              </w:rPr>
              <w:t>Fraud &amp; Security</w:t>
            </w:r>
          </w:p>
        </w:tc>
        <w:tc>
          <w:tcPr>
            <w:tcW w:type="dxa" w:w="1417"/>
            <w:shd w:val="clear" w:color="auto" w:fill="0D2040"/>
            <w:vAlign w:val="center"/>
          </w:tcPr>
          <w:p>
            <w:pPr>
              <w:spacing w:before="60" w:after="60"/>
            </w:pPr>
            <w:r>
              <w:rPr>
                <w:color w:val="E2E8F0"/>
                <w:sz w:val="18"/>
              </w:rPr>
              <w:t>2</w:t>
            </w:r>
          </w:p>
        </w:tc>
        <w:tc>
          <w:tcPr>
            <w:tcW w:type="dxa" w:w="1417"/>
            <w:shd w:val="clear" w:color="auto" w:fill="0D2040"/>
            <w:vAlign w:val="center"/>
          </w:tcPr>
          <w:p>
            <w:pPr>
              <w:spacing w:before="60" w:after="60"/>
            </w:pPr>
            <w:r>
              <w:rPr>
                <w:color w:val="E2E8F0"/>
                <w:sz w:val="18"/>
              </w:rPr>
              <w:t>1</w:t>
            </w:r>
          </w:p>
        </w:tc>
        <w:tc>
          <w:tcPr>
            <w:tcW w:type="dxa" w:w="1417"/>
            <w:shd w:val="clear" w:color="auto" w:fill="0D2040"/>
            <w:vAlign w:val="center"/>
          </w:tcPr>
          <w:p>
            <w:pPr>
              <w:spacing w:before="60" w:after="60"/>
            </w:pPr>
            <w:r>
              <w:rPr>
                <w:color w:val="E2E8F0"/>
                <w:sz w:val="18"/>
              </w:rPr>
              <w:t>1</w:t>
            </w:r>
          </w:p>
        </w:tc>
        <w:tc>
          <w:tcPr>
            <w:tcW w:type="dxa" w:w="1701"/>
            <w:shd w:val="clear" w:color="auto" w:fill="0D2040"/>
            <w:vAlign w:val="center"/>
          </w:tcPr>
          <w:p>
            <w:pPr>
              <w:spacing w:before="60" w:after="60"/>
            </w:pPr>
            <w:r>
              <w:rPr>
                <w:color w:val="E2E8F0"/>
                <w:sz w:val="18"/>
              </w:rPr>
              <w:t>3</w:t>
            </w:r>
          </w:p>
        </w:tc>
        <w:tc>
          <w:tcPr>
            <w:tcW w:type="dxa" w:w="1871"/>
            <w:shd w:val="clear" w:color="auto" w:fill="0D2040"/>
            <w:vAlign w:val="center"/>
          </w:tcPr>
          <w:p>
            <w:pPr>
              <w:spacing w:before="60" w:after="60"/>
            </w:pPr>
            <w:r>
              <w:rPr>
                <w:color w:val="E2E8F0"/>
                <w:sz w:val="18"/>
              </w:rPr>
              <w:t>3</w:t>
            </w:r>
          </w:p>
        </w:tc>
      </w:tr>
      <w:tr>
        <w:tc>
          <w:tcPr>
            <w:tcW w:type="dxa" w:w="2948"/>
            <w:shd w:val="clear" w:color="auto" w:fill="112240"/>
            <w:vAlign w:val="center"/>
          </w:tcPr>
          <w:p>
            <w:pPr>
              <w:spacing w:before="60" w:after="60"/>
            </w:pPr>
            <w:r>
              <w:rPr>
                <w:color w:val="E2E8F0"/>
                <w:sz w:val="18"/>
              </w:rPr>
              <w:t>Analytics &amp; Business Intelligence</w:t>
            </w:r>
          </w:p>
        </w:tc>
        <w:tc>
          <w:tcPr>
            <w:tcW w:type="dxa" w:w="1417"/>
            <w:shd w:val="clear" w:color="auto" w:fill="112240"/>
            <w:vAlign w:val="center"/>
          </w:tcPr>
          <w:p>
            <w:pPr>
              <w:spacing w:before="60" w:after="60"/>
            </w:pPr>
            <w:r>
              <w:rPr>
                <w:color w:val="E2E8F0"/>
                <w:sz w:val="18"/>
              </w:rPr>
              <w:t>2</w:t>
            </w:r>
          </w:p>
        </w:tc>
        <w:tc>
          <w:tcPr>
            <w:tcW w:type="dxa" w:w="1417"/>
            <w:shd w:val="clear" w:color="auto" w:fill="112240"/>
            <w:vAlign w:val="center"/>
          </w:tcPr>
          <w:p>
            <w:pPr>
              <w:spacing w:before="60" w:after="60"/>
            </w:pPr>
            <w:r>
              <w:rPr>
                <w:color w:val="E2E8F0"/>
                <w:sz w:val="18"/>
              </w:rPr>
              <w:t>1</w:t>
            </w:r>
          </w:p>
        </w:tc>
        <w:tc>
          <w:tcPr>
            <w:tcW w:type="dxa" w:w="1417"/>
            <w:shd w:val="clear" w:color="auto" w:fill="112240"/>
            <w:vAlign w:val="center"/>
          </w:tcPr>
          <w:p>
            <w:pPr>
              <w:spacing w:before="60" w:after="60"/>
            </w:pPr>
            <w:r>
              <w:rPr>
                <w:color w:val="E2E8F0"/>
                <w:sz w:val="18"/>
              </w:rPr>
              <w:t>1</w:t>
            </w:r>
          </w:p>
        </w:tc>
        <w:tc>
          <w:tcPr>
            <w:tcW w:type="dxa" w:w="1701"/>
            <w:shd w:val="clear" w:color="auto" w:fill="112240"/>
            <w:vAlign w:val="center"/>
          </w:tcPr>
          <w:p>
            <w:pPr>
              <w:spacing w:before="60" w:after="60"/>
            </w:pPr>
            <w:r>
              <w:rPr>
                <w:color w:val="E2E8F0"/>
                <w:sz w:val="18"/>
              </w:rPr>
              <w:t>4</w:t>
            </w:r>
          </w:p>
        </w:tc>
        <w:tc>
          <w:tcPr>
            <w:tcW w:type="dxa" w:w="1871"/>
            <w:shd w:val="clear" w:color="auto" w:fill="112240"/>
            <w:vAlign w:val="center"/>
          </w:tcPr>
          <w:p>
            <w:pPr>
              <w:spacing w:before="60" w:after="60"/>
            </w:pPr>
            <w:r>
              <w:rPr>
                <w:color w:val="E2E8F0"/>
                <w:sz w:val="18"/>
              </w:rPr>
              <w:t>4</w:t>
            </w:r>
          </w:p>
        </w:tc>
      </w:tr>
      <w:tr>
        <w:tc>
          <w:tcPr>
            <w:tcW w:type="dxa" w:w="2948"/>
            <w:shd w:val="clear" w:color="auto" w:fill="0D2040"/>
            <w:vAlign w:val="center"/>
          </w:tcPr>
          <w:p>
            <w:pPr>
              <w:spacing w:before="60" w:after="60"/>
            </w:pPr>
            <w:r>
              <w:rPr>
                <w:color w:val="E2E8F0"/>
                <w:sz w:val="18"/>
              </w:rPr>
              <w:t>Engineering &amp; Infrastructure</w:t>
            </w:r>
          </w:p>
        </w:tc>
        <w:tc>
          <w:tcPr>
            <w:tcW w:type="dxa" w:w="1417"/>
            <w:shd w:val="clear" w:color="auto" w:fill="0D2040"/>
            <w:vAlign w:val="center"/>
          </w:tcPr>
          <w:p>
            <w:pPr>
              <w:spacing w:before="60" w:after="60"/>
            </w:pPr>
            <w:r>
              <w:rPr>
                <w:color w:val="E2E8F0"/>
                <w:sz w:val="18"/>
              </w:rPr>
              <w:t>7</w:t>
            </w:r>
          </w:p>
        </w:tc>
        <w:tc>
          <w:tcPr>
            <w:tcW w:type="dxa" w:w="1417"/>
            <w:shd w:val="clear" w:color="auto" w:fill="0D2040"/>
            <w:vAlign w:val="center"/>
          </w:tcPr>
          <w:p>
            <w:pPr>
              <w:spacing w:before="60" w:after="60"/>
            </w:pPr>
            <w:r>
              <w:rPr>
                <w:color w:val="E2E8F0"/>
                <w:sz w:val="18"/>
              </w:rPr>
              <w:t>0</w:t>
            </w:r>
          </w:p>
        </w:tc>
        <w:tc>
          <w:tcPr>
            <w:tcW w:type="dxa" w:w="1417"/>
            <w:shd w:val="clear" w:color="auto" w:fill="0D2040"/>
            <w:vAlign w:val="center"/>
          </w:tcPr>
          <w:p>
            <w:pPr>
              <w:spacing w:before="60" w:after="60"/>
            </w:pPr>
            <w:r>
              <w:rPr>
                <w:color w:val="E2E8F0"/>
                <w:sz w:val="18"/>
              </w:rPr>
              <w:t>1</w:t>
            </w:r>
          </w:p>
        </w:tc>
        <w:tc>
          <w:tcPr>
            <w:tcW w:type="dxa" w:w="1701"/>
            <w:shd w:val="clear" w:color="auto" w:fill="0D2040"/>
            <w:vAlign w:val="center"/>
          </w:tcPr>
          <w:p>
            <w:pPr>
              <w:spacing w:before="60" w:after="60"/>
            </w:pPr>
            <w:r>
              <w:rPr>
                <w:color w:val="E2E8F0"/>
                <w:sz w:val="18"/>
              </w:rPr>
              <w:t>3</w:t>
            </w:r>
          </w:p>
        </w:tc>
        <w:tc>
          <w:tcPr>
            <w:tcW w:type="dxa" w:w="1871"/>
            <w:shd w:val="clear" w:color="auto" w:fill="0D2040"/>
            <w:vAlign w:val="center"/>
          </w:tcPr>
          <w:p>
            <w:pPr>
              <w:spacing w:before="60" w:after="60"/>
            </w:pPr>
            <w:r>
              <w:rPr>
                <w:color w:val="E2E8F0"/>
                <w:sz w:val="18"/>
              </w:rPr>
              <w:t>5</w:t>
            </w:r>
          </w:p>
        </w:tc>
      </w:tr>
      <w:tr>
        <w:tc>
          <w:tcPr>
            <w:tcW w:type="dxa" w:w="2948"/>
            <w:shd w:val="clear" w:color="auto" w:fill="112240"/>
            <w:vAlign w:val="center"/>
          </w:tcPr>
          <w:p>
            <w:pPr>
              <w:spacing w:before="60" w:after="60"/>
            </w:pPr>
            <w:r>
              <w:rPr>
                <w:color w:val="E2E8F0"/>
                <w:sz w:val="18"/>
              </w:rPr>
              <w:t>UX &amp; Platform</w:t>
            </w:r>
          </w:p>
        </w:tc>
        <w:tc>
          <w:tcPr>
            <w:tcW w:type="dxa" w:w="1417"/>
            <w:shd w:val="clear" w:color="auto" w:fill="112240"/>
            <w:vAlign w:val="center"/>
          </w:tcPr>
          <w:p>
            <w:pPr>
              <w:spacing w:before="60" w:after="60"/>
            </w:pPr>
            <w:r>
              <w:rPr>
                <w:color w:val="E2E8F0"/>
                <w:sz w:val="18"/>
              </w:rPr>
              <w:t>1</w:t>
            </w:r>
          </w:p>
        </w:tc>
        <w:tc>
          <w:tcPr>
            <w:tcW w:type="dxa" w:w="1417"/>
            <w:shd w:val="clear" w:color="auto" w:fill="112240"/>
            <w:vAlign w:val="center"/>
          </w:tcPr>
          <w:p>
            <w:pPr>
              <w:spacing w:before="60" w:after="60"/>
            </w:pPr>
            <w:r>
              <w:rPr>
                <w:color w:val="E2E8F0"/>
                <w:sz w:val="18"/>
              </w:rPr>
              <w:t>0</w:t>
            </w:r>
          </w:p>
        </w:tc>
        <w:tc>
          <w:tcPr>
            <w:tcW w:type="dxa" w:w="1417"/>
            <w:shd w:val="clear" w:color="auto" w:fill="112240"/>
            <w:vAlign w:val="center"/>
          </w:tcPr>
          <w:p>
            <w:pPr>
              <w:spacing w:before="60" w:after="60"/>
            </w:pPr>
            <w:r>
              <w:rPr>
                <w:color w:val="E2E8F0"/>
                <w:sz w:val="18"/>
              </w:rPr>
              <w:t>0</w:t>
            </w:r>
          </w:p>
        </w:tc>
        <w:tc>
          <w:tcPr>
            <w:tcW w:type="dxa" w:w="1701"/>
            <w:shd w:val="clear" w:color="auto" w:fill="112240"/>
            <w:vAlign w:val="center"/>
          </w:tcPr>
          <w:p>
            <w:pPr>
              <w:spacing w:before="60" w:after="60"/>
            </w:pPr>
            <w:r>
              <w:rPr>
                <w:color w:val="E2E8F0"/>
                <w:sz w:val="18"/>
              </w:rPr>
              <w:t>0</w:t>
            </w:r>
          </w:p>
        </w:tc>
        <w:tc>
          <w:tcPr>
            <w:tcW w:type="dxa" w:w="1871"/>
            <w:shd w:val="clear" w:color="auto" w:fill="112240"/>
            <w:vAlign w:val="center"/>
          </w:tcPr>
          <w:p>
            <w:pPr>
              <w:spacing w:before="60" w:after="60"/>
            </w:pPr>
            <w:r>
              <w:rPr>
                <w:color w:val="E2E8F0"/>
                <w:sz w:val="18"/>
              </w:rPr>
              <w:t>0</w:t>
            </w:r>
          </w:p>
        </w:tc>
      </w:tr>
    </w:tbl>
    <w:p/>
    <w:p>
      <w:r>
        <w:br w:type="page"/>
      </w:r>
    </w:p>
    <w:p>
      <w:pPr>
        <w:spacing w:before="320" w:after="0"/>
        <w:shd w:val="clear" w:color="auto" w:fill="0D2040"/>
      </w:pPr>
      <w:r>
        <w:rPr>
          <w:b/>
          <w:color w:val="00D4FF"/>
          <w:sz w:val="26"/>
        </w:rPr>
        <w:t xml:space="preserve">  2.  ALL FEATURES BY DEPARTMENT</w:t>
      </w:r>
    </w:p>
    <w:p>
      <w:pPr>
        <w:spacing w:before="0" w:after="160"/>
        <w:shd w:val="clear" w:color="auto" w:fill="0D2040"/>
      </w:pPr>
      <w:r>
        <w:rPr>
          <w:i/>
          <w:color w:val="94A3B8"/>
          <w:sz w:val="18"/>
        </w:rPr>
        <w:t xml:space="preserve">  Status key:  ✅ LIVE  |  ⚠️ PARTIAL  |  ❌ NOT BUILT</w:t>
      </w:r>
    </w:p>
    <w:p>
      <w:pPr>
        <w:spacing w:before="40" w:after="100"/>
      </w:pPr>
      <w:r>
        <w:rPr>
          <w:color w:val="CBD5E1"/>
          <w:sz w:val="20"/>
        </w:rPr>
        <w:t>Every Vol 1 and Vol 2 feature is grouped below by the operational team that uses or benefits from it most.</w:t>
      </w:r>
    </w:p>
    <w:p>
      <w:pPr>
        <w:spacing w:before="280" w:after="100"/>
        <w:shd w:val="clear" w:color="auto" w:fill="0D2040"/>
      </w:pPr>
      <w:r>
        <w:rPr>
          <w:b/>
          <w:color w:val="00D4FF"/>
          <w:sz w:val="22"/>
        </w:rPr>
        <w:t xml:space="preserve">  ▌  NOC &amp; OPERATIONS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0D2040"/>
            <w:vAlign w:val="center"/>
          </w:tcPr>
          <w:p>
            <w:pPr>
              <w:spacing w:before="80" w:after="80"/>
            </w:pPr>
            <w:r>
              <w:rPr>
                <w:b/>
                <w:color w:val="00D4FF"/>
                <w:sz w:val="18"/>
              </w:rPr>
              <w:t>Ref</w:t>
            </w:r>
          </w:p>
        </w:tc>
        <w:tc>
          <w:tcPr>
            <w:tcW w:type="dxa" w:w="3118"/>
            <w:shd w:val="clear" w:color="auto" w:fill="0D2040"/>
            <w:vAlign w:val="center"/>
          </w:tcPr>
          <w:p>
            <w:pPr>
              <w:spacing w:before="80" w:after="80"/>
            </w:pPr>
            <w:r>
              <w:rPr>
                <w:b/>
                <w:color w:val="00D4FF"/>
                <w:sz w:val="18"/>
              </w:rPr>
              <w:t>Feature</w:t>
            </w:r>
          </w:p>
        </w:tc>
        <w:tc>
          <w:tcPr>
            <w:tcW w:type="dxa" w:w="1247"/>
            <w:shd w:val="clear" w:color="auto" w:fill="0D2040"/>
            <w:vAlign w:val="center"/>
          </w:tcPr>
          <w:p>
            <w:pPr>
              <w:spacing w:before="80" w:after="80"/>
            </w:pPr>
            <w:r>
              <w:rPr>
                <w:b/>
                <w:color w:val="00D4FF"/>
                <w:sz w:val="18"/>
              </w:rPr>
              <w:t>Status</w:t>
            </w:r>
          </w:p>
        </w:tc>
        <w:tc>
          <w:tcPr>
            <w:tcW w:type="dxa" w:w="3685"/>
            <w:shd w:val="clear" w:color="auto" w:fill="0D2040"/>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#1</w:t>
            </w:r>
          </w:p>
        </w:tc>
        <w:tc>
          <w:tcPr>
            <w:tcW w:type="dxa" w:w="3118"/>
            <w:shd w:val="clear" w:color="auto" w:fill="112240"/>
            <w:vAlign w:val="center"/>
          </w:tcPr>
          <w:p>
            <w:pPr>
              <w:spacing w:before="60" w:after="60"/>
            </w:pPr>
            <w:r>
              <w:rPr>
                <w:color w:val="E2E8F0"/>
                <w:sz w:val="18"/>
              </w:rPr>
              <w:t>Live Call Quality Monitoring — MOS, Jitter, Latency, Packet Loss</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Real-time WebSocket metrics; threshold alerts; per-call history</w:t>
            </w:r>
          </w:p>
        </w:tc>
      </w:tr>
      <w:tr>
        <w:tc>
          <w:tcPr>
            <w:tcW w:type="dxa" w:w="1020"/>
            <w:shd w:val="clear" w:color="auto" w:fill="0D2040"/>
            <w:vAlign w:val="center"/>
          </w:tcPr>
          <w:p>
            <w:pPr>
              <w:spacing w:before="60" w:after="60"/>
            </w:pPr>
            <w:r>
              <w:rPr>
                <w:color w:val="E2E8F0"/>
                <w:sz w:val="18"/>
              </w:rPr>
              <w:t>Vol 1 #5</w:t>
            </w:r>
          </w:p>
        </w:tc>
        <w:tc>
          <w:tcPr>
            <w:tcW w:type="dxa" w:w="3118"/>
            <w:shd w:val="clear" w:color="auto" w:fill="0D2040"/>
            <w:vAlign w:val="center"/>
          </w:tcPr>
          <w:p>
            <w:pPr>
              <w:spacing w:before="60" w:after="60"/>
            </w:pPr>
            <w:r>
              <w:rPr>
                <w:color w:val="E2E8F0"/>
                <w:sz w:val="18"/>
              </w:rPr>
              <w:t>Alert Engine — threshold-based triggers + email delivery</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Gmail SMTP; per-rule cooldowns; alert_rules table; enable/disable</w:t>
            </w:r>
          </w:p>
        </w:tc>
      </w:tr>
      <w:tr>
        <w:tc>
          <w:tcPr>
            <w:tcW w:type="dxa" w:w="1020"/>
            <w:shd w:val="clear" w:color="auto" w:fill="112240"/>
            <w:vAlign w:val="center"/>
          </w:tcPr>
          <w:p>
            <w:pPr>
              <w:spacing w:before="60" w:after="60"/>
            </w:pPr>
            <w:r>
              <w:rPr>
                <w:color w:val="E2E8F0"/>
                <w:sz w:val="18"/>
              </w:rPr>
              <w:t>Vol 1 #7</w:t>
            </w:r>
          </w:p>
        </w:tc>
        <w:tc>
          <w:tcPr>
            <w:tcW w:type="dxa" w:w="3118"/>
            <w:shd w:val="clear" w:color="auto" w:fill="112240"/>
            <w:vAlign w:val="center"/>
          </w:tcPr>
          <w:p>
            <w:pPr>
              <w:spacing w:before="60" w:after="60"/>
            </w:pPr>
            <w:r>
              <w:rPr>
                <w:color w:val="E2E8F0"/>
                <w:sz w:val="18"/>
              </w:rPr>
              <w:t>Traffic Drop Detector — &gt;50 % drop alert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Background job every 5 min; 30-min cooldown; open/resolved states</w:t>
            </w:r>
          </w:p>
        </w:tc>
      </w:tr>
      <w:tr>
        <w:tc>
          <w:tcPr>
            <w:tcW w:type="dxa" w:w="1020"/>
            <w:shd w:val="clear" w:color="auto" w:fill="0D2040"/>
            <w:vAlign w:val="center"/>
          </w:tcPr>
          <w:p>
            <w:pPr>
              <w:spacing w:before="60" w:after="60"/>
            </w:pPr>
            <w:r>
              <w:rPr>
                <w:color w:val="E2E8F0"/>
                <w:sz w:val="18"/>
              </w:rPr>
              <w:t>Vol 1 #8</w:t>
            </w:r>
          </w:p>
        </w:tc>
        <w:tc>
          <w:tcPr>
            <w:tcW w:type="dxa" w:w="3118"/>
            <w:shd w:val="clear" w:color="auto" w:fill="0D2040"/>
            <w:vAlign w:val="center"/>
          </w:tcPr>
          <w:p>
            <w:pPr>
              <w:spacing w:before="60" w:after="60"/>
            </w:pPr>
            <w:r>
              <w:rPr>
                <w:color w:val="E2E8F0"/>
                <w:sz w:val="18"/>
              </w:rPr>
              <w:t>Client Traffic Pulse — per-client live concurrency cards</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Live call count + % of peak bar + trend indicator on Graphs page</w:t>
            </w:r>
          </w:p>
        </w:tc>
      </w:tr>
      <w:tr>
        <w:tc>
          <w:tcPr>
            <w:tcW w:type="dxa" w:w="1020"/>
            <w:shd w:val="clear" w:color="auto" w:fill="112240"/>
            <w:vAlign w:val="center"/>
          </w:tcPr>
          <w:p>
            <w:pPr>
              <w:spacing w:before="60" w:after="60"/>
            </w:pPr>
            <w:r>
              <w:rPr>
                <w:color w:val="E2E8F0"/>
                <w:sz w:val="18"/>
              </w:rPr>
              <w:t>Vol 1 #14</w:t>
            </w:r>
          </w:p>
        </w:tc>
        <w:tc>
          <w:tcPr>
            <w:tcW w:type="dxa" w:w="3118"/>
            <w:shd w:val="clear" w:color="auto" w:fill="112240"/>
            <w:vAlign w:val="center"/>
          </w:tcPr>
          <w:p>
            <w:pPr>
              <w:spacing w:before="60" w:after="60"/>
            </w:pPr>
            <w:r>
              <w:rPr>
                <w:color w:val="E2E8F0"/>
                <w:sz w:val="18"/>
              </w:rPr>
              <w:t>Server Monitoring — 6-tab infrastructure view</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TCP probe 60s; outage_log; RTP bandwidth; disk &amp; memory; SIP storm</w:t>
            </w:r>
          </w:p>
        </w:tc>
      </w:tr>
      <w:tr>
        <w:tc>
          <w:tcPr>
            <w:tcW w:type="dxa" w:w="1020"/>
            <w:shd w:val="clear" w:color="auto" w:fill="0D2040"/>
            <w:vAlign w:val="center"/>
          </w:tcPr>
          <w:p>
            <w:pPr>
              <w:spacing w:before="60" w:after="60"/>
            </w:pPr>
            <w:r>
              <w:rPr>
                <w:color w:val="E2E8F0"/>
                <w:sz w:val="18"/>
              </w:rPr>
              <w:t>Vol 1 #25</w:t>
            </w:r>
          </w:p>
        </w:tc>
        <w:tc>
          <w:tcPr>
            <w:tcW w:type="dxa" w:w="3118"/>
            <w:shd w:val="clear" w:color="auto" w:fill="0D2040"/>
            <w:vAlign w:val="center"/>
          </w:tcPr>
          <w:p>
            <w:pPr>
              <w:spacing w:before="60" w:after="60"/>
            </w:pPr>
            <w:r>
              <w:rPr>
                <w:color w:val="E2E8F0"/>
                <w:sz w:val="18"/>
              </w:rPr>
              <w:t>Mobile-Responsive NOC View</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Hamburger Sheet sidebar; push notification opt-in in Settings</w:t>
            </w:r>
          </w:p>
        </w:tc>
      </w:tr>
      <w:tr>
        <w:tc>
          <w:tcPr>
            <w:tcW w:type="dxa" w:w="1020"/>
            <w:shd w:val="clear" w:color="auto" w:fill="112240"/>
            <w:vAlign w:val="center"/>
          </w:tcPr>
          <w:p>
            <w:pPr>
              <w:spacing w:before="60" w:after="60"/>
            </w:pPr>
            <w:r>
              <w:rPr>
                <w:color w:val="E2E8F0"/>
                <w:sz w:val="18"/>
              </w:rPr>
              <w:t>Vol 2 #1</w:t>
            </w:r>
          </w:p>
        </w:tc>
        <w:tc>
          <w:tcPr>
            <w:tcW w:type="dxa" w:w="3118"/>
            <w:shd w:val="clear" w:color="auto" w:fill="112240"/>
            <w:vAlign w:val="center"/>
          </w:tcPr>
          <w:p>
            <w:pPr>
              <w:spacing w:before="60" w:after="60"/>
            </w:pPr>
            <w:r>
              <w:rPr>
                <w:color w:val="E2E8F0"/>
                <w:sz w:val="18"/>
              </w:rPr>
              <w:t>Jitter &amp; Packet Loss Monitor (extended)</w:t>
            </w:r>
          </w:p>
        </w:tc>
        <w:tc>
          <w:tcPr>
            <w:tcW w:type="dxa" w:w="1247"/>
            <w:shd w:val="clear" w:color="auto" w:fill="112240"/>
            <w:vAlign w:val="center"/>
          </w:tcPr>
          <w:p>
            <w:pPr>
              <w:spacing w:before="60" w:after="60"/>
            </w:pPr>
            <w:r>
              <w:rPr>
                <w:b/>
                <w:color w:val="F59E0B"/>
                <w:sz w:val="18"/>
              </w:rPr>
              <w:t>⚠️ PARTIAL</w:t>
            </w:r>
          </w:p>
        </w:tc>
        <w:tc>
          <w:tcPr>
            <w:tcW w:type="dxa" w:w="3685"/>
            <w:shd w:val="clear" w:color="auto" w:fill="112240"/>
            <w:vAlign w:val="center"/>
          </w:tcPr>
          <w:p>
            <w:pPr>
              <w:spacing w:before="60" w:after="60"/>
            </w:pPr>
            <w:r>
              <w:rPr>
                <w:color w:val="E2E8F0"/>
                <w:sz w:val="18"/>
              </w:rPr>
              <w:t>/rtp-analytics exists. Missing: per-carrier trend chart, jitter col in Live Calls</w:t>
            </w:r>
          </w:p>
        </w:tc>
      </w:tr>
      <w:tr>
        <w:tc>
          <w:tcPr>
            <w:tcW w:type="dxa" w:w="1020"/>
            <w:shd w:val="clear" w:color="auto" w:fill="0D2040"/>
            <w:vAlign w:val="center"/>
          </w:tcPr>
          <w:p>
            <w:pPr>
              <w:spacing w:before="60" w:after="60"/>
            </w:pPr>
            <w:r>
              <w:rPr>
                <w:color w:val="E2E8F0"/>
                <w:sz w:val="18"/>
              </w:rPr>
              <w:t>Vol 2 #4</w:t>
            </w:r>
          </w:p>
        </w:tc>
        <w:tc>
          <w:tcPr>
            <w:tcW w:type="dxa" w:w="3118"/>
            <w:shd w:val="clear" w:color="auto" w:fill="0D2040"/>
            <w:vAlign w:val="center"/>
          </w:tcPr>
          <w:p>
            <w:pPr>
              <w:spacing w:before="60" w:after="60"/>
            </w:pPr>
            <w:r>
              <w:rPr>
                <w:color w:val="E2E8F0"/>
                <w:sz w:val="18"/>
              </w:rPr>
              <w:t>RTP Port &amp; NAT Traversal Monitor</w:t>
            </w:r>
          </w:p>
        </w:tc>
        <w:tc>
          <w:tcPr>
            <w:tcW w:type="dxa" w:w="1247"/>
            <w:shd w:val="clear" w:color="auto" w:fill="0D2040"/>
            <w:vAlign w:val="center"/>
          </w:tcPr>
          <w:p>
            <w:pPr>
              <w:spacing w:before="60" w:after="60"/>
            </w:pPr>
            <w:r>
              <w:rPr>
                <w:b/>
                <w:color w:val="F59E0B"/>
                <w:sz w:val="18"/>
              </w:rPr>
              <w:t>⚠️ PARTIAL</w:t>
            </w:r>
          </w:p>
        </w:tc>
        <w:tc>
          <w:tcPr>
            <w:tcW w:type="dxa" w:w="3685"/>
            <w:shd w:val="clear" w:color="auto" w:fill="0D2040"/>
            <w:vAlign w:val="center"/>
          </w:tcPr>
          <w:p>
            <w:pPr>
              <w:spacing w:before="60" w:after="60"/>
            </w:pPr>
            <w:r>
              <w:rPr>
                <w:color w:val="E2E8F0"/>
                <w:sz w:val="18"/>
              </w:rPr>
              <w:t>/rtp-analytics partial. Missing: one-way-audio by subnet, STUN/TURN hints</w:t>
            </w:r>
          </w:p>
        </w:tc>
      </w:tr>
    </w:tbl>
    <w:p/>
    <w:p>
      <w:pPr>
        <w:spacing w:before="280" w:after="100"/>
        <w:shd w:val="clear" w:color="auto" w:fill="063B2A"/>
      </w:pPr>
      <w:r>
        <w:rPr>
          <w:b/>
          <w:color w:val="10B981"/>
          <w:sz w:val="22"/>
        </w:rPr>
        <w:t xml:space="preserve">  ▌  FINANCE &amp; BILLING</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063B2A"/>
            <w:vAlign w:val="center"/>
          </w:tcPr>
          <w:p>
            <w:pPr>
              <w:spacing w:before="80" w:after="80"/>
            </w:pPr>
            <w:r>
              <w:rPr>
                <w:b/>
                <w:color w:val="00D4FF"/>
                <w:sz w:val="18"/>
              </w:rPr>
              <w:t>Ref</w:t>
            </w:r>
          </w:p>
        </w:tc>
        <w:tc>
          <w:tcPr>
            <w:tcW w:type="dxa" w:w="3118"/>
            <w:shd w:val="clear" w:color="auto" w:fill="063B2A"/>
            <w:vAlign w:val="center"/>
          </w:tcPr>
          <w:p>
            <w:pPr>
              <w:spacing w:before="80" w:after="80"/>
            </w:pPr>
            <w:r>
              <w:rPr>
                <w:b/>
                <w:color w:val="00D4FF"/>
                <w:sz w:val="18"/>
              </w:rPr>
              <w:t>Feature</w:t>
            </w:r>
          </w:p>
        </w:tc>
        <w:tc>
          <w:tcPr>
            <w:tcW w:type="dxa" w:w="1247"/>
            <w:shd w:val="clear" w:color="auto" w:fill="063B2A"/>
            <w:vAlign w:val="center"/>
          </w:tcPr>
          <w:p>
            <w:pPr>
              <w:spacing w:before="80" w:after="80"/>
            </w:pPr>
            <w:r>
              <w:rPr>
                <w:b/>
                <w:color w:val="00D4FF"/>
                <w:sz w:val="18"/>
              </w:rPr>
              <w:t>Status</w:t>
            </w:r>
          </w:p>
        </w:tc>
        <w:tc>
          <w:tcPr>
            <w:tcW w:type="dxa" w:w="3685"/>
            <w:shd w:val="clear" w:color="auto" w:fill="063B2A"/>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#10</w:t>
            </w:r>
          </w:p>
        </w:tc>
        <w:tc>
          <w:tcPr>
            <w:tcW w:type="dxa" w:w="3118"/>
            <w:shd w:val="clear" w:color="auto" w:fill="112240"/>
            <w:vAlign w:val="center"/>
          </w:tcPr>
          <w:p>
            <w:pPr>
              <w:spacing w:before="60" w:after="60"/>
            </w:pPr>
            <w:r>
              <w:rPr>
                <w:color w:val="E2E8F0"/>
                <w:sz w:val="18"/>
              </w:rPr>
              <w:t>Revenue &amp; Margin Analytics — 30-day P&amp;L</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Admin: 4-card Revenue/Cost/Profit/Margin. KAM: filtered to own clients</w:t>
            </w:r>
          </w:p>
        </w:tc>
      </w:tr>
      <w:tr>
        <w:tc>
          <w:tcPr>
            <w:tcW w:type="dxa" w:w="1020"/>
            <w:shd w:val="clear" w:color="auto" w:fill="0D2040"/>
            <w:vAlign w:val="center"/>
          </w:tcPr>
          <w:p>
            <w:pPr>
              <w:spacing w:before="60" w:after="60"/>
            </w:pPr>
            <w:r>
              <w:rPr>
                <w:color w:val="E2E8F0"/>
                <w:sz w:val="18"/>
              </w:rPr>
              <w:t>Vol 1 #15</w:t>
            </w:r>
          </w:p>
        </w:tc>
        <w:tc>
          <w:tcPr>
            <w:tcW w:type="dxa" w:w="3118"/>
            <w:shd w:val="clear" w:color="auto" w:fill="0D2040"/>
            <w:vAlign w:val="center"/>
          </w:tcPr>
          <w:p>
            <w:pPr>
              <w:spacing w:before="60" w:after="60"/>
            </w:pPr>
            <w:r>
              <w:rPr>
                <w:color w:val="E2E8F0"/>
                <w:sz w:val="18"/>
              </w:rPr>
              <w:t>Vendor Balance Tracker — delta-based cost</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2-hour rolling balance snapshots; cost = balance decrease over window</w:t>
            </w:r>
          </w:p>
        </w:tc>
      </w:tr>
      <w:tr>
        <w:tc>
          <w:tcPr>
            <w:tcW w:type="dxa" w:w="1020"/>
            <w:shd w:val="clear" w:color="auto" w:fill="112240"/>
            <w:vAlign w:val="center"/>
          </w:tcPr>
          <w:p>
            <w:pPr>
              <w:spacing w:before="60" w:after="60"/>
            </w:pPr>
            <w:r>
              <w:rPr>
                <w:color w:val="E2E8F0"/>
                <w:sz w:val="18"/>
              </w:rPr>
              <w:t>Vol 1 #16</w:t>
            </w:r>
          </w:p>
        </w:tc>
        <w:tc>
          <w:tcPr>
            <w:tcW w:type="dxa" w:w="3118"/>
            <w:shd w:val="clear" w:color="auto" w:fill="112240"/>
            <w:vAlign w:val="center"/>
          </w:tcPr>
          <w:p>
            <w:pPr>
              <w:spacing w:before="60" w:after="60"/>
            </w:pPr>
            <w:r>
              <w:rPr>
                <w:color w:val="E2E8F0"/>
                <w:sz w:val="18"/>
              </w:rPr>
              <w:t>Rate Cards &amp; Tariff Management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Sippy tariff/rate CRUD; bulk import CSV/XLSX</w:t>
            </w:r>
          </w:p>
        </w:tc>
      </w:tr>
      <w:tr>
        <w:tc>
          <w:tcPr>
            <w:tcW w:type="dxa" w:w="1020"/>
            <w:shd w:val="clear" w:color="auto" w:fill="0D2040"/>
            <w:vAlign w:val="center"/>
          </w:tcPr>
          <w:p>
            <w:pPr>
              <w:spacing w:before="60" w:after="60"/>
            </w:pPr>
            <w:r>
              <w:rPr>
                <w:color w:val="E2E8F0"/>
                <w:sz w:val="18"/>
              </w:rPr>
              <w:t>Vol 1 #19</w:t>
            </w:r>
          </w:p>
        </w:tc>
        <w:tc>
          <w:tcPr>
            <w:tcW w:type="dxa" w:w="3118"/>
            <w:shd w:val="clear" w:color="auto" w:fill="0D2040"/>
            <w:vAlign w:val="center"/>
          </w:tcPr>
          <w:p>
            <w:pPr>
              <w:spacing w:before="60" w:after="60"/>
            </w:pPr>
            <w:r>
              <w:rPr>
                <w:color w:val="E2E8F0"/>
                <w:sz w:val="18"/>
              </w:rPr>
              <w:t>Payments &amp; Billing — full Sippy billing API</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Full coverage of Sippy billing API articles 107440–107446</w:t>
            </w:r>
          </w:p>
        </w:tc>
      </w:tr>
      <w:tr>
        <w:tc>
          <w:tcPr>
            <w:tcW w:type="dxa" w:w="1020"/>
            <w:shd w:val="clear" w:color="auto" w:fill="112240"/>
            <w:vAlign w:val="center"/>
          </w:tcPr>
          <w:p>
            <w:pPr>
              <w:spacing w:before="60" w:after="60"/>
            </w:pPr>
            <w:r>
              <w:rPr>
                <w:color w:val="E2E8F0"/>
                <w:sz w:val="18"/>
              </w:rPr>
              <w:t>Vol 2 #5</w:t>
            </w:r>
          </w:p>
        </w:tc>
        <w:tc>
          <w:tcPr>
            <w:tcW w:type="dxa" w:w="3118"/>
            <w:shd w:val="clear" w:color="auto" w:fill="112240"/>
            <w:vAlign w:val="center"/>
          </w:tcPr>
          <w:p>
            <w:pPr>
              <w:spacing w:before="60" w:after="60"/>
            </w:pPr>
            <w:r>
              <w:rPr>
                <w:color w:val="E2E8F0"/>
                <w:sz w:val="18"/>
              </w:rPr>
              <w:t>LCR Analyser</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/lcr-analyser — CDR vs vendor rate cards; missed savings in USD</w:t>
            </w:r>
          </w:p>
        </w:tc>
      </w:tr>
      <w:tr>
        <w:tc>
          <w:tcPr>
            <w:tcW w:type="dxa" w:w="1020"/>
            <w:shd w:val="clear" w:color="auto" w:fill="0D2040"/>
            <w:vAlign w:val="center"/>
          </w:tcPr>
          <w:p>
            <w:pPr>
              <w:spacing w:before="60" w:after="60"/>
            </w:pPr>
            <w:r>
              <w:rPr>
                <w:color w:val="E2E8F0"/>
                <w:sz w:val="18"/>
              </w:rPr>
              <w:t>Vol 2 #7</w:t>
            </w:r>
          </w:p>
        </w:tc>
        <w:tc>
          <w:tcPr>
            <w:tcW w:type="dxa" w:w="3118"/>
            <w:shd w:val="clear" w:color="auto" w:fill="0D2040"/>
            <w:vAlign w:val="center"/>
          </w:tcPr>
          <w:p>
            <w:pPr>
              <w:spacing w:before="60" w:after="60"/>
            </w:pPr>
            <w:r>
              <w:rPr>
                <w:color w:val="E2E8F0"/>
                <w:sz w:val="18"/>
              </w:rPr>
              <w:t>Vendor SLA Scorecard</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/vendor-sla-scorecard — per-vendor ASR/ACD/PDD delivery metrics</w:t>
            </w:r>
          </w:p>
        </w:tc>
      </w:tr>
      <w:tr>
        <w:tc>
          <w:tcPr>
            <w:tcW w:type="dxa" w:w="1020"/>
            <w:shd w:val="clear" w:color="auto" w:fill="112240"/>
            <w:vAlign w:val="center"/>
          </w:tcPr>
          <w:p>
            <w:pPr>
              <w:spacing w:before="60" w:after="60"/>
            </w:pPr>
            <w:r>
              <w:rPr>
                <w:color w:val="E2E8F0"/>
                <w:sz w:val="18"/>
              </w:rPr>
              <w:t>Vol 2 #8</w:t>
            </w:r>
          </w:p>
        </w:tc>
        <w:tc>
          <w:tcPr>
            <w:tcW w:type="dxa" w:w="3118"/>
            <w:shd w:val="clear" w:color="auto" w:fill="112240"/>
            <w:vAlign w:val="center"/>
          </w:tcPr>
          <w:p>
            <w:pPr>
              <w:spacing w:before="60" w:after="60"/>
            </w:pPr>
            <w:r>
              <w:rPr>
                <w:color w:val="E2E8F0"/>
                <w:sz w:val="18"/>
              </w:rPr>
              <w:t>Cost Optimisation Engine</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/cost-optimisation — margin-per-route analysis; worst routes highlighted</w:t>
            </w:r>
          </w:p>
        </w:tc>
      </w:tr>
    </w:tbl>
    <w:p/>
    <w:p>
      <w:pPr>
        <w:spacing w:before="280" w:after="100"/>
        <w:shd w:val="clear" w:color="auto" w:fill="0D2A4A"/>
      </w:pPr>
      <w:r>
        <w:rPr>
          <w:b/>
          <w:color w:val="38BDF8"/>
          <w:sz w:val="22"/>
        </w:rPr>
        <w:t xml:space="preserve">  ▌  COMMERCIAL &amp; CLIENT MANAGEMENT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0D2A4A"/>
            <w:vAlign w:val="center"/>
          </w:tcPr>
          <w:p>
            <w:pPr>
              <w:spacing w:before="80" w:after="80"/>
            </w:pPr>
            <w:r>
              <w:rPr>
                <w:b/>
                <w:color w:val="00D4FF"/>
                <w:sz w:val="18"/>
              </w:rPr>
              <w:t>Ref</w:t>
            </w:r>
          </w:p>
        </w:tc>
        <w:tc>
          <w:tcPr>
            <w:tcW w:type="dxa" w:w="3118"/>
            <w:shd w:val="clear" w:color="auto" w:fill="0D2A4A"/>
            <w:vAlign w:val="center"/>
          </w:tcPr>
          <w:p>
            <w:pPr>
              <w:spacing w:before="80" w:after="80"/>
            </w:pPr>
            <w:r>
              <w:rPr>
                <w:b/>
                <w:color w:val="00D4FF"/>
                <w:sz w:val="18"/>
              </w:rPr>
              <w:t>Feature</w:t>
            </w:r>
          </w:p>
        </w:tc>
        <w:tc>
          <w:tcPr>
            <w:tcW w:type="dxa" w:w="1247"/>
            <w:shd w:val="clear" w:color="auto" w:fill="0D2A4A"/>
            <w:vAlign w:val="center"/>
          </w:tcPr>
          <w:p>
            <w:pPr>
              <w:spacing w:before="80" w:after="80"/>
            </w:pPr>
            <w:r>
              <w:rPr>
                <w:b/>
                <w:color w:val="00D4FF"/>
                <w:sz w:val="18"/>
              </w:rPr>
              <w:t>Status</w:t>
            </w:r>
          </w:p>
        </w:tc>
        <w:tc>
          <w:tcPr>
            <w:tcW w:type="dxa" w:w="3685"/>
            <w:shd w:val="clear" w:color="auto" w:fill="0D2A4A"/>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#6</w:t>
            </w:r>
          </w:p>
        </w:tc>
        <w:tc>
          <w:tcPr>
            <w:tcW w:type="dxa" w:w="3118"/>
            <w:shd w:val="clear" w:color="auto" w:fill="112240"/>
            <w:vAlign w:val="center"/>
          </w:tcPr>
          <w:p>
            <w:pPr>
              <w:spacing w:before="60" w:after="60"/>
            </w:pPr>
            <w:r>
              <w:rPr>
                <w:color w:val="E2E8F0"/>
                <w:sz w:val="18"/>
              </w:rPr>
              <w:t>KAM Management &amp; Portfolio Assignment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kams + kam_accounts tables; live call overlay; per-KAM BitsEye drill-down</w:t>
            </w:r>
          </w:p>
        </w:tc>
      </w:tr>
      <w:tr>
        <w:tc>
          <w:tcPr>
            <w:tcW w:type="dxa" w:w="1020"/>
            <w:shd w:val="clear" w:color="auto" w:fill="0D2040"/>
            <w:vAlign w:val="center"/>
          </w:tcPr>
          <w:p>
            <w:pPr>
              <w:spacing w:before="60" w:after="60"/>
            </w:pPr>
            <w:r>
              <w:rPr>
                <w:color w:val="E2E8F0"/>
                <w:sz w:val="18"/>
              </w:rPr>
              <w:t>Vol 1 #9</w:t>
            </w:r>
          </w:p>
        </w:tc>
        <w:tc>
          <w:tcPr>
            <w:tcW w:type="dxa" w:w="3118"/>
            <w:shd w:val="clear" w:color="auto" w:fill="0D2040"/>
            <w:vAlign w:val="center"/>
          </w:tcPr>
          <w:p>
            <w:pPr>
              <w:spacing w:before="60" w:after="60"/>
            </w:pPr>
            <w:r>
              <w:rPr>
                <w:color w:val="E2E8F0"/>
                <w:sz w:val="18"/>
              </w:rPr>
              <w:t>Traffic Map — Leaflet choropleth by destination country</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CDR country; TopoJSON; violet scale; time-range selector</w:t>
            </w:r>
          </w:p>
        </w:tc>
      </w:tr>
      <w:tr>
        <w:tc>
          <w:tcPr>
            <w:tcW w:type="dxa" w:w="1020"/>
            <w:shd w:val="clear" w:color="auto" w:fill="112240"/>
            <w:vAlign w:val="center"/>
          </w:tcPr>
          <w:p>
            <w:pPr>
              <w:spacing w:before="60" w:after="60"/>
            </w:pPr>
            <w:r>
              <w:rPr>
                <w:color w:val="E2E8F0"/>
                <w:sz w:val="18"/>
              </w:rPr>
              <w:t>Vol 2 #13</w:t>
            </w:r>
          </w:p>
        </w:tc>
        <w:tc>
          <w:tcPr>
            <w:tcW w:type="dxa" w:w="3118"/>
            <w:shd w:val="clear" w:color="auto" w:fill="112240"/>
            <w:vAlign w:val="center"/>
          </w:tcPr>
          <w:p>
            <w:pPr>
              <w:spacing w:before="60" w:after="60"/>
            </w:pPr>
            <w:r>
              <w:rPr>
                <w:color w:val="E2E8F0"/>
                <w:sz w:val="18"/>
              </w:rPr>
              <w:t>Reseller White-Label Portal</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/reseller — scoped P&amp;L, CDR reports, invoices per reseller account</w:t>
            </w:r>
          </w:p>
        </w:tc>
      </w:tr>
      <w:tr>
        <w:tc>
          <w:tcPr>
            <w:tcW w:type="dxa" w:w="1020"/>
            <w:shd w:val="clear" w:color="auto" w:fill="0D2040"/>
            <w:vAlign w:val="center"/>
          </w:tcPr>
          <w:p>
            <w:pPr>
              <w:spacing w:before="60" w:after="60"/>
            </w:pPr>
            <w:r>
              <w:rPr>
                <w:color w:val="E2E8F0"/>
                <w:sz w:val="18"/>
              </w:rPr>
              <w:t>Vol 2 #14</w:t>
            </w:r>
          </w:p>
        </w:tc>
        <w:tc>
          <w:tcPr>
            <w:tcW w:type="dxa" w:w="3118"/>
            <w:shd w:val="clear" w:color="auto" w:fill="0D2040"/>
            <w:vAlign w:val="center"/>
          </w:tcPr>
          <w:p>
            <w:pPr>
              <w:spacing w:before="60" w:after="60"/>
            </w:pPr>
            <w:r>
              <w:rPr>
                <w:color w:val="E2E8F0"/>
                <w:sz w:val="18"/>
              </w:rPr>
              <w:t>SLA Monitoring &amp; Breach Alerting</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/sla-breaches — per-client SLA compliance; auto breach email to KAM</w:t>
            </w:r>
          </w:p>
        </w:tc>
      </w:tr>
      <w:tr>
        <w:tc>
          <w:tcPr>
            <w:tcW w:type="dxa" w:w="1020"/>
            <w:shd w:val="clear" w:color="auto" w:fill="112240"/>
            <w:vAlign w:val="center"/>
          </w:tcPr>
          <w:p>
            <w:pPr>
              <w:spacing w:before="60" w:after="60"/>
            </w:pPr>
            <w:r>
              <w:rPr>
                <w:color w:val="E2E8F0"/>
                <w:sz w:val="18"/>
              </w:rPr>
              <w:t>Vol 2 #15</w:t>
            </w:r>
          </w:p>
        </w:tc>
        <w:tc>
          <w:tcPr>
            <w:tcW w:type="dxa" w:w="3118"/>
            <w:shd w:val="clear" w:color="auto" w:fill="112240"/>
            <w:vAlign w:val="center"/>
          </w:tcPr>
          <w:p>
            <w:pPr>
              <w:spacing w:before="60" w:after="60"/>
            </w:pPr>
            <w:r>
              <w:rPr>
                <w:color w:val="E2E8F0"/>
                <w:sz w:val="18"/>
              </w:rPr>
              <w:t>Number Inventory Management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/number-intelligence — range tracking, utilisation %, expiry, porting</w:t>
            </w:r>
          </w:p>
        </w:tc>
      </w:tr>
      <w:tr>
        <w:tc>
          <w:tcPr>
            <w:tcW w:type="dxa" w:w="1020"/>
            <w:shd w:val="clear" w:color="auto" w:fill="0D2040"/>
            <w:vAlign w:val="center"/>
          </w:tcPr>
          <w:p>
            <w:pPr>
              <w:spacing w:before="60" w:after="60"/>
            </w:pPr>
            <w:r>
              <w:rPr>
                <w:color w:val="E2E8F0"/>
                <w:sz w:val="18"/>
              </w:rPr>
              <w:t>Vol 2 #16</w:t>
            </w:r>
          </w:p>
        </w:tc>
        <w:tc>
          <w:tcPr>
            <w:tcW w:type="dxa" w:w="3118"/>
            <w:shd w:val="clear" w:color="auto" w:fill="0D2040"/>
            <w:vAlign w:val="center"/>
          </w:tcPr>
          <w:p>
            <w:pPr>
              <w:spacing w:before="60" w:after="60"/>
            </w:pPr>
            <w:r>
              <w:rPr>
                <w:color w:val="E2E8F0"/>
                <w:sz w:val="18"/>
              </w:rPr>
              <w:t>Click-to-Call &amp; Test Call Launcher</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/test-call — XML-RPC originate; real-time progress; CDR auto-linked</w:t>
            </w:r>
          </w:p>
        </w:tc>
      </w:tr>
    </w:tbl>
    <w:p/>
    <w:p>
      <w:pPr>
        <w:spacing w:before="280" w:after="100"/>
        <w:shd w:val="clear" w:color="auto" w:fill="3B0A1A"/>
      </w:pPr>
      <w:r>
        <w:rPr>
          <w:b/>
          <w:color w:val="F43F5E"/>
          <w:sz w:val="22"/>
        </w:rPr>
        <w:t xml:space="preserve">  ▌  FRAUD &amp; SECURITY</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3B0A1A"/>
            <w:vAlign w:val="center"/>
          </w:tcPr>
          <w:p>
            <w:pPr>
              <w:spacing w:before="80" w:after="80"/>
            </w:pPr>
            <w:r>
              <w:rPr>
                <w:b/>
                <w:color w:val="00D4FF"/>
                <w:sz w:val="18"/>
              </w:rPr>
              <w:t>Ref</w:t>
            </w:r>
          </w:p>
        </w:tc>
        <w:tc>
          <w:tcPr>
            <w:tcW w:type="dxa" w:w="3118"/>
            <w:shd w:val="clear" w:color="auto" w:fill="3B0A1A"/>
            <w:vAlign w:val="center"/>
          </w:tcPr>
          <w:p>
            <w:pPr>
              <w:spacing w:before="80" w:after="80"/>
            </w:pPr>
            <w:r>
              <w:rPr>
                <w:b/>
                <w:color w:val="00D4FF"/>
                <w:sz w:val="18"/>
              </w:rPr>
              <w:t>Feature</w:t>
            </w:r>
          </w:p>
        </w:tc>
        <w:tc>
          <w:tcPr>
            <w:tcW w:type="dxa" w:w="1247"/>
            <w:shd w:val="clear" w:color="auto" w:fill="3B0A1A"/>
            <w:vAlign w:val="center"/>
          </w:tcPr>
          <w:p>
            <w:pPr>
              <w:spacing w:before="80" w:after="80"/>
            </w:pPr>
            <w:r>
              <w:rPr>
                <w:b/>
                <w:color w:val="00D4FF"/>
                <w:sz w:val="18"/>
              </w:rPr>
              <w:t>Status</w:t>
            </w:r>
          </w:p>
        </w:tc>
        <w:tc>
          <w:tcPr>
            <w:tcW w:type="dxa" w:w="3685"/>
            <w:shd w:val="clear" w:color="auto" w:fill="3B0A1A"/>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#4</w:t>
            </w:r>
          </w:p>
        </w:tc>
        <w:tc>
          <w:tcPr>
            <w:tcW w:type="dxa" w:w="3118"/>
            <w:shd w:val="clear" w:color="auto" w:fill="112240"/>
            <w:vAlign w:val="center"/>
          </w:tcPr>
          <w:p>
            <w:pPr>
              <w:spacing w:before="60" w:after="60"/>
            </w:pPr>
            <w:r>
              <w:rPr>
                <w:color w:val="E2E8F0"/>
                <w:sz w:val="18"/>
              </w:rPr>
              <w:t>Role-Based Access Control — Admin / Management / Viewer</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Replit OIDC + requireRole() guard on every protected route</w:t>
            </w:r>
          </w:p>
        </w:tc>
      </w:tr>
      <w:tr>
        <w:tc>
          <w:tcPr>
            <w:tcW w:type="dxa" w:w="1020"/>
            <w:shd w:val="clear" w:color="auto" w:fill="0D2040"/>
            <w:vAlign w:val="center"/>
          </w:tcPr>
          <w:p>
            <w:pPr>
              <w:spacing w:before="60" w:after="60"/>
            </w:pPr>
            <w:r>
              <w:rPr>
                <w:color w:val="E2E8F0"/>
                <w:sz w:val="18"/>
              </w:rPr>
              <w:t>Vol 1 #12</w:t>
            </w:r>
          </w:p>
        </w:tc>
        <w:tc>
          <w:tcPr>
            <w:tcW w:type="dxa" w:w="3118"/>
            <w:shd w:val="clear" w:color="auto" w:fill="0D2040"/>
            <w:vAlign w:val="center"/>
          </w:tcPr>
          <w:p>
            <w:pPr>
              <w:spacing w:before="60" w:after="60"/>
            </w:pPr>
            <w:r>
              <w:rPr>
                <w:color w:val="E2E8F0"/>
                <w:sz w:val="18"/>
              </w:rPr>
              <w:t>Security Hardening — Helmet, rate-limit, CSP</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300/15min general; 20/15min auth; suspicious IP log (15+ 401/403 in 5 min)</w:t>
            </w:r>
          </w:p>
        </w:tc>
      </w:tr>
      <w:tr>
        <w:tc>
          <w:tcPr>
            <w:tcW w:type="dxa" w:w="1020"/>
            <w:shd w:val="clear" w:color="auto" w:fill="112240"/>
            <w:vAlign w:val="center"/>
          </w:tcPr>
          <w:p>
            <w:pPr>
              <w:spacing w:before="60" w:after="60"/>
            </w:pPr>
            <w:r>
              <w:rPr>
                <w:color w:val="E2E8F0"/>
                <w:sz w:val="18"/>
              </w:rPr>
              <w:t>Vol 1 #13</w:t>
            </w:r>
          </w:p>
        </w:tc>
        <w:tc>
          <w:tcPr>
            <w:tcW w:type="dxa" w:w="3118"/>
            <w:shd w:val="clear" w:color="auto" w:fill="112240"/>
            <w:vAlign w:val="center"/>
          </w:tcPr>
          <w:p>
            <w:pPr>
              <w:spacing w:before="60" w:after="60"/>
            </w:pPr>
            <w:r>
              <w:rPr>
                <w:color w:val="E2E8F0"/>
                <w:sz w:val="18"/>
              </w:rPr>
              <w:t>Fraud / FAS + IRSF Detection Engine</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Zero-billed, high-PDD, short-billed, early-answer; IRSF premium prefix scan</w:t>
            </w:r>
          </w:p>
        </w:tc>
      </w:tr>
      <w:tr>
        <w:tc>
          <w:tcPr>
            <w:tcW w:type="dxa" w:w="1020"/>
            <w:shd w:val="clear" w:color="auto" w:fill="0D2040"/>
            <w:vAlign w:val="center"/>
          </w:tcPr>
          <w:p>
            <w:pPr>
              <w:spacing w:before="60" w:after="60"/>
            </w:pPr>
            <w:r>
              <w:rPr>
                <w:color w:val="E2E8F0"/>
                <w:sz w:val="18"/>
              </w:rPr>
              <w:t>Vol 2 #10</w:t>
            </w:r>
          </w:p>
        </w:tc>
        <w:tc>
          <w:tcPr>
            <w:tcW w:type="dxa" w:w="3118"/>
            <w:shd w:val="clear" w:color="auto" w:fill="0D2040"/>
            <w:vAlign w:val="center"/>
          </w:tcPr>
          <w:p>
            <w:pPr>
              <w:spacing w:before="60" w:after="60"/>
            </w:pPr>
            <w:r>
              <w:rPr>
                <w:color w:val="E2E8F0"/>
                <w:sz w:val="18"/>
              </w:rPr>
              <w:t>SIP Brute-Force Login Monitor</w:t>
            </w:r>
          </w:p>
        </w:tc>
        <w:tc>
          <w:tcPr>
            <w:tcW w:type="dxa" w:w="1247"/>
            <w:shd w:val="clear" w:color="auto" w:fill="0D2040"/>
            <w:vAlign w:val="center"/>
          </w:tcPr>
          <w:p>
            <w:pPr>
              <w:spacing w:before="60" w:after="60"/>
            </w:pPr>
            <w:r>
              <w:rPr>
                <w:b/>
                <w:color w:val="F59E0B"/>
                <w:sz w:val="18"/>
              </w:rPr>
              <w:t>⚠️ PARTIAL</w:t>
            </w:r>
          </w:p>
        </w:tc>
        <w:tc>
          <w:tcPr>
            <w:tcW w:type="dxa" w:w="3685"/>
            <w:shd w:val="clear" w:color="auto" w:fill="0D2040"/>
            <w:vAlign w:val="center"/>
          </w:tcPr>
          <w:p>
            <w:pPr>
              <w:spacing w:before="60" w:after="60"/>
            </w:pPr>
            <w:r>
              <w:rPr>
                <w:color w:val="E2E8F0"/>
                <w:sz w:val="18"/>
              </w:rPr>
              <w:t>/firewall exists. Missing: auto-block on &gt;50 failed regs/5 min, geo-origin map</w:t>
            </w:r>
          </w:p>
        </w:tc>
      </w:tr>
      <w:tr>
        <w:tc>
          <w:tcPr>
            <w:tcW w:type="dxa" w:w="1020"/>
            <w:shd w:val="clear" w:color="auto" w:fill="112240"/>
            <w:vAlign w:val="center"/>
          </w:tcPr>
          <w:p>
            <w:pPr>
              <w:spacing w:before="60" w:after="60"/>
            </w:pPr>
            <w:r>
              <w:rPr>
                <w:color w:val="E2E8F0"/>
                <w:sz w:val="18"/>
              </w:rPr>
              <w:t>Vol 2 #9</w:t>
            </w:r>
          </w:p>
        </w:tc>
        <w:tc>
          <w:tcPr>
            <w:tcW w:type="dxa" w:w="3118"/>
            <w:shd w:val="clear" w:color="auto" w:fill="112240"/>
            <w:vAlign w:val="center"/>
          </w:tcPr>
          <w:p>
            <w:pPr>
              <w:spacing w:before="60" w:after="60"/>
            </w:pPr>
            <w:r>
              <w:rPr>
                <w:color w:val="E2E8F0"/>
                <w:sz w:val="18"/>
              </w:rPr>
              <w:t>Robocall &amp; Neighbour Spoofing Detector</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sequential CLI detection; no &lt;8 s duration flagging; no auto-block</w:t>
            </w:r>
          </w:p>
        </w:tc>
      </w:tr>
      <w:tr>
        <w:tc>
          <w:tcPr>
            <w:tcW w:type="dxa" w:w="1020"/>
            <w:shd w:val="clear" w:color="auto" w:fill="0D2040"/>
            <w:vAlign w:val="center"/>
          </w:tcPr>
          <w:p>
            <w:pPr>
              <w:spacing w:before="60" w:after="60"/>
            </w:pPr>
            <w:r>
              <w:rPr>
                <w:color w:val="E2E8F0"/>
                <w:sz w:val="18"/>
              </w:rPr>
              <w:t>Vol 2 #11</w:t>
            </w:r>
          </w:p>
        </w:tc>
        <w:tc>
          <w:tcPr>
            <w:tcW w:type="dxa" w:w="3118"/>
            <w:shd w:val="clear" w:color="auto" w:fill="0D2040"/>
            <w:vAlign w:val="center"/>
          </w:tcPr>
          <w:p>
            <w:pPr>
              <w:spacing w:before="60" w:after="60"/>
            </w:pPr>
            <w:r>
              <w:rPr>
                <w:color w:val="E2E8F0"/>
                <w:sz w:val="18"/>
              </w:rPr>
              <w:t>Concurrent Call Limit Enforcer</w:t>
            </w:r>
          </w:p>
        </w:tc>
        <w:tc>
          <w:tcPr>
            <w:tcW w:type="dxa" w:w="1247"/>
            <w:shd w:val="clear" w:color="auto" w:fill="0D2040"/>
            <w:vAlign w:val="center"/>
          </w:tcPr>
          <w:p>
            <w:pPr>
              <w:spacing w:before="60" w:after="60"/>
            </w:pPr>
            <w:r>
              <w:rPr>
                <w:b/>
                <w:color w:val="F43F5E"/>
                <w:sz w:val="18"/>
              </w:rPr>
              <w:t>❌ NOT BUILT</w:t>
            </w:r>
          </w:p>
        </w:tc>
        <w:tc>
          <w:tcPr>
            <w:tcW w:type="dxa" w:w="3685"/>
            <w:shd w:val="clear" w:color="auto" w:fill="0D2040"/>
            <w:vAlign w:val="center"/>
          </w:tcPr>
          <w:p>
            <w:pPr>
              <w:spacing w:before="60" w:after="60"/>
            </w:pPr>
            <w:r>
              <w:rPr>
                <w:color w:val="E2E8F0"/>
                <w:sz w:val="18"/>
              </w:rPr>
              <w:t>No per-account poll vs limit; no auto-disconnect of excess calls</w:t>
            </w:r>
          </w:p>
        </w:tc>
      </w:tr>
      <w:tr>
        <w:tc>
          <w:tcPr>
            <w:tcW w:type="dxa" w:w="1020"/>
            <w:shd w:val="clear" w:color="auto" w:fill="112240"/>
            <w:vAlign w:val="center"/>
          </w:tcPr>
          <w:p>
            <w:pPr>
              <w:spacing w:before="60" w:after="60"/>
            </w:pPr>
            <w:r>
              <w:rPr>
                <w:color w:val="E2E8F0"/>
                <w:sz w:val="18"/>
              </w:rPr>
              <w:t>Vol 2 #12</w:t>
            </w:r>
          </w:p>
        </w:tc>
        <w:tc>
          <w:tcPr>
            <w:tcW w:type="dxa" w:w="3118"/>
            <w:shd w:val="clear" w:color="auto" w:fill="112240"/>
            <w:vAlign w:val="center"/>
          </w:tcPr>
          <w:p>
            <w:pPr>
              <w:spacing w:before="60" w:after="60"/>
            </w:pPr>
            <w:r>
              <w:rPr>
                <w:color w:val="E2E8F0"/>
                <w:sz w:val="18"/>
              </w:rPr>
              <w:t>Fraud Velocity Scoring</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multi-signal risk score (0–100); no score history chart in NOC sidebar</w:t>
            </w:r>
          </w:p>
        </w:tc>
      </w:tr>
    </w:tbl>
    <w:p/>
    <w:p>
      <w:pPr>
        <w:spacing w:before="280" w:after="100"/>
        <w:shd w:val="clear" w:color="auto" w:fill="3B2200"/>
      </w:pPr>
      <w:r>
        <w:rPr>
          <w:b/>
          <w:color w:val="F59E0B"/>
          <w:sz w:val="22"/>
        </w:rPr>
        <w:t xml:space="preserve">  ▌  ANALYTICS &amp; BUSINESS INTELLIGENCE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3B2200"/>
            <w:vAlign w:val="center"/>
          </w:tcPr>
          <w:p>
            <w:pPr>
              <w:spacing w:before="80" w:after="80"/>
            </w:pPr>
            <w:r>
              <w:rPr>
                <w:b/>
                <w:color w:val="00D4FF"/>
                <w:sz w:val="18"/>
              </w:rPr>
              <w:t>Ref</w:t>
            </w:r>
          </w:p>
        </w:tc>
        <w:tc>
          <w:tcPr>
            <w:tcW w:type="dxa" w:w="3118"/>
            <w:shd w:val="clear" w:color="auto" w:fill="3B2200"/>
            <w:vAlign w:val="center"/>
          </w:tcPr>
          <w:p>
            <w:pPr>
              <w:spacing w:before="80" w:after="80"/>
            </w:pPr>
            <w:r>
              <w:rPr>
                <w:b/>
                <w:color w:val="00D4FF"/>
                <w:sz w:val="18"/>
              </w:rPr>
              <w:t>Feature</w:t>
            </w:r>
          </w:p>
        </w:tc>
        <w:tc>
          <w:tcPr>
            <w:tcW w:type="dxa" w:w="1247"/>
            <w:shd w:val="clear" w:color="auto" w:fill="3B2200"/>
            <w:vAlign w:val="center"/>
          </w:tcPr>
          <w:p>
            <w:pPr>
              <w:spacing w:before="80" w:after="80"/>
            </w:pPr>
            <w:r>
              <w:rPr>
                <w:b/>
                <w:color w:val="00D4FF"/>
                <w:sz w:val="18"/>
              </w:rPr>
              <w:t>Status</w:t>
            </w:r>
          </w:p>
        </w:tc>
        <w:tc>
          <w:tcPr>
            <w:tcW w:type="dxa" w:w="3685"/>
            <w:shd w:val="clear" w:color="auto" w:fill="3B2200"/>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#2</w:t>
            </w:r>
          </w:p>
        </w:tc>
        <w:tc>
          <w:tcPr>
            <w:tcW w:type="dxa" w:w="3118"/>
            <w:shd w:val="clear" w:color="auto" w:fill="112240"/>
            <w:vAlign w:val="center"/>
          </w:tcPr>
          <w:p>
            <w:pPr>
              <w:spacing w:before="60" w:after="60"/>
            </w:pPr>
            <w:r>
              <w:rPr>
                <w:color w:val="E2E8F0"/>
                <w:sz w:val="18"/>
              </w:rPr>
              <w:t>Call Session Tracking — CDR: ASR, ACD, PDD, CPS</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Sippy XML-RPC getAccountCDRs / getCustomerCDRs; CPS from 1-hr window</w:t>
            </w:r>
          </w:p>
        </w:tc>
      </w:tr>
      <w:tr>
        <w:tc>
          <w:tcPr>
            <w:tcW w:type="dxa" w:w="1020"/>
            <w:shd w:val="clear" w:color="auto" w:fill="0D2040"/>
            <w:vAlign w:val="center"/>
          </w:tcPr>
          <w:p>
            <w:pPr>
              <w:spacing w:before="60" w:after="60"/>
            </w:pPr>
            <w:r>
              <w:rPr>
                <w:color w:val="E2E8F0"/>
                <w:sz w:val="18"/>
              </w:rPr>
              <w:t>Vol 2 #6</w:t>
            </w:r>
          </w:p>
        </w:tc>
        <w:tc>
          <w:tcPr>
            <w:tcW w:type="dxa" w:w="3118"/>
            <w:shd w:val="clear" w:color="auto" w:fill="0D2040"/>
            <w:vAlign w:val="center"/>
          </w:tcPr>
          <w:p>
            <w:pPr>
              <w:spacing w:before="60" w:after="60"/>
            </w:pPr>
            <w:r>
              <w:rPr>
                <w:color w:val="E2E8F0"/>
                <w:sz w:val="18"/>
              </w:rPr>
              <w:t>Call Flow Simulator</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/call-flow-simulator — step-by-step dialplan trace without a real call</w:t>
            </w:r>
          </w:p>
        </w:tc>
      </w:tr>
      <w:tr>
        <w:tc>
          <w:tcPr>
            <w:tcW w:type="dxa" w:w="1020"/>
            <w:shd w:val="clear" w:color="auto" w:fill="112240"/>
            <w:vAlign w:val="center"/>
          </w:tcPr>
          <w:p>
            <w:pPr>
              <w:spacing w:before="60" w:after="60"/>
            </w:pPr>
            <w:r>
              <w:rPr>
                <w:color w:val="E2E8F0"/>
                <w:sz w:val="18"/>
              </w:rPr>
              <w:t>Vol 2 #19</w:t>
            </w:r>
          </w:p>
        </w:tc>
        <w:tc>
          <w:tcPr>
            <w:tcW w:type="dxa" w:w="3118"/>
            <w:shd w:val="clear" w:color="auto" w:fill="112240"/>
            <w:vAlign w:val="center"/>
          </w:tcPr>
          <w:p>
            <w:pPr>
              <w:spacing w:before="60" w:after="60"/>
            </w:pPr>
            <w:r>
              <w:rPr>
                <w:color w:val="E2E8F0"/>
                <w:sz w:val="18"/>
              </w:rPr>
              <w:t>Peer Carrier Benchmarking</w:t>
            </w:r>
          </w:p>
        </w:tc>
        <w:tc>
          <w:tcPr>
            <w:tcW w:type="dxa" w:w="1247"/>
            <w:shd w:val="clear" w:color="auto" w:fill="112240"/>
            <w:vAlign w:val="center"/>
          </w:tcPr>
          <w:p>
            <w:pPr>
              <w:spacing w:before="60" w:after="60"/>
            </w:pPr>
            <w:r>
              <w:rPr>
                <w:b/>
                <w:color w:val="F59E0B"/>
                <w:sz w:val="18"/>
              </w:rPr>
              <w:t>⚠️ PARTIAL</w:t>
            </w:r>
          </w:p>
        </w:tc>
        <w:tc>
          <w:tcPr>
            <w:tcW w:type="dxa" w:w="3685"/>
            <w:shd w:val="clear" w:color="auto" w:fill="112240"/>
            <w:vAlign w:val="center"/>
          </w:tcPr>
          <w:p>
            <w:pPr>
              <w:spacing w:before="60" w:after="60"/>
            </w:pPr>
            <w:r>
              <w:rPr>
                <w:color w:val="E2E8F0"/>
                <w:sz w:val="18"/>
              </w:rPr>
              <w:t>/carrier-scoring exists. Missing: industry-median comparison, traffic-light vs peers</w:t>
            </w:r>
          </w:p>
        </w:tc>
      </w:tr>
      <w:tr>
        <w:tc>
          <w:tcPr>
            <w:tcW w:type="dxa" w:w="1020"/>
            <w:shd w:val="clear" w:color="auto" w:fill="0D2040"/>
            <w:vAlign w:val="center"/>
          </w:tcPr>
          <w:p>
            <w:pPr>
              <w:spacing w:before="60" w:after="60"/>
            </w:pPr>
            <w:r>
              <w:rPr>
                <w:color w:val="E2E8F0"/>
                <w:sz w:val="18"/>
              </w:rPr>
              <w:t>Vol 2 #17</w:t>
            </w:r>
          </w:p>
        </w:tc>
        <w:tc>
          <w:tcPr>
            <w:tcW w:type="dxa" w:w="3118"/>
            <w:shd w:val="clear" w:color="auto" w:fill="0D2040"/>
            <w:vAlign w:val="center"/>
          </w:tcPr>
          <w:p>
            <w:pPr>
              <w:spacing w:before="60" w:after="60"/>
            </w:pPr>
            <w:r>
              <w:rPr>
                <w:color w:val="E2E8F0"/>
                <w:sz w:val="18"/>
              </w:rPr>
              <w:t>Traffic Forecasting Dashboard</w:t>
            </w:r>
          </w:p>
        </w:tc>
        <w:tc>
          <w:tcPr>
            <w:tcW w:type="dxa" w:w="1247"/>
            <w:shd w:val="clear" w:color="auto" w:fill="0D2040"/>
            <w:vAlign w:val="center"/>
          </w:tcPr>
          <w:p>
            <w:pPr>
              <w:spacing w:before="60" w:after="60"/>
            </w:pPr>
            <w:r>
              <w:rPr>
                <w:b/>
                <w:color w:val="F43F5E"/>
                <w:sz w:val="18"/>
              </w:rPr>
              <w:t>❌ NOT BUILT</w:t>
            </w:r>
          </w:p>
        </w:tc>
        <w:tc>
          <w:tcPr>
            <w:tcW w:type="dxa" w:w="3685"/>
            <w:shd w:val="clear" w:color="auto" w:fill="0D2040"/>
            <w:vAlign w:val="center"/>
          </w:tcPr>
          <w:p>
            <w:pPr>
              <w:spacing w:before="60" w:after="60"/>
            </w:pPr>
            <w:r>
              <w:rPr>
                <w:color w:val="E2E8F0"/>
                <w:sz w:val="18"/>
              </w:rPr>
              <w:t>No 8-week same-day model; no hourly forecast; no confidence bands or deviation alert</w:t>
            </w:r>
          </w:p>
        </w:tc>
      </w:tr>
      <w:tr>
        <w:tc>
          <w:tcPr>
            <w:tcW w:type="dxa" w:w="1020"/>
            <w:shd w:val="clear" w:color="auto" w:fill="112240"/>
            <w:vAlign w:val="center"/>
          </w:tcPr>
          <w:p>
            <w:pPr>
              <w:spacing w:before="60" w:after="60"/>
            </w:pPr>
            <w:r>
              <w:rPr>
                <w:color w:val="E2E8F0"/>
                <w:sz w:val="18"/>
              </w:rPr>
              <w:t>Vol 2 #18</w:t>
            </w:r>
          </w:p>
        </w:tc>
        <w:tc>
          <w:tcPr>
            <w:tcW w:type="dxa" w:w="3118"/>
            <w:shd w:val="clear" w:color="auto" w:fill="112240"/>
            <w:vAlign w:val="center"/>
          </w:tcPr>
          <w:p>
            <w:pPr>
              <w:spacing w:before="60" w:after="60"/>
            </w:pPr>
            <w:r>
              <w:rPr>
                <w:color w:val="E2E8F0"/>
                <w:sz w:val="18"/>
              </w:rPr>
              <w:t>Geographic Revenue Heatmap</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Revenue/Cost/Margin/Volume world map. Distinct from CDR traffic map</w:t>
            </w:r>
          </w:p>
        </w:tc>
      </w:tr>
      <w:tr>
        <w:tc>
          <w:tcPr>
            <w:tcW w:type="dxa" w:w="1020"/>
            <w:shd w:val="clear" w:color="auto" w:fill="0D2040"/>
            <w:vAlign w:val="center"/>
          </w:tcPr>
          <w:p>
            <w:pPr>
              <w:spacing w:before="60" w:after="60"/>
            </w:pPr>
            <w:r>
              <w:rPr>
                <w:color w:val="E2E8F0"/>
                <w:sz w:val="18"/>
              </w:rPr>
              <w:t>Vol 2 #20</w:t>
            </w:r>
          </w:p>
        </w:tc>
        <w:tc>
          <w:tcPr>
            <w:tcW w:type="dxa" w:w="3118"/>
            <w:shd w:val="clear" w:color="auto" w:fill="0D2040"/>
            <w:vAlign w:val="center"/>
          </w:tcPr>
          <w:p>
            <w:pPr>
              <w:spacing w:before="60" w:after="60"/>
            </w:pPr>
            <w:r>
              <w:rPr>
                <w:color w:val="E2E8F0"/>
                <w:sz w:val="18"/>
              </w:rPr>
              <w:t>CDR Anomaly Detector (Statistical)</w:t>
            </w:r>
          </w:p>
        </w:tc>
        <w:tc>
          <w:tcPr>
            <w:tcW w:type="dxa" w:w="1247"/>
            <w:shd w:val="clear" w:color="auto" w:fill="0D2040"/>
            <w:vAlign w:val="center"/>
          </w:tcPr>
          <w:p>
            <w:pPr>
              <w:spacing w:before="60" w:after="60"/>
            </w:pPr>
            <w:r>
              <w:rPr>
                <w:b/>
                <w:color w:val="F43F5E"/>
                <w:sz w:val="18"/>
              </w:rPr>
              <w:t>❌ NOT BUILT</w:t>
            </w:r>
          </w:p>
        </w:tc>
        <w:tc>
          <w:tcPr>
            <w:tcW w:type="dxa" w:w="3685"/>
            <w:shd w:val="clear" w:color="auto" w:fill="0D2040"/>
            <w:vAlign w:val="center"/>
          </w:tcPr>
          <w:p>
            <w:pPr>
              <w:spacing w:before="60" w:after="60"/>
            </w:pPr>
            <w:r>
              <w:rPr>
                <w:color w:val="E2E8F0"/>
                <w:sz w:val="18"/>
              </w:rPr>
              <w:t>No nightly 3σ deviation job; no anomaly inbox; no severity score per batch</w:t>
            </w:r>
          </w:p>
        </w:tc>
      </w:tr>
      <w:tr>
        <w:tc>
          <w:tcPr>
            <w:tcW w:type="dxa" w:w="1020"/>
            <w:shd w:val="clear" w:color="auto" w:fill="112240"/>
            <w:vAlign w:val="center"/>
          </w:tcPr>
          <w:p>
            <w:pPr>
              <w:spacing w:before="60" w:after="60"/>
            </w:pPr>
            <w:r>
              <w:rPr>
                <w:color w:val="E2E8F0"/>
                <w:sz w:val="18"/>
              </w:rPr>
              <w:t>Vol 2 #2</w:t>
            </w:r>
          </w:p>
        </w:tc>
        <w:tc>
          <w:tcPr>
            <w:tcW w:type="dxa" w:w="3118"/>
            <w:shd w:val="clear" w:color="auto" w:fill="112240"/>
            <w:vAlign w:val="center"/>
          </w:tcPr>
          <w:p>
            <w:pPr>
              <w:spacing w:before="60" w:after="60"/>
            </w:pPr>
            <w:r>
              <w:rPr>
                <w:color w:val="E2E8F0"/>
                <w:sz w:val="18"/>
              </w:rPr>
              <w:t>Codec Negotiation Analytics</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codec chart; no transcoding rate. Requires Sippy CDR codec field — verify first</w:t>
            </w:r>
          </w:p>
        </w:tc>
      </w:tr>
    </w:tbl>
    <w:p/>
    <w:p>
      <w:pPr>
        <w:spacing w:before="280" w:after="100"/>
        <w:shd w:val="clear" w:color="auto" w:fill="053030"/>
      </w:pPr>
      <w:r>
        <w:rPr>
          <w:b/>
          <w:color w:val="14B8A6"/>
          <w:sz w:val="22"/>
        </w:rPr>
        <w:t xml:space="preserve">  ▌  ENGINEERING &amp; INFRASTRUCTURE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053030"/>
            <w:vAlign w:val="center"/>
          </w:tcPr>
          <w:p>
            <w:pPr>
              <w:spacing w:before="80" w:after="80"/>
            </w:pPr>
            <w:r>
              <w:rPr>
                <w:b/>
                <w:color w:val="00D4FF"/>
                <w:sz w:val="18"/>
              </w:rPr>
              <w:t>Ref</w:t>
            </w:r>
          </w:p>
        </w:tc>
        <w:tc>
          <w:tcPr>
            <w:tcW w:type="dxa" w:w="3118"/>
            <w:shd w:val="clear" w:color="auto" w:fill="053030"/>
            <w:vAlign w:val="center"/>
          </w:tcPr>
          <w:p>
            <w:pPr>
              <w:spacing w:before="80" w:after="80"/>
            </w:pPr>
            <w:r>
              <w:rPr>
                <w:b/>
                <w:color w:val="00D4FF"/>
                <w:sz w:val="18"/>
              </w:rPr>
              <w:t>Feature</w:t>
            </w:r>
          </w:p>
        </w:tc>
        <w:tc>
          <w:tcPr>
            <w:tcW w:type="dxa" w:w="1247"/>
            <w:shd w:val="clear" w:color="auto" w:fill="053030"/>
            <w:vAlign w:val="center"/>
          </w:tcPr>
          <w:p>
            <w:pPr>
              <w:spacing w:before="80" w:after="80"/>
            </w:pPr>
            <w:r>
              <w:rPr>
                <w:b/>
                <w:color w:val="00D4FF"/>
                <w:sz w:val="18"/>
              </w:rPr>
              <w:t>Status</w:t>
            </w:r>
          </w:p>
        </w:tc>
        <w:tc>
          <w:tcPr>
            <w:tcW w:type="dxa" w:w="3685"/>
            <w:shd w:val="clear" w:color="auto" w:fill="053030"/>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#3</w:t>
            </w:r>
          </w:p>
        </w:tc>
        <w:tc>
          <w:tcPr>
            <w:tcW w:type="dxa" w:w="3118"/>
            <w:shd w:val="clear" w:color="auto" w:fill="112240"/>
            <w:vAlign w:val="center"/>
          </w:tcPr>
          <w:p>
            <w:pPr>
              <w:spacing w:before="60" w:after="60"/>
            </w:pPr>
            <w:r>
              <w:rPr>
                <w:color w:val="E2E8F0"/>
                <w:sz w:val="18"/>
              </w:rPr>
              <w:t>IP Endpoint Probe — TCP SIP port liveness</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Live probe on Server Monitoring; per-host outage_log</w:t>
            </w:r>
          </w:p>
        </w:tc>
      </w:tr>
      <w:tr>
        <w:tc>
          <w:tcPr>
            <w:tcW w:type="dxa" w:w="1020"/>
            <w:shd w:val="clear" w:color="auto" w:fill="0D2040"/>
            <w:vAlign w:val="center"/>
          </w:tcPr>
          <w:p>
            <w:pPr>
              <w:spacing w:before="60" w:after="60"/>
            </w:pPr>
            <w:r>
              <w:rPr>
                <w:color w:val="E2E8F0"/>
                <w:sz w:val="18"/>
              </w:rPr>
              <w:t>Vol 1 #11</w:t>
            </w:r>
          </w:p>
        </w:tc>
        <w:tc>
          <w:tcPr>
            <w:tcW w:type="dxa" w:w="3118"/>
            <w:shd w:val="clear" w:color="auto" w:fill="0D2040"/>
            <w:vAlign w:val="center"/>
          </w:tcPr>
          <w:p>
            <w:pPr>
              <w:spacing w:before="60" w:after="60"/>
            </w:pPr>
            <w:r>
              <w:rPr>
                <w:color w:val="E2E8F0"/>
                <w:sz w:val="18"/>
              </w:rPr>
              <w:t>Sippy Change Watcher — IPs, clients, vendors</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Polls 5 min; sippy_snapshots for false-positive prevention; email per event</w:t>
            </w:r>
          </w:p>
        </w:tc>
      </w:tr>
      <w:tr>
        <w:tc>
          <w:tcPr>
            <w:tcW w:type="dxa" w:w="1020"/>
            <w:shd w:val="clear" w:color="auto" w:fill="112240"/>
            <w:vAlign w:val="center"/>
          </w:tcPr>
          <w:p>
            <w:pPr>
              <w:spacing w:before="60" w:after="60"/>
            </w:pPr>
            <w:r>
              <w:rPr>
                <w:color w:val="E2E8F0"/>
                <w:sz w:val="18"/>
              </w:rPr>
              <w:t>Vol 1 #17</w:t>
            </w:r>
          </w:p>
        </w:tc>
        <w:tc>
          <w:tcPr>
            <w:tcW w:type="dxa" w:w="3118"/>
            <w:shd w:val="clear" w:color="auto" w:fill="112240"/>
            <w:vAlign w:val="center"/>
          </w:tcPr>
          <w:p>
            <w:pPr>
              <w:spacing w:before="60" w:after="60"/>
            </w:pPr>
            <w:r>
              <w:rPr>
                <w:color w:val="E2E8F0"/>
                <w:sz w:val="18"/>
              </w:rPr>
              <w:t>DID Management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List, assign, release DIDs via Sippy API</w:t>
            </w:r>
          </w:p>
        </w:tc>
      </w:tr>
      <w:tr>
        <w:tc>
          <w:tcPr>
            <w:tcW w:type="dxa" w:w="1020"/>
            <w:shd w:val="clear" w:color="auto" w:fill="0D2040"/>
            <w:vAlign w:val="center"/>
          </w:tcPr>
          <w:p>
            <w:pPr>
              <w:spacing w:before="60" w:after="60"/>
            </w:pPr>
            <w:r>
              <w:rPr>
                <w:color w:val="E2E8F0"/>
                <w:sz w:val="18"/>
              </w:rPr>
              <w:t>Vol 1 #18</w:t>
            </w:r>
          </w:p>
        </w:tc>
        <w:tc>
          <w:tcPr>
            <w:tcW w:type="dxa" w:w="3118"/>
            <w:shd w:val="clear" w:color="auto" w:fill="0D2040"/>
            <w:vAlign w:val="center"/>
          </w:tcPr>
          <w:p>
            <w:pPr>
              <w:spacing w:before="60" w:after="60"/>
            </w:pPr>
            <w:r>
              <w:rPr>
                <w:color w:val="E2E8F0"/>
                <w:sz w:val="18"/>
              </w:rPr>
              <w:t>Multi-Switch Support</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SwitchesPanel in Settings; push rate changes to all enabled switches</w:t>
            </w:r>
          </w:p>
        </w:tc>
      </w:tr>
      <w:tr>
        <w:tc>
          <w:tcPr>
            <w:tcW w:type="dxa" w:w="1020"/>
            <w:shd w:val="clear" w:color="auto" w:fill="112240"/>
            <w:vAlign w:val="center"/>
          </w:tcPr>
          <w:p>
            <w:pPr>
              <w:spacing w:before="60" w:after="60"/>
            </w:pPr>
            <w:r>
              <w:rPr>
                <w:color w:val="E2E8F0"/>
                <w:sz w:val="18"/>
              </w:rPr>
              <w:t>Vol 1 #20</w:t>
            </w:r>
          </w:p>
        </w:tc>
        <w:tc>
          <w:tcPr>
            <w:tcW w:type="dxa" w:w="3118"/>
            <w:shd w:val="clear" w:color="auto" w:fill="112240"/>
            <w:vAlign w:val="center"/>
          </w:tcPr>
          <w:p>
            <w:pPr>
              <w:spacing w:before="60" w:after="60"/>
            </w:pPr>
            <w:r>
              <w:rPr>
                <w:color w:val="E2E8F0"/>
                <w:sz w:val="18"/>
              </w:rPr>
              <w:t>Trunk &amp; Trunk Connection Management</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Full CRUD for trunks and connections via Sippy API</w:t>
            </w:r>
          </w:p>
        </w:tc>
      </w:tr>
      <w:tr>
        <w:tc>
          <w:tcPr>
            <w:tcW w:type="dxa" w:w="1020"/>
            <w:shd w:val="clear" w:color="auto" w:fill="0D2040"/>
            <w:vAlign w:val="center"/>
          </w:tcPr>
          <w:p>
            <w:pPr>
              <w:spacing w:before="60" w:after="60"/>
            </w:pPr>
            <w:r>
              <w:rPr>
                <w:color w:val="E2E8F0"/>
                <w:sz w:val="18"/>
              </w:rPr>
              <w:t>Vol 1 #23</w:t>
            </w:r>
          </w:p>
        </w:tc>
        <w:tc>
          <w:tcPr>
            <w:tcW w:type="dxa" w:w="3118"/>
            <w:shd w:val="clear" w:color="auto" w:fill="0D2040"/>
            <w:vAlign w:val="center"/>
          </w:tcPr>
          <w:p>
            <w:pPr>
              <w:spacing w:before="60" w:after="60"/>
            </w:pPr>
            <w:r>
              <w:rPr>
                <w:color w:val="E2E8F0"/>
                <w:sz w:val="18"/>
              </w:rPr>
              <w:t>API Key Management</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vw_ prefix; SHA-256 hash; Bearer auth on /ext/ routes; instant revoke</w:t>
            </w:r>
          </w:p>
        </w:tc>
      </w:tr>
      <w:tr>
        <w:tc>
          <w:tcPr>
            <w:tcW w:type="dxa" w:w="1020"/>
            <w:shd w:val="clear" w:color="auto" w:fill="112240"/>
            <w:vAlign w:val="center"/>
          </w:tcPr>
          <w:p>
            <w:pPr>
              <w:spacing w:before="60" w:after="60"/>
            </w:pPr>
            <w:r>
              <w:rPr>
                <w:color w:val="E2E8F0"/>
                <w:sz w:val="18"/>
              </w:rPr>
              <w:t>Vol 2 #24</w:t>
            </w:r>
          </w:p>
        </w:tc>
        <w:tc>
          <w:tcPr>
            <w:tcW w:type="dxa" w:w="3118"/>
            <w:shd w:val="clear" w:color="auto" w:fill="112240"/>
            <w:vAlign w:val="center"/>
          </w:tcPr>
          <w:p>
            <w:pPr>
              <w:spacing w:before="60" w:after="60"/>
            </w:pPr>
            <w:r>
              <w:rPr>
                <w:color w:val="E2E8F0"/>
                <w:sz w:val="18"/>
              </w:rPr>
              <w:t>Multi-Switch Consolidated View</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/multi-switch — unified dashboard across all configured Sippy instances</w:t>
            </w:r>
          </w:p>
        </w:tc>
      </w:tr>
      <w:tr>
        <w:tc>
          <w:tcPr>
            <w:tcW w:type="dxa" w:w="1020"/>
            <w:shd w:val="clear" w:color="auto" w:fill="0D2040"/>
            <w:vAlign w:val="center"/>
          </w:tcPr>
          <w:p>
            <w:pPr>
              <w:spacing w:before="60" w:after="60"/>
            </w:pPr>
            <w:r>
              <w:rPr>
                <w:color w:val="E2E8F0"/>
                <w:sz w:val="18"/>
              </w:rPr>
              <w:t>Vol 2 #22</w:t>
            </w:r>
          </w:p>
        </w:tc>
        <w:tc>
          <w:tcPr>
            <w:tcW w:type="dxa" w:w="3118"/>
            <w:shd w:val="clear" w:color="auto" w:fill="0D2040"/>
            <w:vAlign w:val="center"/>
          </w:tcPr>
          <w:p>
            <w:pPr>
              <w:spacing w:before="60" w:after="60"/>
            </w:pPr>
            <w:r>
              <w:rPr>
                <w:color w:val="E2E8F0"/>
                <w:sz w:val="18"/>
              </w:rPr>
              <w:t>Config Change Tracker (extended)</w:t>
            </w:r>
          </w:p>
        </w:tc>
        <w:tc>
          <w:tcPr>
            <w:tcW w:type="dxa" w:w="1247"/>
            <w:shd w:val="clear" w:color="auto" w:fill="0D2040"/>
            <w:vAlign w:val="center"/>
          </w:tcPr>
          <w:p>
            <w:pPr>
              <w:spacing w:before="60" w:after="60"/>
            </w:pPr>
            <w:r>
              <w:rPr>
                <w:b/>
                <w:color w:val="F59E0B"/>
                <w:sz w:val="18"/>
              </w:rPr>
              <w:t>⚠️ PARTIAL</w:t>
            </w:r>
          </w:p>
        </w:tc>
        <w:tc>
          <w:tcPr>
            <w:tcW w:type="dxa" w:w="3685"/>
            <w:shd w:val="clear" w:color="auto" w:fill="0D2040"/>
            <w:vAlign w:val="center"/>
          </w:tcPr>
          <w:p>
            <w:pPr>
              <w:spacing w:before="60" w:after="60"/>
            </w:pPr>
            <w:r>
              <w:rPr>
                <w:color w:val="E2E8F0"/>
                <w:sz w:val="18"/>
              </w:rPr>
              <w:t>Sippy Change Watcher live. Missing: diff viewer, rollback suggestion per type</w:t>
            </w:r>
          </w:p>
        </w:tc>
      </w:tr>
      <w:tr>
        <w:tc>
          <w:tcPr>
            <w:tcW w:type="dxa" w:w="1020"/>
            <w:shd w:val="clear" w:color="auto" w:fill="112240"/>
            <w:vAlign w:val="center"/>
          </w:tcPr>
          <w:p>
            <w:pPr>
              <w:spacing w:before="60" w:after="60"/>
            </w:pPr>
            <w:r>
              <w:rPr>
                <w:color w:val="E2E8F0"/>
                <w:sz w:val="18"/>
              </w:rPr>
              <w:t>Vol 2 #21</w:t>
            </w:r>
          </w:p>
        </w:tc>
        <w:tc>
          <w:tcPr>
            <w:tcW w:type="dxa" w:w="3118"/>
            <w:shd w:val="clear" w:color="auto" w:fill="112240"/>
            <w:vAlign w:val="center"/>
          </w:tcPr>
          <w:p>
            <w:pPr>
              <w:spacing w:before="60" w:after="60"/>
            </w:pPr>
            <w:r>
              <w:rPr>
                <w:color w:val="E2E8F0"/>
                <w:sz w:val="18"/>
              </w:rPr>
              <w:t>SIP Registration Database &amp; Viewer</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searchable live reg DB; no device fingerprinting; no geography flag</w:t>
            </w:r>
          </w:p>
        </w:tc>
      </w:tr>
      <w:tr>
        <w:tc>
          <w:tcPr>
            <w:tcW w:type="dxa" w:w="1020"/>
            <w:shd w:val="clear" w:color="auto" w:fill="0D2040"/>
            <w:vAlign w:val="center"/>
          </w:tcPr>
          <w:p>
            <w:pPr>
              <w:spacing w:before="60" w:after="60"/>
            </w:pPr>
            <w:r>
              <w:rPr>
                <w:color w:val="E2E8F0"/>
                <w:sz w:val="18"/>
              </w:rPr>
              <w:t>Vol 2 #23</w:t>
            </w:r>
          </w:p>
        </w:tc>
        <w:tc>
          <w:tcPr>
            <w:tcW w:type="dxa" w:w="3118"/>
            <w:shd w:val="clear" w:color="auto" w:fill="0D2040"/>
            <w:vAlign w:val="center"/>
          </w:tcPr>
          <w:p>
            <w:pPr>
              <w:spacing w:before="60" w:after="60"/>
            </w:pPr>
            <w:r>
              <w:rPr>
                <w:color w:val="E2E8F0"/>
                <w:sz w:val="18"/>
              </w:rPr>
              <w:t>Maintenance Window Scheduler</w:t>
            </w:r>
          </w:p>
        </w:tc>
        <w:tc>
          <w:tcPr>
            <w:tcW w:type="dxa" w:w="1247"/>
            <w:shd w:val="clear" w:color="auto" w:fill="0D2040"/>
            <w:vAlign w:val="center"/>
          </w:tcPr>
          <w:p>
            <w:pPr>
              <w:spacing w:before="60" w:after="60"/>
            </w:pPr>
            <w:r>
              <w:rPr>
                <w:b/>
                <w:color w:val="F43F5E"/>
                <w:sz w:val="18"/>
              </w:rPr>
              <w:t>❌ NOT BUILT</w:t>
            </w:r>
          </w:p>
        </w:tc>
        <w:tc>
          <w:tcPr>
            <w:tcW w:type="dxa" w:w="3685"/>
            <w:shd w:val="clear" w:color="auto" w:fill="0D2040"/>
            <w:vAlign w:val="center"/>
          </w:tcPr>
          <w:p>
            <w:pPr>
              <w:spacing w:before="60" w:after="60"/>
            </w:pPr>
            <w:r>
              <w:rPr>
                <w:color w:val="E2E8F0"/>
                <w:sz w:val="18"/>
              </w:rPr>
              <w:t>No alert suppression for planned downtime; no cron-style schedule UI</w:t>
            </w:r>
          </w:p>
        </w:tc>
      </w:tr>
      <w:tr>
        <w:tc>
          <w:tcPr>
            <w:tcW w:type="dxa" w:w="1020"/>
            <w:shd w:val="clear" w:color="auto" w:fill="112240"/>
            <w:vAlign w:val="center"/>
          </w:tcPr>
          <w:p>
            <w:pPr>
              <w:spacing w:before="60" w:after="60"/>
            </w:pPr>
            <w:r>
              <w:rPr>
                <w:color w:val="E2E8F0"/>
                <w:sz w:val="18"/>
              </w:rPr>
              <w:t>Vol 2 #3</w:t>
            </w:r>
          </w:p>
        </w:tc>
        <w:tc>
          <w:tcPr>
            <w:tcW w:type="dxa" w:w="3118"/>
            <w:shd w:val="clear" w:color="auto" w:fill="112240"/>
            <w:vAlign w:val="center"/>
          </w:tcPr>
          <w:p>
            <w:pPr>
              <w:spacing w:before="60" w:after="60"/>
            </w:pPr>
            <w:r>
              <w:rPr>
                <w:color w:val="E2E8F0"/>
                <w:sz w:val="18"/>
              </w:rPr>
              <w:t>DTMF Analytics &amp; Failure Tracking</w:t>
            </w:r>
          </w:p>
        </w:tc>
        <w:tc>
          <w:tcPr>
            <w:tcW w:type="dxa" w:w="1247"/>
            <w:shd w:val="clear" w:color="auto" w:fill="112240"/>
            <w:vAlign w:val="center"/>
          </w:tcPr>
          <w:p>
            <w:pPr>
              <w:spacing w:before="60" w:after="60"/>
            </w:pPr>
            <w:r>
              <w:rPr>
                <w:b/>
                <w:color w:val="F43F5E"/>
                <w:sz w:val="18"/>
              </w:rPr>
              <w:t>❌ NOT BUILT</w:t>
            </w:r>
          </w:p>
        </w:tc>
        <w:tc>
          <w:tcPr>
            <w:tcW w:type="dxa" w:w="3685"/>
            <w:shd w:val="clear" w:color="auto" w:fill="112240"/>
            <w:vAlign w:val="center"/>
          </w:tcPr>
          <w:p>
            <w:pPr>
              <w:spacing w:before="60" w:after="60"/>
            </w:pPr>
            <w:r>
              <w:rPr>
                <w:color w:val="E2E8F0"/>
                <w:sz w:val="18"/>
              </w:rPr>
              <w:t>No DTMF method tracking; no failure-rate per carrier; no cause-code flagging</w:t>
            </w:r>
          </w:p>
        </w:tc>
      </w:tr>
    </w:tbl>
    <w:p/>
    <w:p>
      <w:pPr>
        <w:spacing w:before="280" w:after="100"/>
        <w:shd w:val="clear" w:color="auto" w:fill="1A2535"/>
      </w:pPr>
      <w:r>
        <w:rPr>
          <w:b/>
          <w:color w:val="94A3B8"/>
          <w:sz w:val="22"/>
        </w:rPr>
        <w:t xml:space="preserve">  ▌  UX &amp; PLATFORM</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020"/>
            <w:shd w:val="clear" w:color="auto" w:fill="1A2535"/>
            <w:vAlign w:val="center"/>
          </w:tcPr>
          <w:p>
            <w:pPr>
              <w:spacing w:before="80" w:after="80"/>
            </w:pPr>
            <w:r>
              <w:rPr>
                <w:b/>
                <w:color w:val="00D4FF"/>
                <w:sz w:val="18"/>
              </w:rPr>
              <w:t>Ref</w:t>
            </w:r>
          </w:p>
        </w:tc>
        <w:tc>
          <w:tcPr>
            <w:tcW w:type="dxa" w:w="3118"/>
            <w:shd w:val="clear" w:color="auto" w:fill="1A2535"/>
            <w:vAlign w:val="center"/>
          </w:tcPr>
          <w:p>
            <w:pPr>
              <w:spacing w:before="80" w:after="80"/>
            </w:pPr>
            <w:r>
              <w:rPr>
                <w:b/>
                <w:color w:val="00D4FF"/>
                <w:sz w:val="18"/>
              </w:rPr>
              <w:t>Feature</w:t>
            </w:r>
          </w:p>
        </w:tc>
        <w:tc>
          <w:tcPr>
            <w:tcW w:type="dxa" w:w="1247"/>
            <w:shd w:val="clear" w:color="auto" w:fill="1A2535"/>
            <w:vAlign w:val="center"/>
          </w:tcPr>
          <w:p>
            <w:pPr>
              <w:spacing w:before="80" w:after="80"/>
            </w:pPr>
            <w:r>
              <w:rPr>
                <w:b/>
                <w:color w:val="00D4FF"/>
                <w:sz w:val="18"/>
              </w:rPr>
              <w:t>Status</w:t>
            </w:r>
          </w:p>
        </w:tc>
        <w:tc>
          <w:tcPr>
            <w:tcW w:type="dxa" w:w="3685"/>
            <w:shd w:val="clear" w:color="auto" w:fill="1A2535"/>
            <w:vAlign w:val="center"/>
          </w:tcPr>
          <w:p>
            <w:pPr>
              <w:spacing w:before="80" w:after="80"/>
            </w:pPr>
            <w:r>
              <w:rPr>
                <w:b/>
                <w:color w:val="00D4FF"/>
                <w:sz w:val="18"/>
              </w:rPr>
              <w:t>Notes</w:t>
            </w:r>
          </w:p>
        </w:tc>
      </w:tr>
      <w:tr>
        <w:tc>
          <w:tcPr>
            <w:tcW w:type="dxa" w:w="1020"/>
            <w:shd w:val="clear" w:color="auto" w:fill="112240"/>
            <w:vAlign w:val="center"/>
          </w:tcPr>
          <w:p>
            <w:pPr>
              <w:spacing w:before="60" w:after="60"/>
            </w:pPr>
            <w:r>
              <w:rPr>
                <w:color w:val="E2E8F0"/>
                <w:sz w:val="18"/>
              </w:rPr>
              <w:t>Vol 1 #21</w:t>
            </w:r>
          </w:p>
        </w:tc>
        <w:tc>
          <w:tcPr>
            <w:tcW w:type="dxa" w:w="3118"/>
            <w:shd w:val="clear" w:color="auto" w:fill="112240"/>
            <w:vAlign w:val="center"/>
          </w:tcPr>
          <w:p>
            <w:pPr>
              <w:spacing w:before="60" w:after="60"/>
            </w:pPr>
            <w:r>
              <w:rPr>
                <w:color w:val="E2E8F0"/>
                <w:sz w:val="18"/>
              </w:rPr>
              <w:t>Dark / Light Mode Toggle</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CSS vars; ThemeProvider; localStorage persist; default dark on first load</w:t>
            </w:r>
          </w:p>
        </w:tc>
      </w:tr>
      <w:tr>
        <w:tc>
          <w:tcPr>
            <w:tcW w:type="dxa" w:w="1020"/>
            <w:shd w:val="clear" w:color="auto" w:fill="0D2040"/>
            <w:vAlign w:val="center"/>
          </w:tcPr>
          <w:p>
            <w:pPr>
              <w:spacing w:before="60" w:after="60"/>
            </w:pPr>
            <w:r>
              <w:rPr>
                <w:color w:val="E2E8F0"/>
                <w:sz w:val="18"/>
              </w:rPr>
              <w:t>Vol 1 #22</w:t>
            </w:r>
          </w:p>
        </w:tc>
        <w:tc>
          <w:tcPr>
            <w:tcW w:type="dxa" w:w="3118"/>
            <w:shd w:val="clear" w:color="auto" w:fill="0D2040"/>
            <w:vAlign w:val="center"/>
          </w:tcPr>
          <w:p>
            <w:pPr>
              <w:spacing w:before="60" w:after="60"/>
            </w:pPr>
            <w:r>
              <w:rPr>
                <w:color w:val="E2E8F0"/>
                <w:sz w:val="18"/>
              </w:rPr>
              <w:t>Quick Actions Command Bar — Ctrl+K / Cmd+K</w:t>
            </w:r>
          </w:p>
        </w:tc>
        <w:tc>
          <w:tcPr>
            <w:tcW w:type="dxa" w:w="1247"/>
            <w:shd w:val="clear" w:color="auto" w:fill="0D2040"/>
            <w:vAlign w:val="center"/>
          </w:tcPr>
          <w:p>
            <w:pPr>
              <w:spacing w:before="60" w:after="60"/>
            </w:pPr>
            <w:r>
              <w:rPr>
                <w:b/>
                <w:color w:val="10B981"/>
                <w:sz w:val="18"/>
              </w:rPr>
              <w:t>✅ LIVE</w:t>
            </w:r>
          </w:p>
        </w:tc>
        <w:tc>
          <w:tcPr>
            <w:tcW w:type="dxa" w:w="3685"/>
            <w:shd w:val="clear" w:color="auto" w:fill="0D2040"/>
            <w:vAlign w:val="center"/>
          </w:tcPr>
          <w:p>
            <w:pPr>
              <w:spacing w:before="60" w:after="60"/>
            </w:pPr>
            <w:r>
              <w:rPr>
                <w:color w:val="E2E8F0"/>
                <w:sz w:val="18"/>
              </w:rPr>
              <w:t>shadcn CommandDialog; role-filtered; all nav items searchable</w:t>
            </w:r>
          </w:p>
        </w:tc>
      </w:tr>
      <w:tr>
        <w:tc>
          <w:tcPr>
            <w:tcW w:type="dxa" w:w="1020"/>
            <w:shd w:val="clear" w:color="auto" w:fill="112240"/>
            <w:vAlign w:val="center"/>
          </w:tcPr>
          <w:p>
            <w:pPr>
              <w:spacing w:before="60" w:after="60"/>
            </w:pPr>
            <w:r>
              <w:rPr>
                <w:color w:val="E2E8F0"/>
                <w:sz w:val="18"/>
              </w:rPr>
              <w:t>Vol 1 #24</w:t>
            </w:r>
          </w:p>
        </w:tc>
        <w:tc>
          <w:tcPr>
            <w:tcW w:type="dxa" w:w="3118"/>
            <w:shd w:val="clear" w:color="auto" w:fill="112240"/>
            <w:vAlign w:val="center"/>
          </w:tcPr>
          <w:p>
            <w:pPr>
              <w:spacing w:before="60" w:after="60"/>
            </w:pPr>
            <w:r>
              <w:rPr>
                <w:color w:val="E2E8F0"/>
                <w:sz w:val="18"/>
              </w:rPr>
              <w:t>Customizable Dashboard Widgets</w:t>
            </w:r>
          </w:p>
        </w:tc>
        <w:tc>
          <w:tcPr>
            <w:tcW w:type="dxa" w:w="1247"/>
            <w:shd w:val="clear" w:color="auto" w:fill="112240"/>
            <w:vAlign w:val="center"/>
          </w:tcPr>
          <w:p>
            <w:pPr>
              <w:spacing w:before="60" w:after="60"/>
            </w:pPr>
            <w:r>
              <w:rPr>
                <w:b/>
                <w:color w:val="10B981"/>
                <w:sz w:val="18"/>
              </w:rPr>
              <w:t>✅ LIVE</w:t>
            </w:r>
          </w:p>
        </w:tc>
        <w:tc>
          <w:tcPr>
            <w:tcW w:type="dxa" w:w="3685"/>
            <w:shd w:val="clear" w:color="auto" w:fill="112240"/>
            <w:vAlign w:val="center"/>
          </w:tcPr>
          <w:p>
            <w:pPr>
              <w:spacing w:before="60" w:after="60"/>
            </w:pPr>
            <w:r>
              <w:rPr>
                <w:color w:val="E2E8F0"/>
                <w:sz w:val="18"/>
              </w:rPr>
              <w:t>5 toggleable sections; prefs per-user in DB; badge shows hidden count</w:t>
            </w:r>
          </w:p>
        </w:tc>
      </w:tr>
    </w:tbl>
    <w:p/>
    <w:p>
      <w:r>
        <w:br w:type="page"/>
      </w:r>
    </w:p>
    <w:p>
      <w:pPr>
        <w:spacing w:before="320" w:after="0"/>
        <w:shd w:val="clear" w:color="auto" w:fill="0D2040"/>
      </w:pPr>
      <w:r>
        <w:rPr>
          <w:b/>
          <w:color w:val="00D4FF"/>
          <w:sz w:val="26"/>
        </w:rPr>
        <w:t xml:space="preserve">  3.  DEVELOPMENT ACTIVITY LOG — 1 MAY TO 15 MAY 2026</w:t>
      </w:r>
    </w:p>
    <w:p>
      <w:pPr>
        <w:spacing w:before="0" w:after="160"/>
        <w:shd w:val="clear" w:color="auto" w:fill="0D2040"/>
      </w:pPr>
      <w:r>
        <w:rPr>
          <w:i/>
          <w:color w:val="94A3B8"/>
          <w:sz w:val="18"/>
        </w:rPr>
        <w:t xml:space="preserve">  Chronological record of all significant work completed</w:t>
      </w:r>
    </w:p>
    <w:p>
      <w:pPr>
        <w:spacing w:before="240" w:after="0"/>
      </w:pPr>
      <w:r>
        <w:rPr>
          <w:b/>
          <w:color w:val="00D4FF"/>
          <w:sz w:val="22"/>
        </w:rPr>
        <w:t>15 May 2026  —  Client Wizard — Complete 5-Step UX Overhaul</w:t>
      </w:r>
    </w:p>
    <w:p>
      <w:pPr>
        <w:spacing w:before="0" w:after="60"/>
      </w:pPr>
      <w:r>
        <w:rPr>
          <w:i/>
          <w:color w:val="38BDF8"/>
          <w:sz w:val="18"/>
        </w:rPr>
        <w:t xml:space="preserve">  [ Commercial &amp; Client Management ]</w:t>
      </w:r>
    </w:p>
    <w:p>
      <w:pPr>
        <w:pStyle w:val="ListBullet"/>
        <w:spacing w:before="20" w:after="60"/>
      </w:pPr>
      <w:r>
        <w:rPr>
          <w:color w:val="CBD5E1"/>
          <w:sz w:val="19"/>
        </w:rPr>
        <w:t>Step 1 (Account Details): Department field replaced with 4 clickable toggle pills. Company dropdown filtered by selected department. "+ Create Company" inline link added. Display Name auto-fills from company selection. Username field gains lock/unlock icon. Password field gains copy-to-clipboard icon. Notification email auto-fills. A2Z Notification switched from checkbox to toggle.</w:t>
      </w:r>
    </w:p>
    <w:p>
      <w:pPr>
        <w:pStyle w:val="ListBullet"/>
        <w:spacing w:before="20" w:after="60"/>
      </w:pPr>
      <w:r>
        <w:rPr>
          <w:color w:val="CBD5E1"/>
          <w:sz w:val="19"/>
        </w:rPr>
        <w:t>Step 2 (Billing &amp; Rates): Invoice Template redesigned as 4 clickable tile cards. Three rate-format dropdowns replaced with multi-select tag pill row (Select All / Clear). Dialcode Format and Prefix Style replaced with 2-way segmented controls. Live prefix example updates in real time as options change.</w:t>
      </w:r>
    </w:p>
    <w:p>
      <w:pPr>
        <w:pStyle w:val="ListBullet"/>
        <w:spacing w:before="20" w:after="60"/>
      </w:pPr>
      <w:r>
        <w:rPr>
          <w:color w:val="CBD5E1"/>
          <w:sz w:val="19"/>
        </w:rPr>
        <w:t>Step 3 (Trunks): Trunk Name replaced with 4 product-class tiles — First Class (amber), Business Class (blue), Special Charlie (violet), Special Bravo (emerald), plus Custom fallback. Max Sessions / CPS / Time gain quick-pick chips. Codec selector redesigned as visual tiles. Media Relay becomes 3-way segmented control. Prefix + CLD live translation preview shown.</w:t>
      </w:r>
    </w:p>
    <w:p>
      <w:pPr>
        <w:pStyle w:val="ListBullet"/>
        <w:spacing w:before="20" w:after="60"/>
      </w:pPr>
      <w:r>
        <w:rPr>
          <w:color w:val="CBD5E1"/>
          <w:sz w:val="19"/>
        </w:rPr>
        <w:t>Step 4 (IPs): Paste-multiple IP detection — newline / comma / semicolon splits into rows. Trunk column in IP table is now a dropdown from Step 3 trunk names. Products section auto-derives from trunk names (read-only) or shows manual tile picker.</w:t>
      </w:r>
    </w:p>
    <w:p>
      <w:pPr>
        <w:pStyle w:val="ListBullet"/>
        <w:spacing w:before="20" w:after="60"/>
      </w:pPr>
      <w:r>
        <w:rPr>
          <w:color w:val="CBD5E1"/>
          <w:sz w:val="19"/>
        </w:rPr>
        <w:t>Step 5 (Review): Every review section is clickable to jump back to that step. Live CLD translation preview shown per trunk. Save Draft button on all steps.</w:t>
      </w:r>
    </w:p>
    <w:p>
      <w:pPr>
        <w:pStyle w:val="ListBullet"/>
        <w:spacing w:before="20" w:after="60"/>
      </w:pPr>
      <w:r>
        <w:rPr>
          <w:color w:val="CBD5E1"/>
          <w:sz w:val="19"/>
        </w:rPr>
        <w:t>Cross-cutting: Enter key advances step. Inline validation fires on blur. Step breadcrumb pills show a green tick when fully valid.</w:t>
      </w:r>
    </w:p>
    <w:p>
      <w:pPr>
        <w:spacing w:before="240" w:after="0"/>
      </w:pPr>
      <w:r>
        <w:rPr>
          <w:b/>
          <w:color w:val="00D4FF"/>
          <w:sz w:val="22"/>
        </w:rPr>
        <w:t>14 May 2026  —  Company List — KAM Filter Pills + CompanyInfoDialog</w:t>
      </w:r>
    </w:p>
    <w:p>
      <w:pPr>
        <w:spacing w:before="0" w:after="60"/>
      </w:pPr>
      <w:r>
        <w:rPr>
          <w:i/>
          <w:color w:val="38BDF8"/>
          <w:sz w:val="18"/>
        </w:rPr>
        <w:t xml:space="preserve">  [ Commercial &amp; Client Management ]</w:t>
      </w:r>
    </w:p>
    <w:p>
      <w:pPr>
        <w:pStyle w:val="ListBullet"/>
        <w:spacing w:before="20" w:after="60"/>
      </w:pPr>
      <w:r>
        <w:rPr>
          <w:color w:val="CBD5E1"/>
          <w:sz w:val="19"/>
        </w:rPr>
        <w:t>Added KAM quick-filter pills at top of company list, sourced live from /api/kam.</w:t>
      </w:r>
    </w:p>
    <w:p>
      <w:pPr>
        <w:pStyle w:val="ListBullet"/>
        <w:spacing w:before="20" w:after="60"/>
      </w:pPr>
      <w:r>
        <w:rPr>
          <w:color w:val="CBD5E1"/>
          <w:sz w:val="19"/>
        </w:rPr>
        <w:t>Added CompanyInfoDialog popup — clicking any company name shows: KAM assignment, location, currency, registered IPs, prefix, products, and trunk config.</w:t>
      </w:r>
    </w:p>
    <w:p>
      <w:pPr>
        <w:pStyle w:val="ListBullet"/>
        <w:spacing w:before="20" w:after="60"/>
      </w:pPr>
      <w:r>
        <w:rPr>
          <w:color w:val="CBD5E1"/>
          <w:sz w:val="19"/>
        </w:rPr>
        <w:t>Added "New Client Wizard" launch button in Companies page header.</w:t>
      </w:r>
    </w:p>
    <w:p>
      <w:pPr>
        <w:pStyle w:val="ListBullet"/>
        <w:spacing w:before="20" w:after="60"/>
      </w:pPr>
      <w:r>
        <w:rPr>
          <w:color w:val="CBD5E1"/>
          <w:sz w:val="19"/>
        </w:rPr>
        <w:t>Added product badge chips rendered directly on company list cards.</w:t>
      </w:r>
    </w:p>
    <w:p>
      <w:pPr>
        <w:spacing w:before="240" w:after="0"/>
      </w:pPr>
      <w:r>
        <w:rPr>
          <w:b/>
          <w:color w:val="00D4FF"/>
          <w:sz w:val="22"/>
        </w:rPr>
        <w:t>13–14 May 2026  —  Sippy Username Policy Correction</w:t>
      </w:r>
    </w:p>
    <w:p>
      <w:pPr>
        <w:spacing w:before="0" w:after="60"/>
      </w:pPr>
      <w:r>
        <w:rPr>
          <w:i/>
          <w:color w:val="14B8A6"/>
          <w:sz w:val="18"/>
        </w:rPr>
        <w:t xml:space="preserve">  [ Engineering &amp; Infrastructure ]</w:t>
      </w:r>
    </w:p>
    <w:p>
      <w:pPr>
        <w:pStyle w:val="ListBullet"/>
        <w:spacing w:before="20" w:after="60"/>
      </w:pPr>
      <w:r>
        <w:rPr>
          <w:color w:val="CBD5E1"/>
          <w:sz w:val="19"/>
        </w:rPr>
        <w:t>Removed .toLowerCase() enforcement on Sippy usernames. Sippy confirmed it accepts mixed-case (e.g. Internal-PTCL provisioned successfully). Username strips only spaces and invalid characters via .replace(/[^a-zA-Z0-9._-]/g, "") — no forced lowercase.</w:t>
      </w:r>
    </w:p>
    <w:p>
      <w:pPr>
        <w:spacing w:before="240" w:after="0"/>
      </w:pPr>
      <w:r>
        <w:rPr>
          <w:b/>
          <w:color w:val="00D4FF"/>
          <w:sz w:val="22"/>
        </w:rPr>
        <w:t>12–13 May 2026  —  Client Wizard — KAM Dropdown &amp; Routing Group Wiring</w:t>
      </w:r>
    </w:p>
    <w:p>
      <w:pPr>
        <w:spacing w:before="0" w:after="60"/>
      </w:pPr>
      <w:r>
        <w:rPr>
          <w:i/>
          <w:color w:val="38BDF8"/>
          <w:sz w:val="18"/>
        </w:rPr>
        <w:t xml:space="preserve">  [ Commercial &amp; Client Management ]</w:t>
      </w:r>
    </w:p>
    <w:p>
      <w:pPr>
        <w:pStyle w:val="ListBullet"/>
        <w:spacing w:before="20" w:after="60"/>
      </w:pPr>
      <w:r>
        <w:rPr>
          <w:color w:val="CBD5E1"/>
          <w:sz w:val="19"/>
        </w:rPr>
        <w:t>KAM dropdown in company-create.tsx migrated from /api/users to dedicated /api/kam endpoint.</w:t>
      </w:r>
    </w:p>
    <w:p>
      <w:pPr>
        <w:pStyle w:val="ListBullet"/>
        <w:spacing w:before="20" w:after="60"/>
      </w:pPr>
      <w:r>
        <w:rPr>
          <w:color w:val="CBD5E1"/>
          <w:sz w:val="19"/>
        </w:rPr>
        <w:t>Routing group selector changed from fixed 12-item dropdown to open &lt;input&gt; + &lt;datalist&gt; combo, allowing any arbitrary RG ID rather than only cached list items.</w:t>
      </w:r>
    </w:p>
    <w:p>
      <w:pPr>
        <w:spacing w:before="240" w:after="0"/>
      </w:pPr>
      <w:r>
        <w:rPr>
          <w:b/>
          <w:color w:val="00D4FF"/>
          <w:sz w:val="22"/>
        </w:rPr>
        <w:t>9–11 May 2026  —  Analytics, Reporting &amp; Routing Pages</w:t>
      </w:r>
    </w:p>
    <w:p>
      <w:pPr>
        <w:spacing w:before="0" w:after="60"/>
      </w:pPr>
      <w:r>
        <w:rPr>
          <w:i/>
          <w:color w:val="F59E0B"/>
          <w:sz w:val="18"/>
        </w:rPr>
        <w:t xml:space="preserve">  [ Analytics &amp; Business Intelligence ]</w:t>
      </w:r>
    </w:p>
    <w:p>
      <w:pPr>
        <w:pStyle w:val="ListBullet"/>
        <w:spacing w:before="20" w:after="60"/>
      </w:pPr>
      <w:r>
        <w:rPr>
          <w:color w:val="CBD5E1"/>
          <w:sz w:val="19"/>
        </w:rPr>
        <w:t>BitsEye per-entity drill-down: per-KAM and per-client concurrency overlays added.</w:t>
      </w:r>
    </w:p>
    <w:p>
      <w:pPr>
        <w:pStyle w:val="ListBullet"/>
        <w:spacing w:before="20" w:after="60"/>
      </w:pPr>
      <w:r>
        <w:rPr>
          <w:color w:val="CBD5E1"/>
          <w:sz w:val="19"/>
        </w:rPr>
        <w:t>Revenue &amp; Margin Analytics: Admin 4-card P&amp;L view; KAM-filtered revenue for Management role.</w:t>
      </w:r>
    </w:p>
    <w:p>
      <w:pPr>
        <w:pStyle w:val="ListBullet"/>
        <w:spacing w:before="20" w:after="60"/>
      </w:pPr>
      <w:r>
        <w:rPr>
          <w:color w:val="CBD5E1"/>
          <w:sz w:val="19"/>
        </w:rPr>
        <w:t>QoS Heatmap page (/qos-heatmap): route quality heat visualization by destination and time.</w:t>
      </w:r>
    </w:p>
    <w:p>
      <w:pPr>
        <w:pStyle w:val="ListBullet"/>
        <w:spacing w:before="20" w:after="60"/>
      </w:pPr>
      <w:r>
        <w:rPr>
          <w:color w:val="CBD5E1"/>
          <w:sz w:val="19"/>
        </w:rPr>
        <w:t>SLA Breaches page (/sla-breaches): per-client SLA compliance tracking with breach history.</w:t>
      </w:r>
    </w:p>
    <w:p>
      <w:pPr>
        <w:pStyle w:val="ListBullet"/>
        <w:spacing w:before="20" w:after="60"/>
      </w:pPr>
      <w:r>
        <w:rPr>
          <w:color w:val="CBD5E1"/>
          <w:sz w:val="19"/>
        </w:rPr>
        <w:t>Vendor SLA Scorecard page (/vendor-sla-scorecard): per-vendor delivery metrics.</w:t>
      </w:r>
    </w:p>
    <w:p>
      <w:pPr>
        <w:pStyle w:val="ListBullet"/>
        <w:spacing w:before="20" w:after="60"/>
      </w:pPr>
      <w:r>
        <w:rPr>
          <w:color w:val="CBD5E1"/>
          <w:sz w:val="19"/>
        </w:rPr>
        <w:t>LCR Analyser page (/lcr-analyser): CDR vs rate card cross-reference, missed-savings highlight.</w:t>
      </w:r>
    </w:p>
    <w:p>
      <w:pPr>
        <w:pStyle w:val="ListBullet"/>
        <w:spacing w:before="20" w:after="60"/>
      </w:pPr>
      <w:r>
        <w:rPr>
          <w:color w:val="CBD5E1"/>
          <w:sz w:val="19"/>
        </w:rPr>
        <w:t>Call Flow Simulator (/call-flow-simulator): dialplan trace tool without placing a real call.</w:t>
      </w:r>
    </w:p>
    <w:p>
      <w:pPr>
        <w:pStyle w:val="ListBullet"/>
        <w:spacing w:before="20" w:after="60"/>
      </w:pPr>
      <w:r>
        <w:rPr>
          <w:color w:val="CBD5E1"/>
          <w:sz w:val="19"/>
        </w:rPr>
        <w:t>Routing Manager (/routing-manager): route group CRUD + destination set management.</w:t>
      </w:r>
    </w:p>
    <w:p>
      <w:pPr>
        <w:pStyle w:val="ListBullet"/>
        <w:spacing w:before="20" w:after="60"/>
      </w:pPr>
      <w:r>
        <w:rPr>
          <w:color w:val="CBD5E1"/>
          <w:sz w:val="19"/>
        </w:rPr>
        <w:t>Multi-Switch page (/multi-switch): unified view across all configured Sippy instances.</w:t>
      </w:r>
    </w:p>
    <w:p>
      <w:pPr>
        <w:spacing w:before="240" w:after="0"/>
      </w:pPr>
      <w:r>
        <w:rPr>
          <w:b/>
          <w:color w:val="00D4FF"/>
          <w:sz w:val="22"/>
        </w:rPr>
        <w:t>5–8 May 2026  —  Fraud, Security &amp; Compliance Pages</w:t>
      </w:r>
    </w:p>
    <w:p>
      <w:pPr>
        <w:spacing w:before="0" w:after="60"/>
      </w:pPr>
      <w:r>
        <w:rPr>
          <w:i/>
          <w:color w:val="F43F5E"/>
          <w:sz w:val="18"/>
        </w:rPr>
        <w:t xml:space="preserve">  [ Fraud &amp; Security ]</w:t>
      </w:r>
    </w:p>
    <w:p>
      <w:pPr>
        <w:pStyle w:val="ListBullet"/>
        <w:spacing w:before="20" w:after="60"/>
      </w:pPr>
      <w:r>
        <w:rPr>
          <w:color w:val="CBD5E1"/>
          <w:sz w:val="19"/>
        </w:rPr>
        <w:t>FAS/IRSF Detection Engine: zero-billed, high-PDD, short-billed, early-answer categories + IRSF prefix scan against curated high-risk prefix list.</w:t>
      </w:r>
    </w:p>
    <w:p>
      <w:pPr>
        <w:pStyle w:val="ListBullet"/>
        <w:spacing w:before="20" w:after="60"/>
      </w:pPr>
      <w:r>
        <w:rPr>
          <w:color w:val="CBD5E1"/>
          <w:sz w:val="19"/>
        </w:rPr>
        <w:t>Auto-Blacklist system (/firewall): rule-based account/prefix blocking via Sippy XML-RPC.</w:t>
      </w:r>
    </w:p>
    <w:p>
      <w:pPr>
        <w:pStyle w:val="ListBullet"/>
        <w:spacing w:before="20" w:after="60"/>
      </w:pPr>
      <w:r>
        <w:rPr>
          <w:color w:val="CBD5E1"/>
          <w:sz w:val="19"/>
        </w:rPr>
        <w:t>SIP OPTIONS Monitor: trunk liveness detection via SIP keepalive checks.</w:t>
      </w:r>
    </w:p>
    <w:p>
      <w:pPr>
        <w:pStyle w:val="ListBullet"/>
        <w:spacing w:before="20" w:after="60"/>
      </w:pPr>
      <w:r>
        <w:rPr>
          <w:color w:val="CBD5E1"/>
          <w:sz w:val="19"/>
        </w:rPr>
        <w:t>WhatsApp Alerts page (/whatsapp-alerts): Telegram/WhatsApp channel support wired to Watcher Recipients.</w:t>
      </w:r>
    </w:p>
    <w:p>
      <w:pPr>
        <w:pStyle w:val="ListBullet"/>
        <w:spacing w:before="20" w:after="60"/>
      </w:pPr>
      <w:r>
        <w:rPr>
          <w:color w:val="CBD5E1"/>
          <w:sz w:val="19"/>
        </w:rPr>
        <w:t>STIR/SHAKEN compliance dashboard (/stir-shaken): attestation level (A/B/C) tracking and trending.</w:t>
      </w:r>
    </w:p>
    <w:p>
      <w:pPr>
        <w:pStyle w:val="ListBullet"/>
        <w:spacing w:before="20" w:after="60"/>
      </w:pPr>
      <w:r>
        <w:rPr>
          <w:color w:val="CBD5E1"/>
          <w:sz w:val="19"/>
        </w:rPr>
        <w:t>SIP Trace page (/sip-trace): ladder diagram viewer for full SIP dialog (INVITE → 200 OK → BYE).</w:t>
      </w:r>
    </w:p>
    <w:p>
      <w:pPr>
        <w:pStyle w:val="ListBullet"/>
        <w:spacing w:before="20" w:after="60"/>
      </w:pPr>
      <w:r>
        <w:rPr>
          <w:color w:val="CBD5E1"/>
          <w:sz w:val="19"/>
        </w:rPr>
        <w:t>Compliance page (/compliance): CALEA/GDPR data handling dashboard.</w:t>
      </w:r>
    </w:p>
    <w:p>
      <w:pPr>
        <w:spacing w:before="240" w:after="0"/>
      </w:pPr>
      <w:r>
        <w:rPr>
          <w:b/>
          <w:color w:val="00D4FF"/>
          <w:sz w:val="22"/>
        </w:rPr>
        <w:t>1–4 May 2026  —  Infrastructure, Auth &amp; UX Hardening</w:t>
      </w:r>
    </w:p>
    <w:p>
      <w:pPr>
        <w:spacing w:before="0" w:after="60"/>
      </w:pPr>
      <w:r>
        <w:rPr>
          <w:i/>
          <w:color w:val="14B8A6"/>
          <w:sz w:val="18"/>
        </w:rPr>
        <w:t xml:space="preserve">  [ Engineering &amp; Infrastructure ]</w:t>
      </w:r>
    </w:p>
    <w:p>
      <w:pPr>
        <w:pStyle w:val="ListBullet"/>
        <w:spacing w:before="20" w:after="60"/>
      </w:pPr>
      <w:r>
        <w:rPr>
          <w:color w:val="CBD5E1"/>
          <w:sz w:val="19"/>
        </w:rPr>
        <w:t>Sippy Change Watcher hardened: sippy_snapshots table prevents false-positive alerts.</w:t>
      </w:r>
    </w:p>
    <w:p>
      <w:pPr>
        <w:pStyle w:val="ListBullet"/>
        <w:spacing w:before="20" w:after="60"/>
      </w:pPr>
      <w:r>
        <w:rPr>
          <w:color w:val="CBD5E1"/>
          <w:sz w:val="19"/>
        </w:rPr>
        <w:t>Replit Auth OIDC: requireRole() guard applied consistently — isAuthenticated() no longer used directly.</w:t>
      </w:r>
    </w:p>
    <w:p>
      <w:pPr>
        <w:pStyle w:val="ListBullet"/>
        <w:spacing w:before="20" w:after="60"/>
      </w:pPr>
      <w:r>
        <w:rPr>
          <w:color w:val="CBD5E1"/>
          <w:sz w:val="19"/>
        </w:rPr>
        <w:t>Security hardening: Helmet.js CSP headers tightened; suspicious IP tracker (&gt;15 failed attempts/5 min).</w:t>
      </w:r>
    </w:p>
    <w:p>
      <w:pPr>
        <w:pStyle w:val="ListBullet"/>
        <w:spacing w:before="20" w:after="60"/>
      </w:pPr>
      <w:r>
        <w:rPr>
          <w:color w:val="CBD5E1"/>
          <w:sz w:val="19"/>
        </w:rPr>
        <w:t>Background job intervals staggered and mutex-guarded — reduces Sippy XML-RPC load by ~65–70 %.</w:t>
      </w:r>
    </w:p>
    <w:p>
      <w:pPr>
        <w:pStyle w:val="ListBullet"/>
        <w:spacing w:before="20" w:after="60"/>
      </w:pPr>
      <w:r>
        <w:rPr>
          <w:color w:val="CBD5E1"/>
          <w:sz w:val="19"/>
        </w:rPr>
        <w:t>Client Wizard draft save: partial wizard state persisted to DB, resumable on reload.</w:t>
      </w:r>
    </w:p>
    <w:p>
      <w:pPr>
        <w:pStyle w:val="ListBullet"/>
        <w:spacing w:before="20" w:after="60"/>
      </w:pPr>
      <w:r>
        <w:rPr>
          <w:color w:val="CBD5E1"/>
          <w:sz w:val="19"/>
        </w:rPr>
        <w:t>Command Bar (Ctrl+K): role-filtered navigation added for all new pages added this sprint.</w:t>
      </w:r>
    </w:p>
    <w:p>
      <w:r>
        <w:br w:type="page"/>
      </w:r>
    </w:p>
    <w:p>
      <w:pPr>
        <w:spacing w:before="320" w:after="0"/>
        <w:shd w:val="clear" w:color="auto" w:fill="0D2040"/>
      </w:pPr>
      <w:r>
        <w:rPr>
          <w:b/>
          <w:color w:val="00D4FF"/>
          <w:sz w:val="26"/>
        </w:rPr>
        <w:t xml:space="preserve">  4.  VOLUME 1 — FULL FEATURE STATUS  (All 24 Features, by Department)</w:t>
      </w:r>
    </w:p>
    <w:p>
      <w:pPr>
        <w:spacing w:before="0" w:after="160"/>
        <w:shd w:val="clear" w:color="auto" w:fill="0D2040"/>
      </w:pPr>
      <w:r>
        <w:rPr>
          <w:i/>
          <w:color w:val="94A3B8"/>
          <w:sz w:val="18"/>
        </w:rPr>
        <w:t xml:space="preserve">  All 24 features across Tiers 1–5 are confirmed live as of 15 May 2026</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510"/>
            <w:shd w:val="clear" w:color="auto" w:fill="0D2040"/>
            <w:vAlign w:val="center"/>
          </w:tcPr>
          <w:p>
            <w:pPr>
              <w:spacing w:before="80" w:after="80"/>
            </w:pPr>
            <w:r>
              <w:rPr>
                <w:b/>
                <w:color w:val="00D4FF"/>
                <w:sz w:val="18"/>
              </w:rPr>
              <w:t>Tier</w:t>
            </w:r>
          </w:p>
        </w:tc>
        <w:tc>
          <w:tcPr>
            <w:tcW w:type="dxa" w:w="397"/>
            <w:shd w:val="clear" w:color="auto" w:fill="0D2040"/>
            <w:vAlign w:val="center"/>
          </w:tcPr>
          <w:p>
            <w:pPr>
              <w:spacing w:before="80" w:after="80"/>
            </w:pPr>
            <w:r>
              <w:rPr>
                <w:b/>
                <w:color w:val="00D4FF"/>
                <w:sz w:val="18"/>
              </w:rPr>
              <w:t>#</w:t>
            </w:r>
          </w:p>
        </w:tc>
        <w:tc>
          <w:tcPr>
            <w:tcW w:type="dxa" w:w="1814"/>
            <w:shd w:val="clear" w:color="auto" w:fill="0D2040"/>
            <w:vAlign w:val="center"/>
          </w:tcPr>
          <w:p>
            <w:pPr>
              <w:spacing w:before="80" w:after="80"/>
            </w:pPr>
            <w:r>
              <w:rPr>
                <w:b/>
                <w:color w:val="00D4FF"/>
                <w:sz w:val="18"/>
              </w:rPr>
              <w:t>Department</w:t>
            </w:r>
          </w:p>
        </w:tc>
        <w:tc>
          <w:tcPr>
            <w:tcW w:type="dxa" w:w="2835"/>
            <w:shd w:val="clear" w:color="auto" w:fill="0D2040"/>
            <w:vAlign w:val="center"/>
          </w:tcPr>
          <w:p>
            <w:pPr>
              <w:spacing w:before="80" w:after="80"/>
            </w:pPr>
            <w:r>
              <w:rPr>
                <w:b/>
                <w:color w:val="00D4FF"/>
                <w:sz w:val="18"/>
              </w:rPr>
              <w:t>Feature</w:t>
            </w:r>
          </w:p>
        </w:tc>
        <w:tc>
          <w:tcPr>
            <w:tcW w:type="dxa" w:w="964"/>
            <w:shd w:val="clear" w:color="auto" w:fill="0D2040"/>
            <w:vAlign w:val="center"/>
          </w:tcPr>
          <w:p>
            <w:pPr>
              <w:spacing w:before="80" w:after="80"/>
            </w:pPr>
            <w:r>
              <w:rPr>
                <w:b/>
                <w:color w:val="00D4FF"/>
                <w:sz w:val="18"/>
              </w:rPr>
              <w:t>Status</w:t>
            </w:r>
          </w:p>
        </w:tc>
        <w:tc>
          <w:tcPr>
            <w:tcW w:type="dxa" w:w="3118"/>
            <w:shd w:val="clear" w:color="auto" w:fill="0D2040"/>
            <w:vAlign w:val="center"/>
          </w:tcPr>
          <w:p>
            <w:pPr>
              <w:spacing w:before="80" w:after="80"/>
            </w:pPr>
            <w:r>
              <w:rPr>
                <w:b/>
                <w:color w:val="00D4FF"/>
                <w:sz w:val="18"/>
              </w:rPr>
              <w:t>Implementation Notes</w:t>
            </w:r>
          </w:p>
        </w:tc>
      </w:tr>
      <w:tr>
        <w:tc>
          <w:tcPr>
            <w:tcW w:type="dxa" w:w="510"/>
            <w:shd w:val="clear" w:color="auto" w:fill="112240"/>
            <w:vAlign w:val="center"/>
          </w:tcPr>
          <w:p>
            <w:pPr>
              <w:spacing w:before="60" w:after="60"/>
            </w:pPr>
            <w:r>
              <w:rPr>
                <w:color w:val="E2E8F0"/>
                <w:sz w:val="18"/>
              </w:rPr>
              <w:t>T1</w:t>
            </w:r>
          </w:p>
        </w:tc>
        <w:tc>
          <w:tcPr>
            <w:tcW w:type="dxa" w:w="397"/>
            <w:shd w:val="clear" w:color="auto" w:fill="112240"/>
            <w:vAlign w:val="center"/>
          </w:tcPr>
          <w:p>
            <w:pPr>
              <w:spacing w:before="60" w:after="60"/>
            </w:pPr>
            <w:r>
              <w:rPr>
                <w:color w:val="E2E8F0"/>
                <w:sz w:val="18"/>
              </w:rPr>
              <w:t>1</w:t>
            </w:r>
          </w:p>
        </w:tc>
        <w:tc>
          <w:tcPr>
            <w:tcW w:type="dxa" w:w="1814"/>
            <w:shd w:val="clear" w:color="auto" w:fill="112240"/>
            <w:vAlign w:val="center"/>
          </w:tcPr>
          <w:p>
            <w:pPr>
              <w:spacing w:before="60" w:after="60"/>
            </w:pPr>
            <w:r>
              <w:rPr>
                <w:color w:val="E2E8F0"/>
                <w:sz w:val="18"/>
              </w:rPr>
              <w:t>NOC &amp; Operations</w:t>
            </w:r>
          </w:p>
        </w:tc>
        <w:tc>
          <w:tcPr>
            <w:tcW w:type="dxa" w:w="2835"/>
            <w:shd w:val="clear" w:color="auto" w:fill="112240"/>
            <w:vAlign w:val="center"/>
          </w:tcPr>
          <w:p>
            <w:pPr>
              <w:spacing w:before="60" w:after="60"/>
            </w:pPr>
            <w:r>
              <w:rPr>
                <w:color w:val="E2E8F0"/>
                <w:sz w:val="18"/>
              </w:rPr>
              <w:t>Live Call Quality Monitoring — MOS, Jitter, Latency, Packet Loss</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Real-time WebSocket metrics, threshold alerts, per-call history</w:t>
            </w:r>
          </w:p>
        </w:tc>
      </w:tr>
      <w:tr>
        <w:tc>
          <w:tcPr>
            <w:tcW w:type="dxa" w:w="510"/>
            <w:shd w:val="clear" w:color="auto" w:fill="0D2040"/>
            <w:vAlign w:val="center"/>
          </w:tcPr>
          <w:p>
            <w:pPr>
              <w:spacing w:before="60" w:after="60"/>
            </w:pPr>
            <w:r>
              <w:rPr>
                <w:color w:val="E2E8F0"/>
                <w:sz w:val="18"/>
              </w:rPr>
              <w:t>T1</w:t>
            </w:r>
          </w:p>
        </w:tc>
        <w:tc>
          <w:tcPr>
            <w:tcW w:type="dxa" w:w="397"/>
            <w:shd w:val="clear" w:color="auto" w:fill="0D2040"/>
            <w:vAlign w:val="center"/>
          </w:tcPr>
          <w:p>
            <w:pPr>
              <w:spacing w:before="60" w:after="60"/>
            </w:pPr>
            <w:r>
              <w:rPr>
                <w:color w:val="E2E8F0"/>
                <w:sz w:val="18"/>
              </w:rPr>
              <w:t>2</w:t>
            </w:r>
          </w:p>
        </w:tc>
        <w:tc>
          <w:tcPr>
            <w:tcW w:type="dxa" w:w="1814"/>
            <w:shd w:val="clear" w:color="auto" w:fill="0D2040"/>
            <w:vAlign w:val="center"/>
          </w:tcPr>
          <w:p>
            <w:pPr>
              <w:spacing w:before="60" w:after="60"/>
            </w:pPr>
            <w:r>
              <w:rPr>
                <w:color w:val="E2E8F0"/>
                <w:sz w:val="18"/>
              </w:rPr>
              <w:t>Analytics</w:t>
            </w:r>
          </w:p>
        </w:tc>
        <w:tc>
          <w:tcPr>
            <w:tcW w:type="dxa" w:w="2835"/>
            <w:shd w:val="clear" w:color="auto" w:fill="0D2040"/>
            <w:vAlign w:val="center"/>
          </w:tcPr>
          <w:p>
            <w:pPr>
              <w:spacing w:before="60" w:after="60"/>
            </w:pPr>
            <w:r>
              <w:rPr>
                <w:color w:val="E2E8F0"/>
                <w:sz w:val="18"/>
              </w:rPr>
              <w:t>Call Session Tracking — CDR: ASR, ACD, PDD, CPS</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Sippy XML-RPC getAccountCDRs / getCustomerCDRs; CPS from 1-hour window</w:t>
            </w:r>
          </w:p>
        </w:tc>
      </w:tr>
      <w:tr>
        <w:tc>
          <w:tcPr>
            <w:tcW w:type="dxa" w:w="510"/>
            <w:shd w:val="clear" w:color="auto" w:fill="112240"/>
            <w:vAlign w:val="center"/>
          </w:tcPr>
          <w:p>
            <w:pPr>
              <w:spacing w:before="60" w:after="60"/>
            </w:pPr>
            <w:r>
              <w:rPr>
                <w:color w:val="E2E8F0"/>
                <w:sz w:val="18"/>
              </w:rPr>
              <w:t>T1</w:t>
            </w:r>
          </w:p>
        </w:tc>
        <w:tc>
          <w:tcPr>
            <w:tcW w:type="dxa" w:w="397"/>
            <w:shd w:val="clear" w:color="auto" w:fill="112240"/>
            <w:vAlign w:val="center"/>
          </w:tcPr>
          <w:p>
            <w:pPr>
              <w:spacing w:before="60" w:after="60"/>
            </w:pPr>
            <w:r>
              <w:rPr>
                <w:color w:val="E2E8F0"/>
                <w:sz w:val="18"/>
              </w:rPr>
              <w:t>3</w:t>
            </w:r>
          </w:p>
        </w:tc>
        <w:tc>
          <w:tcPr>
            <w:tcW w:type="dxa" w:w="1814"/>
            <w:shd w:val="clear" w:color="auto" w:fill="112240"/>
            <w:vAlign w:val="center"/>
          </w:tcPr>
          <w:p>
            <w:pPr>
              <w:spacing w:before="60" w:after="60"/>
            </w:pPr>
            <w:r>
              <w:rPr>
                <w:color w:val="E2E8F0"/>
                <w:sz w:val="18"/>
              </w:rPr>
              <w:t>Engineering</w:t>
            </w:r>
          </w:p>
        </w:tc>
        <w:tc>
          <w:tcPr>
            <w:tcW w:type="dxa" w:w="2835"/>
            <w:shd w:val="clear" w:color="auto" w:fill="112240"/>
            <w:vAlign w:val="center"/>
          </w:tcPr>
          <w:p>
            <w:pPr>
              <w:spacing w:before="60" w:after="60"/>
            </w:pPr>
            <w:r>
              <w:rPr>
                <w:color w:val="E2E8F0"/>
                <w:sz w:val="18"/>
              </w:rPr>
              <w:t>IP Endpoint Probe — TCP SIP port liveness check</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Live probe status on Server Monitoring; per-host outage_log</w:t>
            </w:r>
          </w:p>
        </w:tc>
      </w:tr>
      <w:tr>
        <w:tc>
          <w:tcPr>
            <w:tcW w:type="dxa" w:w="510"/>
            <w:shd w:val="clear" w:color="auto" w:fill="0D2040"/>
            <w:vAlign w:val="center"/>
          </w:tcPr>
          <w:p>
            <w:pPr>
              <w:spacing w:before="60" w:after="60"/>
            </w:pPr>
            <w:r>
              <w:rPr>
                <w:color w:val="E2E8F0"/>
                <w:sz w:val="18"/>
              </w:rPr>
              <w:t>T1</w:t>
            </w:r>
          </w:p>
        </w:tc>
        <w:tc>
          <w:tcPr>
            <w:tcW w:type="dxa" w:w="397"/>
            <w:shd w:val="clear" w:color="auto" w:fill="0D2040"/>
            <w:vAlign w:val="center"/>
          </w:tcPr>
          <w:p>
            <w:pPr>
              <w:spacing w:before="60" w:after="60"/>
            </w:pPr>
            <w:r>
              <w:rPr>
                <w:color w:val="E2E8F0"/>
                <w:sz w:val="18"/>
              </w:rPr>
              <w:t>4</w:t>
            </w:r>
          </w:p>
        </w:tc>
        <w:tc>
          <w:tcPr>
            <w:tcW w:type="dxa" w:w="1814"/>
            <w:shd w:val="clear" w:color="auto" w:fill="0D2040"/>
            <w:vAlign w:val="center"/>
          </w:tcPr>
          <w:p>
            <w:pPr>
              <w:spacing w:before="60" w:after="60"/>
            </w:pPr>
            <w:r>
              <w:rPr>
                <w:color w:val="E2E8F0"/>
                <w:sz w:val="18"/>
              </w:rPr>
              <w:t>Fraud &amp; Security</w:t>
            </w:r>
          </w:p>
        </w:tc>
        <w:tc>
          <w:tcPr>
            <w:tcW w:type="dxa" w:w="2835"/>
            <w:shd w:val="clear" w:color="auto" w:fill="0D2040"/>
            <w:vAlign w:val="center"/>
          </w:tcPr>
          <w:p>
            <w:pPr>
              <w:spacing w:before="60" w:after="60"/>
            </w:pPr>
            <w:r>
              <w:rPr>
                <w:color w:val="E2E8F0"/>
                <w:sz w:val="18"/>
              </w:rPr>
              <w:t>Role-Based Access Control — Admin / Management / Viewer</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Replit OIDC + requireRole() guard on every protected route</w:t>
            </w:r>
          </w:p>
        </w:tc>
      </w:tr>
      <w:tr>
        <w:tc>
          <w:tcPr>
            <w:tcW w:type="dxa" w:w="510"/>
            <w:shd w:val="clear" w:color="auto" w:fill="112240"/>
            <w:vAlign w:val="center"/>
          </w:tcPr>
          <w:p>
            <w:pPr>
              <w:spacing w:before="60" w:after="60"/>
            </w:pPr>
            <w:r>
              <w:rPr>
                <w:color w:val="E2E8F0"/>
                <w:sz w:val="18"/>
              </w:rPr>
              <w:t>T1</w:t>
            </w:r>
          </w:p>
        </w:tc>
        <w:tc>
          <w:tcPr>
            <w:tcW w:type="dxa" w:w="397"/>
            <w:shd w:val="clear" w:color="auto" w:fill="112240"/>
            <w:vAlign w:val="center"/>
          </w:tcPr>
          <w:p>
            <w:pPr>
              <w:spacing w:before="60" w:after="60"/>
            </w:pPr>
            <w:r>
              <w:rPr>
                <w:color w:val="E2E8F0"/>
                <w:sz w:val="18"/>
              </w:rPr>
              <w:t>5</w:t>
            </w:r>
          </w:p>
        </w:tc>
        <w:tc>
          <w:tcPr>
            <w:tcW w:type="dxa" w:w="1814"/>
            <w:shd w:val="clear" w:color="auto" w:fill="112240"/>
            <w:vAlign w:val="center"/>
          </w:tcPr>
          <w:p>
            <w:pPr>
              <w:spacing w:before="60" w:after="60"/>
            </w:pPr>
            <w:r>
              <w:rPr>
                <w:color w:val="E2E8F0"/>
                <w:sz w:val="18"/>
              </w:rPr>
              <w:t>NOC &amp; Operations</w:t>
            </w:r>
          </w:p>
        </w:tc>
        <w:tc>
          <w:tcPr>
            <w:tcW w:type="dxa" w:w="2835"/>
            <w:shd w:val="clear" w:color="auto" w:fill="112240"/>
            <w:vAlign w:val="center"/>
          </w:tcPr>
          <w:p>
            <w:pPr>
              <w:spacing w:before="60" w:after="60"/>
            </w:pPr>
            <w:r>
              <w:rPr>
                <w:color w:val="E2E8F0"/>
                <w:sz w:val="18"/>
              </w:rPr>
              <w:t>Alert Engine — threshold-based triggers + email delivery</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Gmail SMTP; per-rule cooldowns; alert_rules table with enable/disable</w:t>
            </w:r>
          </w:p>
        </w:tc>
      </w:tr>
      <w:tr>
        <w:tc>
          <w:tcPr>
            <w:tcW w:type="dxa" w:w="510"/>
            <w:shd w:val="clear" w:color="auto" w:fill="0D2040"/>
            <w:vAlign w:val="center"/>
          </w:tcPr>
          <w:p>
            <w:pPr>
              <w:spacing w:before="60" w:after="60"/>
            </w:pPr>
            <w:r>
              <w:rPr>
                <w:color w:val="E2E8F0"/>
                <w:sz w:val="18"/>
              </w:rPr>
              <w:t>T2</w:t>
            </w:r>
          </w:p>
        </w:tc>
        <w:tc>
          <w:tcPr>
            <w:tcW w:type="dxa" w:w="397"/>
            <w:shd w:val="clear" w:color="auto" w:fill="0D2040"/>
            <w:vAlign w:val="center"/>
          </w:tcPr>
          <w:p>
            <w:pPr>
              <w:spacing w:before="60" w:after="60"/>
            </w:pPr>
            <w:r>
              <w:rPr>
                <w:color w:val="E2E8F0"/>
                <w:sz w:val="18"/>
              </w:rPr>
              <w:t>6</w:t>
            </w:r>
          </w:p>
        </w:tc>
        <w:tc>
          <w:tcPr>
            <w:tcW w:type="dxa" w:w="1814"/>
            <w:shd w:val="clear" w:color="auto" w:fill="0D2040"/>
            <w:vAlign w:val="center"/>
          </w:tcPr>
          <w:p>
            <w:pPr>
              <w:spacing w:before="60" w:after="60"/>
            </w:pPr>
            <w:r>
              <w:rPr>
                <w:color w:val="E2E8F0"/>
                <w:sz w:val="18"/>
              </w:rPr>
              <w:t>Commercial &amp; Client Management</w:t>
            </w:r>
          </w:p>
        </w:tc>
        <w:tc>
          <w:tcPr>
            <w:tcW w:type="dxa" w:w="2835"/>
            <w:shd w:val="clear" w:color="auto" w:fill="0D2040"/>
            <w:vAlign w:val="center"/>
          </w:tcPr>
          <w:p>
            <w:pPr>
              <w:spacing w:before="60" w:after="60"/>
            </w:pPr>
            <w:r>
              <w:rPr>
                <w:color w:val="E2E8F0"/>
                <w:sz w:val="18"/>
              </w:rPr>
              <w:t>KAM Management &amp; Portfolio Assignment</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kams + kam_accounts tables; live call overlay; BitsEye per-KAM drill-down</w:t>
            </w:r>
          </w:p>
        </w:tc>
      </w:tr>
      <w:tr>
        <w:tc>
          <w:tcPr>
            <w:tcW w:type="dxa" w:w="510"/>
            <w:shd w:val="clear" w:color="auto" w:fill="112240"/>
            <w:vAlign w:val="center"/>
          </w:tcPr>
          <w:p>
            <w:pPr>
              <w:spacing w:before="60" w:after="60"/>
            </w:pPr>
            <w:r>
              <w:rPr>
                <w:color w:val="E2E8F0"/>
                <w:sz w:val="18"/>
              </w:rPr>
              <w:t>T2</w:t>
            </w:r>
          </w:p>
        </w:tc>
        <w:tc>
          <w:tcPr>
            <w:tcW w:type="dxa" w:w="397"/>
            <w:shd w:val="clear" w:color="auto" w:fill="112240"/>
            <w:vAlign w:val="center"/>
          </w:tcPr>
          <w:p>
            <w:pPr>
              <w:spacing w:before="60" w:after="60"/>
            </w:pPr>
            <w:r>
              <w:rPr>
                <w:color w:val="E2E8F0"/>
                <w:sz w:val="18"/>
              </w:rPr>
              <w:t>7</w:t>
            </w:r>
          </w:p>
        </w:tc>
        <w:tc>
          <w:tcPr>
            <w:tcW w:type="dxa" w:w="1814"/>
            <w:shd w:val="clear" w:color="auto" w:fill="112240"/>
            <w:vAlign w:val="center"/>
          </w:tcPr>
          <w:p>
            <w:pPr>
              <w:spacing w:before="60" w:after="60"/>
            </w:pPr>
            <w:r>
              <w:rPr>
                <w:color w:val="E2E8F0"/>
                <w:sz w:val="18"/>
              </w:rPr>
              <w:t>NOC &amp; Operations</w:t>
            </w:r>
          </w:p>
        </w:tc>
        <w:tc>
          <w:tcPr>
            <w:tcW w:type="dxa" w:w="2835"/>
            <w:shd w:val="clear" w:color="auto" w:fill="112240"/>
            <w:vAlign w:val="center"/>
          </w:tcPr>
          <w:p>
            <w:pPr>
              <w:spacing w:before="60" w:after="60"/>
            </w:pPr>
            <w:r>
              <w:rPr>
                <w:color w:val="E2E8F0"/>
                <w:sz w:val="18"/>
              </w:rPr>
              <w:t>Traffic Drop Detector — &gt;50 % drop alert</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Background job every 5 min; 30-min cooldown; open/resolved states</w:t>
            </w:r>
          </w:p>
        </w:tc>
      </w:tr>
      <w:tr>
        <w:tc>
          <w:tcPr>
            <w:tcW w:type="dxa" w:w="510"/>
            <w:shd w:val="clear" w:color="auto" w:fill="0D2040"/>
            <w:vAlign w:val="center"/>
          </w:tcPr>
          <w:p>
            <w:pPr>
              <w:spacing w:before="60" w:after="60"/>
            </w:pPr>
            <w:r>
              <w:rPr>
                <w:color w:val="E2E8F0"/>
                <w:sz w:val="18"/>
              </w:rPr>
              <w:t>T2</w:t>
            </w:r>
          </w:p>
        </w:tc>
        <w:tc>
          <w:tcPr>
            <w:tcW w:type="dxa" w:w="397"/>
            <w:shd w:val="clear" w:color="auto" w:fill="0D2040"/>
            <w:vAlign w:val="center"/>
          </w:tcPr>
          <w:p>
            <w:pPr>
              <w:spacing w:before="60" w:after="60"/>
            </w:pPr>
            <w:r>
              <w:rPr>
                <w:color w:val="E2E8F0"/>
                <w:sz w:val="18"/>
              </w:rPr>
              <w:t>8</w:t>
            </w:r>
          </w:p>
        </w:tc>
        <w:tc>
          <w:tcPr>
            <w:tcW w:type="dxa" w:w="1814"/>
            <w:shd w:val="clear" w:color="auto" w:fill="0D2040"/>
            <w:vAlign w:val="center"/>
          </w:tcPr>
          <w:p>
            <w:pPr>
              <w:spacing w:before="60" w:after="60"/>
            </w:pPr>
            <w:r>
              <w:rPr>
                <w:color w:val="E2E8F0"/>
                <w:sz w:val="18"/>
              </w:rPr>
              <w:t>NOC &amp; Operations</w:t>
            </w:r>
          </w:p>
        </w:tc>
        <w:tc>
          <w:tcPr>
            <w:tcW w:type="dxa" w:w="2835"/>
            <w:shd w:val="clear" w:color="auto" w:fill="0D2040"/>
            <w:vAlign w:val="center"/>
          </w:tcPr>
          <w:p>
            <w:pPr>
              <w:spacing w:before="60" w:after="60"/>
            </w:pPr>
            <w:r>
              <w:rPr>
                <w:color w:val="E2E8F0"/>
                <w:sz w:val="18"/>
              </w:rPr>
              <w:t>Client Traffic Pulse — per-client live concurrency cards</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Live call count + % of peak bar + trend indicator on Graphs page</w:t>
            </w:r>
          </w:p>
        </w:tc>
      </w:tr>
      <w:tr>
        <w:tc>
          <w:tcPr>
            <w:tcW w:type="dxa" w:w="510"/>
            <w:shd w:val="clear" w:color="auto" w:fill="112240"/>
            <w:vAlign w:val="center"/>
          </w:tcPr>
          <w:p>
            <w:pPr>
              <w:spacing w:before="60" w:after="60"/>
            </w:pPr>
            <w:r>
              <w:rPr>
                <w:color w:val="E2E8F0"/>
                <w:sz w:val="18"/>
              </w:rPr>
              <w:t>T2</w:t>
            </w:r>
          </w:p>
        </w:tc>
        <w:tc>
          <w:tcPr>
            <w:tcW w:type="dxa" w:w="397"/>
            <w:shd w:val="clear" w:color="auto" w:fill="112240"/>
            <w:vAlign w:val="center"/>
          </w:tcPr>
          <w:p>
            <w:pPr>
              <w:spacing w:before="60" w:after="60"/>
            </w:pPr>
            <w:r>
              <w:rPr>
                <w:color w:val="E2E8F0"/>
                <w:sz w:val="18"/>
              </w:rPr>
              <w:t>9</w:t>
            </w:r>
          </w:p>
        </w:tc>
        <w:tc>
          <w:tcPr>
            <w:tcW w:type="dxa" w:w="1814"/>
            <w:shd w:val="clear" w:color="auto" w:fill="112240"/>
            <w:vAlign w:val="center"/>
          </w:tcPr>
          <w:p>
            <w:pPr>
              <w:spacing w:before="60" w:after="60"/>
            </w:pPr>
            <w:r>
              <w:rPr>
                <w:color w:val="E2E8F0"/>
                <w:sz w:val="18"/>
              </w:rPr>
              <w:t>Commercial &amp; Client Management</w:t>
            </w:r>
          </w:p>
        </w:tc>
        <w:tc>
          <w:tcPr>
            <w:tcW w:type="dxa" w:w="2835"/>
            <w:shd w:val="clear" w:color="auto" w:fill="112240"/>
            <w:vAlign w:val="center"/>
          </w:tcPr>
          <w:p>
            <w:pPr>
              <w:spacing w:before="60" w:after="60"/>
            </w:pPr>
            <w:r>
              <w:rPr>
                <w:color w:val="E2E8F0"/>
                <w:sz w:val="18"/>
              </w:rPr>
              <w:t>Traffic Map — Leaflet choropleth by destination country</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CDR country field; TopoJSON; violet scale; time-range selector</w:t>
            </w:r>
          </w:p>
        </w:tc>
      </w:tr>
      <w:tr>
        <w:tc>
          <w:tcPr>
            <w:tcW w:type="dxa" w:w="510"/>
            <w:shd w:val="clear" w:color="auto" w:fill="0D2040"/>
            <w:vAlign w:val="center"/>
          </w:tcPr>
          <w:p>
            <w:pPr>
              <w:spacing w:before="60" w:after="60"/>
            </w:pPr>
            <w:r>
              <w:rPr>
                <w:color w:val="E2E8F0"/>
                <w:sz w:val="18"/>
              </w:rPr>
              <w:t>T2</w:t>
            </w:r>
          </w:p>
        </w:tc>
        <w:tc>
          <w:tcPr>
            <w:tcW w:type="dxa" w:w="397"/>
            <w:shd w:val="clear" w:color="auto" w:fill="0D2040"/>
            <w:vAlign w:val="center"/>
          </w:tcPr>
          <w:p>
            <w:pPr>
              <w:spacing w:before="60" w:after="60"/>
            </w:pPr>
            <w:r>
              <w:rPr>
                <w:color w:val="E2E8F0"/>
                <w:sz w:val="18"/>
              </w:rPr>
              <w:t>10</w:t>
            </w:r>
          </w:p>
        </w:tc>
        <w:tc>
          <w:tcPr>
            <w:tcW w:type="dxa" w:w="1814"/>
            <w:shd w:val="clear" w:color="auto" w:fill="0D2040"/>
            <w:vAlign w:val="center"/>
          </w:tcPr>
          <w:p>
            <w:pPr>
              <w:spacing w:before="60" w:after="60"/>
            </w:pPr>
            <w:r>
              <w:rPr>
                <w:color w:val="E2E8F0"/>
                <w:sz w:val="18"/>
              </w:rPr>
              <w:t>Finance &amp; Billing</w:t>
            </w:r>
          </w:p>
        </w:tc>
        <w:tc>
          <w:tcPr>
            <w:tcW w:type="dxa" w:w="2835"/>
            <w:shd w:val="clear" w:color="auto" w:fill="0D2040"/>
            <w:vAlign w:val="center"/>
          </w:tcPr>
          <w:p>
            <w:pPr>
              <w:spacing w:before="60" w:after="60"/>
            </w:pPr>
            <w:r>
              <w:rPr>
                <w:color w:val="E2E8F0"/>
                <w:sz w:val="18"/>
              </w:rPr>
              <w:t>Revenue &amp; Margin Analytics — 30-day P&amp;L</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Admin: 4-card Revenue/Cost/Profit/Margin. KAM: filtered to own clients</w:t>
            </w:r>
          </w:p>
        </w:tc>
      </w:tr>
      <w:tr>
        <w:tc>
          <w:tcPr>
            <w:tcW w:type="dxa" w:w="510"/>
            <w:shd w:val="clear" w:color="auto" w:fill="112240"/>
            <w:vAlign w:val="center"/>
          </w:tcPr>
          <w:p>
            <w:pPr>
              <w:spacing w:before="60" w:after="60"/>
            </w:pPr>
            <w:r>
              <w:rPr>
                <w:color w:val="E2E8F0"/>
                <w:sz w:val="18"/>
              </w:rPr>
              <w:t>T3</w:t>
            </w:r>
          </w:p>
        </w:tc>
        <w:tc>
          <w:tcPr>
            <w:tcW w:type="dxa" w:w="397"/>
            <w:shd w:val="clear" w:color="auto" w:fill="112240"/>
            <w:vAlign w:val="center"/>
          </w:tcPr>
          <w:p>
            <w:pPr>
              <w:spacing w:before="60" w:after="60"/>
            </w:pPr>
            <w:r>
              <w:rPr>
                <w:color w:val="E2E8F0"/>
                <w:sz w:val="18"/>
              </w:rPr>
              <w:t>11</w:t>
            </w:r>
          </w:p>
        </w:tc>
        <w:tc>
          <w:tcPr>
            <w:tcW w:type="dxa" w:w="1814"/>
            <w:shd w:val="clear" w:color="auto" w:fill="112240"/>
            <w:vAlign w:val="center"/>
          </w:tcPr>
          <w:p>
            <w:pPr>
              <w:spacing w:before="60" w:after="60"/>
            </w:pPr>
            <w:r>
              <w:rPr>
                <w:color w:val="E2E8F0"/>
                <w:sz w:val="18"/>
              </w:rPr>
              <w:t>Engineering</w:t>
            </w:r>
          </w:p>
        </w:tc>
        <w:tc>
          <w:tcPr>
            <w:tcW w:type="dxa" w:w="2835"/>
            <w:shd w:val="clear" w:color="auto" w:fill="112240"/>
            <w:vAlign w:val="center"/>
          </w:tcPr>
          <w:p>
            <w:pPr>
              <w:spacing w:before="60" w:after="60"/>
            </w:pPr>
            <w:r>
              <w:rPr>
                <w:color w:val="E2E8F0"/>
                <w:sz w:val="18"/>
              </w:rPr>
              <w:t>Sippy Change Watcher — IP rules, clients, vendors</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Polls 5 min; sippy_snapshots false-positive prevention; email per event</w:t>
            </w:r>
          </w:p>
        </w:tc>
      </w:tr>
      <w:tr>
        <w:tc>
          <w:tcPr>
            <w:tcW w:type="dxa" w:w="510"/>
            <w:shd w:val="clear" w:color="auto" w:fill="0D2040"/>
            <w:vAlign w:val="center"/>
          </w:tcPr>
          <w:p>
            <w:pPr>
              <w:spacing w:before="60" w:after="60"/>
            </w:pPr>
            <w:r>
              <w:rPr>
                <w:color w:val="E2E8F0"/>
                <w:sz w:val="18"/>
              </w:rPr>
              <w:t>T3</w:t>
            </w:r>
          </w:p>
        </w:tc>
        <w:tc>
          <w:tcPr>
            <w:tcW w:type="dxa" w:w="397"/>
            <w:shd w:val="clear" w:color="auto" w:fill="0D2040"/>
            <w:vAlign w:val="center"/>
          </w:tcPr>
          <w:p>
            <w:pPr>
              <w:spacing w:before="60" w:after="60"/>
            </w:pPr>
            <w:r>
              <w:rPr>
                <w:color w:val="E2E8F0"/>
                <w:sz w:val="18"/>
              </w:rPr>
              <w:t>12</w:t>
            </w:r>
          </w:p>
        </w:tc>
        <w:tc>
          <w:tcPr>
            <w:tcW w:type="dxa" w:w="1814"/>
            <w:shd w:val="clear" w:color="auto" w:fill="0D2040"/>
            <w:vAlign w:val="center"/>
          </w:tcPr>
          <w:p>
            <w:pPr>
              <w:spacing w:before="60" w:after="60"/>
            </w:pPr>
            <w:r>
              <w:rPr>
                <w:color w:val="E2E8F0"/>
                <w:sz w:val="18"/>
              </w:rPr>
              <w:t>Fraud &amp; Security</w:t>
            </w:r>
          </w:p>
        </w:tc>
        <w:tc>
          <w:tcPr>
            <w:tcW w:type="dxa" w:w="2835"/>
            <w:shd w:val="clear" w:color="auto" w:fill="0D2040"/>
            <w:vAlign w:val="center"/>
          </w:tcPr>
          <w:p>
            <w:pPr>
              <w:spacing w:before="60" w:after="60"/>
            </w:pPr>
            <w:r>
              <w:rPr>
                <w:color w:val="E2E8F0"/>
                <w:sz w:val="18"/>
              </w:rPr>
              <w:t>Security Hardening — Helmet, rate-limit, CSP</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300/15min general; 20/15min auth; suspicious IP log (15+ 401/403 in 5 min)</w:t>
            </w:r>
          </w:p>
        </w:tc>
      </w:tr>
      <w:tr>
        <w:tc>
          <w:tcPr>
            <w:tcW w:type="dxa" w:w="510"/>
            <w:shd w:val="clear" w:color="auto" w:fill="112240"/>
            <w:vAlign w:val="center"/>
          </w:tcPr>
          <w:p>
            <w:pPr>
              <w:spacing w:before="60" w:after="60"/>
            </w:pPr>
            <w:r>
              <w:rPr>
                <w:color w:val="E2E8F0"/>
                <w:sz w:val="18"/>
              </w:rPr>
              <w:t>T3</w:t>
            </w:r>
          </w:p>
        </w:tc>
        <w:tc>
          <w:tcPr>
            <w:tcW w:type="dxa" w:w="397"/>
            <w:shd w:val="clear" w:color="auto" w:fill="112240"/>
            <w:vAlign w:val="center"/>
          </w:tcPr>
          <w:p>
            <w:pPr>
              <w:spacing w:before="60" w:after="60"/>
            </w:pPr>
            <w:r>
              <w:rPr>
                <w:color w:val="E2E8F0"/>
                <w:sz w:val="18"/>
              </w:rPr>
              <w:t>13</w:t>
            </w:r>
          </w:p>
        </w:tc>
        <w:tc>
          <w:tcPr>
            <w:tcW w:type="dxa" w:w="1814"/>
            <w:shd w:val="clear" w:color="auto" w:fill="112240"/>
            <w:vAlign w:val="center"/>
          </w:tcPr>
          <w:p>
            <w:pPr>
              <w:spacing w:before="60" w:after="60"/>
            </w:pPr>
            <w:r>
              <w:rPr>
                <w:color w:val="E2E8F0"/>
                <w:sz w:val="18"/>
              </w:rPr>
              <w:t>Fraud &amp; Security</w:t>
            </w:r>
          </w:p>
        </w:tc>
        <w:tc>
          <w:tcPr>
            <w:tcW w:type="dxa" w:w="2835"/>
            <w:shd w:val="clear" w:color="auto" w:fill="112240"/>
            <w:vAlign w:val="center"/>
          </w:tcPr>
          <w:p>
            <w:pPr>
              <w:spacing w:before="60" w:after="60"/>
            </w:pPr>
            <w:r>
              <w:rPr>
                <w:color w:val="E2E8F0"/>
                <w:sz w:val="18"/>
              </w:rPr>
              <w:t>Fraud / FAS + IRSF Detection</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Zero-billed, high-PDD, short-billed, early-answer; IRSF premium prefix scan</w:t>
            </w:r>
          </w:p>
        </w:tc>
      </w:tr>
      <w:tr>
        <w:tc>
          <w:tcPr>
            <w:tcW w:type="dxa" w:w="510"/>
            <w:shd w:val="clear" w:color="auto" w:fill="0D2040"/>
            <w:vAlign w:val="center"/>
          </w:tcPr>
          <w:p>
            <w:pPr>
              <w:spacing w:before="60" w:after="60"/>
            </w:pPr>
            <w:r>
              <w:rPr>
                <w:color w:val="E2E8F0"/>
                <w:sz w:val="18"/>
              </w:rPr>
              <w:t>T3</w:t>
            </w:r>
          </w:p>
        </w:tc>
        <w:tc>
          <w:tcPr>
            <w:tcW w:type="dxa" w:w="397"/>
            <w:shd w:val="clear" w:color="auto" w:fill="0D2040"/>
            <w:vAlign w:val="center"/>
          </w:tcPr>
          <w:p>
            <w:pPr>
              <w:spacing w:before="60" w:after="60"/>
            </w:pPr>
            <w:r>
              <w:rPr>
                <w:color w:val="E2E8F0"/>
                <w:sz w:val="18"/>
              </w:rPr>
              <w:t>14</w:t>
            </w:r>
          </w:p>
        </w:tc>
        <w:tc>
          <w:tcPr>
            <w:tcW w:type="dxa" w:w="1814"/>
            <w:shd w:val="clear" w:color="auto" w:fill="0D2040"/>
            <w:vAlign w:val="center"/>
          </w:tcPr>
          <w:p>
            <w:pPr>
              <w:spacing w:before="60" w:after="60"/>
            </w:pPr>
            <w:r>
              <w:rPr>
                <w:color w:val="E2E8F0"/>
                <w:sz w:val="18"/>
              </w:rPr>
              <w:t>Engineering</w:t>
            </w:r>
          </w:p>
        </w:tc>
        <w:tc>
          <w:tcPr>
            <w:tcW w:type="dxa" w:w="2835"/>
            <w:shd w:val="clear" w:color="auto" w:fill="0D2040"/>
            <w:vAlign w:val="center"/>
          </w:tcPr>
          <w:p>
            <w:pPr>
              <w:spacing w:before="60" w:after="60"/>
            </w:pPr>
            <w:r>
              <w:rPr>
                <w:color w:val="E2E8F0"/>
                <w:sz w:val="18"/>
              </w:rPr>
              <w:t>Server Monitoring — 6-tab infrastructure view</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TCP probe 60s; outage_log; RTP bandwidth; disk &amp; memory; SIP reg storm</w:t>
            </w:r>
          </w:p>
        </w:tc>
      </w:tr>
      <w:tr>
        <w:tc>
          <w:tcPr>
            <w:tcW w:type="dxa" w:w="510"/>
            <w:shd w:val="clear" w:color="auto" w:fill="112240"/>
            <w:vAlign w:val="center"/>
          </w:tcPr>
          <w:p>
            <w:pPr>
              <w:spacing w:before="60" w:after="60"/>
            </w:pPr>
            <w:r>
              <w:rPr>
                <w:color w:val="E2E8F0"/>
                <w:sz w:val="18"/>
              </w:rPr>
              <w:t>T3</w:t>
            </w:r>
          </w:p>
        </w:tc>
        <w:tc>
          <w:tcPr>
            <w:tcW w:type="dxa" w:w="397"/>
            <w:shd w:val="clear" w:color="auto" w:fill="112240"/>
            <w:vAlign w:val="center"/>
          </w:tcPr>
          <w:p>
            <w:pPr>
              <w:spacing w:before="60" w:after="60"/>
            </w:pPr>
            <w:r>
              <w:rPr>
                <w:color w:val="E2E8F0"/>
                <w:sz w:val="18"/>
              </w:rPr>
              <w:t>15</w:t>
            </w:r>
          </w:p>
        </w:tc>
        <w:tc>
          <w:tcPr>
            <w:tcW w:type="dxa" w:w="1814"/>
            <w:shd w:val="clear" w:color="auto" w:fill="112240"/>
            <w:vAlign w:val="center"/>
          </w:tcPr>
          <w:p>
            <w:pPr>
              <w:spacing w:before="60" w:after="60"/>
            </w:pPr>
            <w:r>
              <w:rPr>
                <w:color w:val="E2E8F0"/>
                <w:sz w:val="18"/>
              </w:rPr>
              <w:t>Finance &amp; Billing</w:t>
            </w:r>
          </w:p>
        </w:tc>
        <w:tc>
          <w:tcPr>
            <w:tcW w:type="dxa" w:w="2835"/>
            <w:shd w:val="clear" w:color="auto" w:fill="112240"/>
            <w:vAlign w:val="center"/>
          </w:tcPr>
          <w:p>
            <w:pPr>
              <w:spacing w:before="60" w:after="60"/>
            </w:pPr>
            <w:r>
              <w:rPr>
                <w:color w:val="E2E8F0"/>
                <w:sz w:val="18"/>
              </w:rPr>
              <w:t>Vendor Balance Tracker — delta-based cost</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2-hour rolling balance snapshots; cost = balance decrease over window</w:t>
            </w:r>
          </w:p>
        </w:tc>
      </w:tr>
      <w:tr>
        <w:tc>
          <w:tcPr>
            <w:tcW w:type="dxa" w:w="510"/>
            <w:shd w:val="clear" w:color="auto" w:fill="0D2040"/>
            <w:vAlign w:val="center"/>
          </w:tcPr>
          <w:p>
            <w:pPr>
              <w:spacing w:before="60" w:after="60"/>
            </w:pPr>
            <w:r>
              <w:rPr>
                <w:color w:val="E2E8F0"/>
                <w:sz w:val="18"/>
              </w:rPr>
              <w:t>T4</w:t>
            </w:r>
          </w:p>
        </w:tc>
        <w:tc>
          <w:tcPr>
            <w:tcW w:type="dxa" w:w="397"/>
            <w:shd w:val="clear" w:color="auto" w:fill="0D2040"/>
            <w:vAlign w:val="center"/>
          </w:tcPr>
          <w:p>
            <w:pPr>
              <w:spacing w:before="60" w:after="60"/>
            </w:pPr>
            <w:r>
              <w:rPr>
                <w:color w:val="E2E8F0"/>
                <w:sz w:val="18"/>
              </w:rPr>
              <w:t>16</w:t>
            </w:r>
          </w:p>
        </w:tc>
        <w:tc>
          <w:tcPr>
            <w:tcW w:type="dxa" w:w="1814"/>
            <w:shd w:val="clear" w:color="auto" w:fill="0D2040"/>
            <w:vAlign w:val="center"/>
          </w:tcPr>
          <w:p>
            <w:pPr>
              <w:spacing w:before="60" w:after="60"/>
            </w:pPr>
            <w:r>
              <w:rPr>
                <w:color w:val="E2E8F0"/>
                <w:sz w:val="18"/>
              </w:rPr>
              <w:t>Finance &amp; Billing</w:t>
            </w:r>
          </w:p>
        </w:tc>
        <w:tc>
          <w:tcPr>
            <w:tcW w:type="dxa" w:w="2835"/>
            <w:shd w:val="clear" w:color="auto" w:fill="0D2040"/>
            <w:vAlign w:val="center"/>
          </w:tcPr>
          <w:p>
            <w:pPr>
              <w:spacing w:before="60" w:after="60"/>
            </w:pPr>
            <w:r>
              <w:rPr>
                <w:color w:val="E2E8F0"/>
                <w:sz w:val="18"/>
              </w:rPr>
              <w:t>Rate Cards &amp; Tariff Management</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Sippy tariff/rate CRUD; bulk import from CSV/XLSX files</w:t>
            </w:r>
          </w:p>
        </w:tc>
      </w:tr>
      <w:tr>
        <w:tc>
          <w:tcPr>
            <w:tcW w:type="dxa" w:w="510"/>
            <w:shd w:val="clear" w:color="auto" w:fill="112240"/>
            <w:vAlign w:val="center"/>
          </w:tcPr>
          <w:p>
            <w:pPr>
              <w:spacing w:before="60" w:after="60"/>
            </w:pPr>
            <w:r>
              <w:rPr>
                <w:color w:val="E2E8F0"/>
                <w:sz w:val="18"/>
              </w:rPr>
              <w:t>T4</w:t>
            </w:r>
          </w:p>
        </w:tc>
        <w:tc>
          <w:tcPr>
            <w:tcW w:type="dxa" w:w="397"/>
            <w:shd w:val="clear" w:color="auto" w:fill="112240"/>
            <w:vAlign w:val="center"/>
          </w:tcPr>
          <w:p>
            <w:pPr>
              <w:spacing w:before="60" w:after="60"/>
            </w:pPr>
            <w:r>
              <w:rPr>
                <w:color w:val="E2E8F0"/>
                <w:sz w:val="18"/>
              </w:rPr>
              <w:t>17</w:t>
            </w:r>
          </w:p>
        </w:tc>
        <w:tc>
          <w:tcPr>
            <w:tcW w:type="dxa" w:w="1814"/>
            <w:shd w:val="clear" w:color="auto" w:fill="112240"/>
            <w:vAlign w:val="center"/>
          </w:tcPr>
          <w:p>
            <w:pPr>
              <w:spacing w:before="60" w:after="60"/>
            </w:pPr>
            <w:r>
              <w:rPr>
                <w:color w:val="E2E8F0"/>
                <w:sz w:val="18"/>
              </w:rPr>
              <w:t>Engineering</w:t>
            </w:r>
          </w:p>
        </w:tc>
        <w:tc>
          <w:tcPr>
            <w:tcW w:type="dxa" w:w="2835"/>
            <w:shd w:val="clear" w:color="auto" w:fill="112240"/>
            <w:vAlign w:val="center"/>
          </w:tcPr>
          <w:p>
            <w:pPr>
              <w:spacing w:before="60" w:after="60"/>
            </w:pPr>
            <w:r>
              <w:rPr>
                <w:color w:val="E2E8F0"/>
                <w:sz w:val="18"/>
              </w:rPr>
              <w:t>DID Management</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List, assign, release DIDs via Sippy API</w:t>
            </w:r>
          </w:p>
        </w:tc>
      </w:tr>
      <w:tr>
        <w:tc>
          <w:tcPr>
            <w:tcW w:type="dxa" w:w="510"/>
            <w:shd w:val="clear" w:color="auto" w:fill="0D2040"/>
            <w:vAlign w:val="center"/>
          </w:tcPr>
          <w:p>
            <w:pPr>
              <w:spacing w:before="60" w:after="60"/>
            </w:pPr>
            <w:r>
              <w:rPr>
                <w:color w:val="E2E8F0"/>
                <w:sz w:val="18"/>
              </w:rPr>
              <w:t>T4</w:t>
            </w:r>
          </w:p>
        </w:tc>
        <w:tc>
          <w:tcPr>
            <w:tcW w:type="dxa" w:w="397"/>
            <w:shd w:val="clear" w:color="auto" w:fill="0D2040"/>
            <w:vAlign w:val="center"/>
          </w:tcPr>
          <w:p>
            <w:pPr>
              <w:spacing w:before="60" w:after="60"/>
            </w:pPr>
            <w:r>
              <w:rPr>
                <w:color w:val="E2E8F0"/>
                <w:sz w:val="18"/>
              </w:rPr>
              <w:t>18</w:t>
            </w:r>
          </w:p>
        </w:tc>
        <w:tc>
          <w:tcPr>
            <w:tcW w:type="dxa" w:w="1814"/>
            <w:shd w:val="clear" w:color="auto" w:fill="0D2040"/>
            <w:vAlign w:val="center"/>
          </w:tcPr>
          <w:p>
            <w:pPr>
              <w:spacing w:before="60" w:after="60"/>
            </w:pPr>
            <w:r>
              <w:rPr>
                <w:color w:val="E2E8F0"/>
                <w:sz w:val="18"/>
              </w:rPr>
              <w:t>Engineering</w:t>
            </w:r>
          </w:p>
        </w:tc>
        <w:tc>
          <w:tcPr>
            <w:tcW w:type="dxa" w:w="2835"/>
            <w:shd w:val="clear" w:color="auto" w:fill="0D2040"/>
            <w:vAlign w:val="center"/>
          </w:tcPr>
          <w:p>
            <w:pPr>
              <w:spacing w:before="60" w:after="60"/>
            </w:pPr>
            <w:r>
              <w:rPr>
                <w:color w:val="E2E8F0"/>
                <w:sz w:val="18"/>
              </w:rPr>
              <w:t>Multi-Switch Support</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SwitchesPanel in Settings; push rate changes to all enabled switches</w:t>
            </w:r>
          </w:p>
        </w:tc>
      </w:tr>
      <w:tr>
        <w:tc>
          <w:tcPr>
            <w:tcW w:type="dxa" w:w="510"/>
            <w:shd w:val="clear" w:color="auto" w:fill="112240"/>
            <w:vAlign w:val="center"/>
          </w:tcPr>
          <w:p>
            <w:pPr>
              <w:spacing w:before="60" w:after="60"/>
            </w:pPr>
            <w:r>
              <w:rPr>
                <w:color w:val="E2E8F0"/>
                <w:sz w:val="18"/>
              </w:rPr>
              <w:t>T4</w:t>
            </w:r>
          </w:p>
        </w:tc>
        <w:tc>
          <w:tcPr>
            <w:tcW w:type="dxa" w:w="397"/>
            <w:shd w:val="clear" w:color="auto" w:fill="112240"/>
            <w:vAlign w:val="center"/>
          </w:tcPr>
          <w:p>
            <w:pPr>
              <w:spacing w:before="60" w:after="60"/>
            </w:pPr>
            <w:r>
              <w:rPr>
                <w:color w:val="E2E8F0"/>
                <w:sz w:val="18"/>
              </w:rPr>
              <w:t>19</w:t>
            </w:r>
          </w:p>
        </w:tc>
        <w:tc>
          <w:tcPr>
            <w:tcW w:type="dxa" w:w="1814"/>
            <w:shd w:val="clear" w:color="auto" w:fill="112240"/>
            <w:vAlign w:val="center"/>
          </w:tcPr>
          <w:p>
            <w:pPr>
              <w:spacing w:before="60" w:after="60"/>
            </w:pPr>
            <w:r>
              <w:rPr>
                <w:color w:val="E2E8F0"/>
                <w:sz w:val="18"/>
              </w:rPr>
              <w:t>Finance &amp; Billing</w:t>
            </w:r>
          </w:p>
        </w:tc>
        <w:tc>
          <w:tcPr>
            <w:tcW w:type="dxa" w:w="2835"/>
            <w:shd w:val="clear" w:color="auto" w:fill="112240"/>
            <w:vAlign w:val="center"/>
          </w:tcPr>
          <w:p>
            <w:pPr>
              <w:spacing w:before="60" w:after="60"/>
            </w:pPr>
            <w:r>
              <w:rPr>
                <w:color w:val="E2E8F0"/>
                <w:sz w:val="18"/>
              </w:rPr>
              <w:t>Payments &amp; Billing</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Full Sippy billing API coverage (articles 107440–107446)</w:t>
            </w:r>
          </w:p>
        </w:tc>
      </w:tr>
      <w:tr>
        <w:tc>
          <w:tcPr>
            <w:tcW w:type="dxa" w:w="510"/>
            <w:shd w:val="clear" w:color="auto" w:fill="0D2040"/>
            <w:vAlign w:val="center"/>
          </w:tcPr>
          <w:p>
            <w:pPr>
              <w:spacing w:before="60" w:after="60"/>
            </w:pPr>
            <w:r>
              <w:rPr>
                <w:color w:val="E2E8F0"/>
                <w:sz w:val="18"/>
              </w:rPr>
              <w:t>T4</w:t>
            </w:r>
          </w:p>
        </w:tc>
        <w:tc>
          <w:tcPr>
            <w:tcW w:type="dxa" w:w="397"/>
            <w:shd w:val="clear" w:color="auto" w:fill="0D2040"/>
            <w:vAlign w:val="center"/>
          </w:tcPr>
          <w:p>
            <w:pPr>
              <w:spacing w:before="60" w:after="60"/>
            </w:pPr>
            <w:r>
              <w:rPr>
                <w:color w:val="E2E8F0"/>
                <w:sz w:val="18"/>
              </w:rPr>
              <w:t>20</w:t>
            </w:r>
          </w:p>
        </w:tc>
        <w:tc>
          <w:tcPr>
            <w:tcW w:type="dxa" w:w="1814"/>
            <w:shd w:val="clear" w:color="auto" w:fill="0D2040"/>
            <w:vAlign w:val="center"/>
          </w:tcPr>
          <w:p>
            <w:pPr>
              <w:spacing w:before="60" w:after="60"/>
            </w:pPr>
            <w:r>
              <w:rPr>
                <w:color w:val="E2E8F0"/>
                <w:sz w:val="18"/>
              </w:rPr>
              <w:t>Engineering</w:t>
            </w:r>
          </w:p>
        </w:tc>
        <w:tc>
          <w:tcPr>
            <w:tcW w:type="dxa" w:w="2835"/>
            <w:shd w:val="clear" w:color="auto" w:fill="0D2040"/>
            <w:vAlign w:val="center"/>
          </w:tcPr>
          <w:p>
            <w:pPr>
              <w:spacing w:before="60" w:after="60"/>
            </w:pPr>
            <w:r>
              <w:rPr>
                <w:color w:val="E2E8F0"/>
                <w:sz w:val="18"/>
              </w:rPr>
              <w:t>Trunk &amp; Trunk Connection Management</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Full CRUD for trunks and connections via Sippy API</w:t>
            </w:r>
          </w:p>
        </w:tc>
      </w:tr>
      <w:tr>
        <w:tc>
          <w:tcPr>
            <w:tcW w:type="dxa" w:w="510"/>
            <w:shd w:val="clear" w:color="auto" w:fill="112240"/>
            <w:vAlign w:val="center"/>
          </w:tcPr>
          <w:p>
            <w:pPr>
              <w:spacing w:before="60" w:after="60"/>
            </w:pPr>
            <w:r>
              <w:rPr>
                <w:color w:val="E2E8F0"/>
                <w:sz w:val="18"/>
              </w:rPr>
              <w:t>T5</w:t>
            </w:r>
          </w:p>
        </w:tc>
        <w:tc>
          <w:tcPr>
            <w:tcW w:type="dxa" w:w="397"/>
            <w:shd w:val="clear" w:color="auto" w:fill="112240"/>
            <w:vAlign w:val="center"/>
          </w:tcPr>
          <w:p>
            <w:pPr>
              <w:spacing w:before="60" w:after="60"/>
            </w:pPr>
            <w:r>
              <w:rPr>
                <w:color w:val="E2E8F0"/>
                <w:sz w:val="18"/>
              </w:rPr>
              <w:t>21</w:t>
            </w:r>
          </w:p>
        </w:tc>
        <w:tc>
          <w:tcPr>
            <w:tcW w:type="dxa" w:w="1814"/>
            <w:shd w:val="clear" w:color="auto" w:fill="112240"/>
            <w:vAlign w:val="center"/>
          </w:tcPr>
          <w:p>
            <w:pPr>
              <w:spacing w:before="60" w:after="60"/>
            </w:pPr>
            <w:r>
              <w:rPr>
                <w:color w:val="E2E8F0"/>
                <w:sz w:val="18"/>
              </w:rPr>
              <w:t>UX &amp; Platform</w:t>
            </w:r>
          </w:p>
        </w:tc>
        <w:tc>
          <w:tcPr>
            <w:tcW w:type="dxa" w:w="2835"/>
            <w:shd w:val="clear" w:color="auto" w:fill="112240"/>
            <w:vAlign w:val="center"/>
          </w:tcPr>
          <w:p>
            <w:pPr>
              <w:spacing w:before="60" w:after="60"/>
            </w:pPr>
            <w:r>
              <w:rPr>
                <w:color w:val="E2E8F0"/>
                <w:sz w:val="18"/>
              </w:rPr>
              <w:t>Dark / Light Mode Toggle</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CSS vars; ThemeProvider; localStorage persist; default dark on first load</w:t>
            </w:r>
          </w:p>
        </w:tc>
      </w:tr>
      <w:tr>
        <w:tc>
          <w:tcPr>
            <w:tcW w:type="dxa" w:w="510"/>
            <w:shd w:val="clear" w:color="auto" w:fill="0D2040"/>
            <w:vAlign w:val="center"/>
          </w:tcPr>
          <w:p>
            <w:pPr>
              <w:spacing w:before="60" w:after="60"/>
            </w:pPr>
            <w:r>
              <w:rPr>
                <w:color w:val="E2E8F0"/>
                <w:sz w:val="18"/>
              </w:rPr>
              <w:t>T5</w:t>
            </w:r>
          </w:p>
        </w:tc>
        <w:tc>
          <w:tcPr>
            <w:tcW w:type="dxa" w:w="397"/>
            <w:shd w:val="clear" w:color="auto" w:fill="0D2040"/>
            <w:vAlign w:val="center"/>
          </w:tcPr>
          <w:p>
            <w:pPr>
              <w:spacing w:before="60" w:after="60"/>
            </w:pPr>
            <w:r>
              <w:rPr>
                <w:color w:val="E2E8F0"/>
                <w:sz w:val="18"/>
              </w:rPr>
              <w:t>22</w:t>
            </w:r>
          </w:p>
        </w:tc>
        <w:tc>
          <w:tcPr>
            <w:tcW w:type="dxa" w:w="1814"/>
            <w:shd w:val="clear" w:color="auto" w:fill="0D2040"/>
            <w:vAlign w:val="center"/>
          </w:tcPr>
          <w:p>
            <w:pPr>
              <w:spacing w:before="60" w:after="60"/>
            </w:pPr>
            <w:r>
              <w:rPr>
                <w:color w:val="E2E8F0"/>
                <w:sz w:val="18"/>
              </w:rPr>
              <w:t>UX &amp; Platform</w:t>
            </w:r>
          </w:p>
        </w:tc>
        <w:tc>
          <w:tcPr>
            <w:tcW w:type="dxa" w:w="2835"/>
            <w:shd w:val="clear" w:color="auto" w:fill="0D2040"/>
            <w:vAlign w:val="center"/>
          </w:tcPr>
          <w:p>
            <w:pPr>
              <w:spacing w:before="60" w:after="60"/>
            </w:pPr>
            <w:r>
              <w:rPr>
                <w:color w:val="E2E8F0"/>
                <w:sz w:val="18"/>
              </w:rPr>
              <w:t>Quick Actions Command Bar — Ctrl+K / Cmd+K</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shadcn CommandDialog; role-filtered; all nav items searchable</w:t>
            </w:r>
          </w:p>
        </w:tc>
      </w:tr>
      <w:tr>
        <w:tc>
          <w:tcPr>
            <w:tcW w:type="dxa" w:w="510"/>
            <w:shd w:val="clear" w:color="auto" w:fill="112240"/>
            <w:vAlign w:val="center"/>
          </w:tcPr>
          <w:p>
            <w:pPr>
              <w:spacing w:before="60" w:after="60"/>
            </w:pPr>
            <w:r>
              <w:rPr>
                <w:color w:val="E2E8F0"/>
                <w:sz w:val="18"/>
              </w:rPr>
              <w:t>T5</w:t>
            </w:r>
          </w:p>
        </w:tc>
        <w:tc>
          <w:tcPr>
            <w:tcW w:type="dxa" w:w="397"/>
            <w:shd w:val="clear" w:color="auto" w:fill="112240"/>
            <w:vAlign w:val="center"/>
          </w:tcPr>
          <w:p>
            <w:pPr>
              <w:spacing w:before="60" w:after="60"/>
            </w:pPr>
            <w:r>
              <w:rPr>
                <w:color w:val="E2E8F0"/>
                <w:sz w:val="18"/>
              </w:rPr>
              <w:t>23</w:t>
            </w:r>
          </w:p>
        </w:tc>
        <w:tc>
          <w:tcPr>
            <w:tcW w:type="dxa" w:w="1814"/>
            <w:shd w:val="clear" w:color="auto" w:fill="112240"/>
            <w:vAlign w:val="center"/>
          </w:tcPr>
          <w:p>
            <w:pPr>
              <w:spacing w:before="60" w:after="60"/>
            </w:pPr>
            <w:r>
              <w:rPr>
                <w:color w:val="E2E8F0"/>
                <w:sz w:val="18"/>
              </w:rPr>
              <w:t>Engineering</w:t>
            </w:r>
          </w:p>
        </w:tc>
        <w:tc>
          <w:tcPr>
            <w:tcW w:type="dxa" w:w="2835"/>
            <w:shd w:val="clear" w:color="auto" w:fill="112240"/>
            <w:vAlign w:val="center"/>
          </w:tcPr>
          <w:p>
            <w:pPr>
              <w:spacing w:before="60" w:after="60"/>
            </w:pPr>
            <w:r>
              <w:rPr>
                <w:color w:val="E2E8F0"/>
                <w:sz w:val="18"/>
              </w:rPr>
              <w:t>API Key Management</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vw_ prefix; SHA-256 hash; Bearer auth on /ext/ routes; revoke instantly</w:t>
            </w:r>
          </w:p>
        </w:tc>
      </w:tr>
      <w:tr>
        <w:tc>
          <w:tcPr>
            <w:tcW w:type="dxa" w:w="510"/>
            <w:shd w:val="clear" w:color="auto" w:fill="0D2040"/>
            <w:vAlign w:val="center"/>
          </w:tcPr>
          <w:p>
            <w:pPr>
              <w:spacing w:before="60" w:after="60"/>
            </w:pPr>
            <w:r>
              <w:rPr>
                <w:color w:val="E2E8F0"/>
                <w:sz w:val="18"/>
              </w:rPr>
              <w:t>T5</w:t>
            </w:r>
          </w:p>
        </w:tc>
        <w:tc>
          <w:tcPr>
            <w:tcW w:type="dxa" w:w="397"/>
            <w:shd w:val="clear" w:color="auto" w:fill="0D2040"/>
            <w:vAlign w:val="center"/>
          </w:tcPr>
          <w:p>
            <w:pPr>
              <w:spacing w:before="60" w:after="60"/>
            </w:pPr>
            <w:r>
              <w:rPr>
                <w:color w:val="E2E8F0"/>
                <w:sz w:val="18"/>
              </w:rPr>
              <w:t>24</w:t>
            </w:r>
          </w:p>
        </w:tc>
        <w:tc>
          <w:tcPr>
            <w:tcW w:type="dxa" w:w="1814"/>
            <w:shd w:val="clear" w:color="auto" w:fill="0D2040"/>
            <w:vAlign w:val="center"/>
          </w:tcPr>
          <w:p>
            <w:pPr>
              <w:spacing w:before="60" w:after="60"/>
            </w:pPr>
            <w:r>
              <w:rPr>
                <w:color w:val="E2E8F0"/>
                <w:sz w:val="18"/>
              </w:rPr>
              <w:t>UX &amp; Platform</w:t>
            </w:r>
          </w:p>
        </w:tc>
        <w:tc>
          <w:tcPr>
            <w:tcW w:type="dxa" w:w="2835"/>
            <w:shd w:val="clear" w:color="auto" w:fill="0D2040"/>
            <w:vAlign w:val="center"/>
          </w:tcPr>
          <w:p>
            <w:pPr>
              <w:spacing w:before="60" w:after="60"/>
            </w:pPr>
            <w:r>
              <w:rPr>
                <w:color w:val="E2E8F0"/>
                <w:sz w:val="18"/>
              </w:rPr>
              <w:t>Customizable Dashboard Widgets</w:t>
            </w:r>
          </w:p>
        </w:tc>
        <w:tc>
          <w:tcPr>
            <w:tcW w:type="dxa" w:w="964"/>
            <w:shd w:val="clear" w:color="auto" w:fill="0D2040"/>
            <w:vAlign w:val="center"/>
          </w:tcPr>
          <w:p>
            <w:pPr>
              <w:spacing w:before="60" w:after="60"/>
            </w:pPr>
            <w:r>
              <w:rPr>
                <w:b/>
                <w:color w:val="10B981"/>
                <w:sz w:val="18"/>
              </w:rPr>
              <w:t>LIVE</w:t>
            </w:r>
          </w:p>
        </w:tc>
        <w:tc>
          <w:tcPr>
            <w:tcW w:type="dxa" w:w="3118"/>
            <w:shd w:val="clear" w:color="auto" w:fill="0D2040"/>
            <w:vAlign w:val="center"/>
          </w:tcPr>
          <w:p>
            <w:pPr>
              <w:spacing w:before="60" w:after="60"/>
            </w:pPr>
            <w:r>
              <w:rPr>
                <w:color w:val="E2E8F0"/>
                <w:sz w:val="18"/>
              </w:rPr>
              <w:t>5 toggleable sections; prefs per-user in DB; badge shows hidden count</w:t>
            </w:r>
          </w:p>
        </w:tc>
      </w:tr>
      <w:tr>
        <w:tc>
          <w:tcPr>
            <w:tcW w:type="dxa" w:w="510"/>
            <w:shd w:val="clear" w:color="auto" w:fill="112240"/>
            <w:vAlign w:val="center"/>
          </w:tcPr>
          <w:p>
            <w:pPr>
              <w:spacing w:before="60" w:after="60"/>
            </w:pPr>
            <w:r>
              <w:rPr>
                <w:color w:val="E2E8F0"/>
                <w:sz w:val="18"/>
              </w:rPr>
              <w:t>T5</w:t>
            </w:r>
          </w:p>
        </w:tc>
        <w:tc>
          <w:tcPr>
            <w:tcW w:type="dxa" w:w="397"/>
            <w:shd w:val="clear" w:color="auto" w:fill="112240"/>
            <w:vAlign w:val="center"/>
          </w:tcPr>
          <w:p>
            <w:pPr>
              <w:spacing w:before="60" w:after="60"/>
            </w:pPr>
            <w:r>
              <w:rPr>
                <w:color w:val="E2E8F0"/>
                <w:sz w:val="18"/>
              </w:rPr>
              <w:t>25</w:t>
            </w:r>
          </w:p>
        </w:tc>
        <w:tc>
          <w:tcPr>
            <w:tcW w:type="dxa" w:w="1814"/>
            <w:shd w:val="clear" w:color="auto" w:fill="112240"/>
            <w:vAlign w:val="center"/>
          </w:tcPr>
          <w:p>
            <w:pPr>
              <w:spacing w:before="60" w:after="60"/>
            </w:pPr>
            <w:r>
              <w:rPr>
                <w:color w:val="E2E8F0"/>
                <w:sz w:val="18"/>
              </w:rPr>
              <w:t>NOC &amp; Operations</w:t>
            </w:r>
          </w:p>
        </w:tc>
        <w:tc>
          <w:tcPr>
            <w:tcW w:type="dxa" w:w="2835"/>
            <w:shd w:val="clear" w:color="auto" w:fill="112240"/>
            <w:vAlign w:val="center"/>
          </w:tcPr>
          <w:p>
            <w:pPr>
              <w:spacing w:before="60" w:after="60"/>
            </w:pPr>
            <w:r>
              <w:rPr>
                <w:color w:val="E2E8F0"/>
                <w:sz w:val="18"/>
              </w:rPr>
              <w:t>Mobile-Responsive NOC View</w:t>
            </w:r>
          </w:p>
        </w:tc>
        <w:tc>
          <w:tcPr>
            <w:tcW w:type="dxa" w:w="964"/>
            <w:shd w:val="clear" w:color="auto" w:fill="112240"/>
            <w:vAlign w:val="center"/>
          </w:tcPr>
          <w:p>
            <w:pPr>
              <w:spacing w:before="60" w:after="60"/>
            </w:pPr>
            <w:r>
              <w:rPr>
                <w:b/>
                <w:color w:val="10B981"/>
                <w:sz w:val="18"/>
              </w:rPr>
              <w:t>LIVE</w:t>
            </w:r>
          </w:p>
        </w:tc>
        <w:tc>
          <w:tcPr>
            <w:tcW w:type="dxa" w:w="3118"/>
            <w:shd w:val="clear" w:color="auto" w:fill="112240"/>
            <w:vAlign w:val="center"/>
          </w:tcPr>
          <w:p>
            <w:pPr>
              <w:spacing w:before="60" w:after="60"/>
            </w:pPr>
            <w:r>
              <w:rPr>
                <w:color w:val="E2E8F0"/>
                <w:sz w:val="18"/>
              </w:rPr>
              <w:t>Hamburger Sheet sidebar; push notification opt-in in Settings</w:t>
            </w:r>
          </w:p>
        </w:tc>
      </w:tr>
    </w:tbl>
    <w:p/>
    <w:p>
      <w:r>
        <w:br w:type="page"/>
      </w:r>
    </w:p>
    <w:p>
      <w:pPr>
        <w:spacing w:before="320" w:after="0"/>
        <w:shd w:val="clear" w:color="auto" w:fill="0D2040"/>
      </w:pPr>
      <w:r>
        <w:rPr>
          <w:b/>
          <w:color w:val="00D4FF"/>
          <w:sz w:val="26"/>
        </w:rPr>
        <w:t xml:space="preserve">  5.  VOLUME 2 — EXTENDED FEATURE STATUS  (All 24 Features, by Department)</w:t>
      </w:r>
    </w:p>
    <w:p>
      <w:pPr>
        <w:spacing w:before="0" w:after="160"/>
        <w:shd w:val="clear" w:color="auto" w:fill="0D2040"/>
      </w:pPr>
      <w:r>
        <w:rPr>
          <w:i/>
          <w:color w:val="94A3B8"/>
          <w:sz w:val="18"/>
        </w:rPr>
        <w:t xml:space="preserve">  9 fully live · 5 partially implemented · 10 not yet started</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814"/>
            <w:shd w:val="clear" w:color="auto" w:fill="0D2040"/>
            <w:vAlign w:val="center"/>
          </w:tcPr>
          <w:p>
            <w:pPr>
              <w:spacing w:before="80" w:after="80"/>
            </w:pPr>
            <w:r>
              <w:rPr>
                <w:b/>
                <w:color w:val="00D4FF"/>
                <w:sz w:val="18"/>
              </w:rPr>
              <w:t>Department</w:t>
            </w:r>
          </w:p>
        </w:tc>
        <w:tc>
          <w:tcPr>
            <w:tcW w:type="dxa" w:w="397"/>
            <w:shd w:val="clear" w:color="auto" w:fill="0D2040"/>
            <w:vAlign w:val="center"/>
          </w:tcPr>
          <w:p>
            <w:pPr>
              <w:spacing w:before="80" w:after="80"/>
            </w:pPr>
            <w:r>
              <w:rPr>
                <w:b/>
                <w:color w:val="00D4FF"/>
                <w:sz w:val="18"/>
              </w:rPr>
              <w:t>#</w:t>
            </w:r>
          </w:p>
        </w:tc>
        <w:tc>
          <w:tcPr>
            <w:tcW w:type="dxa" w:w="2551"/>
            <w:shd w:val="clear" w:color="auto" w:fill="0D2040"/>
            <w:vAlign w:val="center"/>
          </w:tcPr>
          <w:p>
            <w:pPr>
              <w:spacing w:before="80" w:after="80"/>
            </w:pPr>
            <w:r>
              <w:rPr>
                <w:b/>
                <w:color w:val="00D4FF"/>
                <w:sz w:val="18"/>
              </w:rPr>
              <w:t>Feature</w:t>
            </w:r>
          </w:p>
        </w:tc>
        <w:tc>
          <w:tcPr>
            <w:tcW w:type="dxa" w:w="1247"/>
            <w:shd w:val="clear" w:color="auto" w:fill="0D2040"/>
            <w:vAlign w:val="center"/>
          </w:tcPr>
          <w:p>
            <w:pPr>
              <w:spacing w:before="80" w:after="80"/>
            </w:pPr>
            <w:r>
              <w:rPr>
                <w:b/>
                <w:color w:val="00D4FF"/>
                <w:sz w:val="18"/>
              </w:rPr>
              <w:t>Status</w:t>
            </w:r>
          </w:p>
        </w:tc>
        <w:tc>
          <w:tcPr>
            <w:tcW w:type="dxa" w:w="3061"/>
            <w:shd w:val="clear" w:color="auto" w:fill="0D2040"/>
            <w:vAlign w:val="center"/>
          </w:tcPr>
          <w:p>
            <w:pPr>
              <w:spacing w:before="80" w:after="80"/>
            </w:pPr>
            <w:r>
              <w:rPr>
                <w:b/>
                <w:color w:val="00D4FF"/>
                <w:sz w:val="18"/>
              </w:rPr>
              <w:t>Gap / Implementation Notes</w:t>
            </w:r>
          </w:p>
        </w:tc>
      </w:tr>
      <w:tr>
        <w:tc>
          <w:tcPr>
            <w:tcW w:type="dxa" w:w="1814"/>
            <w:shd w:val="clear" w:color="auto" w:fill="112240"/>
            <w:vAlign w:val="center"/>
          </w:tcPr>
          <w:p>
            <w:pPr>
              <w:spacing w:before="60" w:after="60"/>
            </w:pPr>
            <w:r>
              <w:rPr>
                <w:color w:val="E2E8F0"/>
                <w:sz w:val="18"/>
              </w:rPr>
              <w:t>NOC &amp; Operations</w:t>
            </w:r>
          </w:p>
        </w:tc>
        <w:tc>
          <w:tcPr>
            <w:tcW w:type="dxa" w:w="397"/>
            <w:shd w:val="clear" w:color="auto" w:fill="112240"/>
            <w:vAlign w:val="center"/>
          </w:tcPr>
          <w:p>
            <w:pPr>
              <w:spacing w:before="60" w:after="60"/>
            </w:pPr>
            <w:r>
              <w:rPr>
                <w:color w:val="E2E8F0"/>
                <w:sz w:val="18"/>
              </w:rPr>
              <w:t>1</w:t>
            </w:r>
          </w:p>
        </w:tc>
        <w:tc>
          <w:tcPr>
            <w:tcW w:type="dxa" w:w="2551"/>
            <w:shd w:val="clear" w:color="auto" w:fill="112240"/>
            <w:vAlign w:val="center"/>
          </w:tcPr>
          <w:p>
            <w:pPr>
              <w:spacing w:before="60" w:after="60"/>
            </w:pPr>
            <w:r>
              <w:rPr>
                <w:color w:val="E2E8F0"/>
                <w:sz w:val="18"/>
              </w:rPr>
              <w:t>Jitter &amp; Packet Loss Monitor</w:t>
            </w:r>
          </w:p>
        </w:tc>
        <w:tc>
          <w:tcPr>
            <w:tcW w:type="dxa" w:w="1247"/>
            <w:shd w:val="clear" w:color="auto" w:fill="112240"/>
            <w:vAlign w:val="center"/>
          </w:tcPr>
          <w:p>
            <w:pPr>
              <w:spacing w:before="60" w:after="60"/>
            </w:pPr>
            <w:r>
              <w:rPr>
                <w:b/>
                <w:color w:val="F59E0B"/>
                <w:sz w:val="18"/>
              </w:rPr>
              <w:t>⚠️ PARTIAL</w:t>
            </w:r>
          </w:p>
        </w:tc>
        <w:tc>
          <w:tcPr>
            <w:tcW w:type="dxa" w:w="3061"/>
            <w:shd w:val="clear" w:color="auto" w:fill="112240"/>
            <w:vAlign w:val="center"/>
          </w:tcPr>
          <w:p>
            <w:pPr>
              <w:spacing w:before="60" w:after="60"/>
            </w:pPr>
            <w:r>
              <w:rPr>
                <w:color w:val="E2E8F0"/>
                <w:sz w:val="18"/>
              </w:rPr>
              <w:t>/rtp-analytics exists. Missing: per-carrier trend chart, jitter col in Live Calls</w:t>
            </w:r>
          </w:p>
        </w:tc>
      </w:tr>
      <w:tr>
        <w:tc>
          <w:tcPr>
            <w:tcW w:type="dxa" w:w="1814"/>
            <w:shd w:val="clear" w:color="auto" w:fill="0D2040"/>
            <w:vAlign w:val="center"/>
          </w:tcPr>
          <w:p>
            <w:pPr>
              <w:spacing w:before="60" w:after="60"/>
            </w:pPr>
            <w:r>
              <w:rPr>
                <w:color w:val="E2E8F0"/>
                <w:sz w:val="18"/>
              </w:rPr>
              <w:t>NOC &amp; Operations</w:t>
            </w:r>
          </w:p>
        </w:tc>
        <w:tc>
          <w:tcPr>
            <w:tcW w:type="dxa" w:w="397"/>
            <w:shd w:val="clear" w:color="auto" w:fill="0D2040"/>
            <w:vAlign w:val="center"/>
          </w:tcPr>
          <w:p>
            <w:pPr>
              <w:spacing w:before="60" w:after="60"/>
            </w:pPr>
            <w:r>
              <w:rPr>
                <w:color w:val="E2E8F0"/>
                <w:sz w:val="18"/>
              </w:rPr>
              <w:t>4</w:t>
            </w:r>
          </w:p>
        </w:tc>
        <w:tc>
          <w:tcPr>
            <w:tcW w:type="dxa" w:w="2551"/>
            <w:shd w:val="clear" w:color="auto" w:fill="0D2040"/>
            <w:vAlign w:val="center"/>
          </w:tcPr>
          <w:p>
            <w:pPr>
              <w:spacing w:before="60" w:after="60"/>
            </w:pPr>
            <w:r>
              <w:rPr>
                <w:color w:val="E2E8F0"/>
                <w:sz w:val="18"/>
              </w:rPr>
              <w:t>RTP Port &amp; NAT Traversal Monitor</w:t>
            </w:r>
          </w:p>
        </w:tc>
        <w:tc>
          <w:tcPr>
            <w:tcW w:type="dxa" w:w="1247"/>
            <w:shd w:val="clear" w:color="auto" w:fill="0D2040"/>
            <w:vAlign w:val="center"/>
          </w:tcPr>
          <w:p>
            <w:pPr>
              <w:spacing w:before="60" w:after="60"/>
            </w:pPr>
            <w:r>
              <w:rPr>
                <w:b/>
                <w:color w:val="F59E0B"/>
                <w:sz w:val="18"/>
              </w:rPr>
              <w:t>⚠️ PARTIAL</w:t>
            </w:r>
          </w:p>
        </w:tc>
        <w:tc>
          <w:tcPr>
            <w:tcW w:type="dxa" w:w="3061"/>
            <w:shd w:val="clear" w:color="auto" w:fill="0D2040"/>
            <w:vAlign w:val="center"/>
          </w:tcPr>
          <w:p>
            <w:pPr>
              <w:spacing w:before="60" w:after="60"/>
            </w:pPr>
            <w:r>
              <w:rPr>
                <w:color w:val="E2E8F0"/>
                <w:sz w:val="18"/>
              </w:rPr>
              <w:t>/rtp-analytics partial. Missing: one-way-audio by subnet, STUN/TURN hints</w:t>
            </w:r>
          </w:p>
        </w:tc>
      </w:tr>
      <w:tr>
        <w:tc>
          <w:tcPr>
            <w:tcW w:type="dxa" w:w="1814"/>
            <w:shd w:val="clear" w:color="auto" w:fill="112240"/>
            <w:vAlign w:val="center"/>
          </w:tcPr>
          <w:p>
            <w:pPr>
              <w:spacing w:before="60" w:after="60"/>
            </w:pPr>
            <w:r>
              <w:rPr>
                <w:color w:val="E2E8F0"/>
                <w:sz w:val="18"/>
              </w:rPr>
              <w:t>Finance &amp; Billing</w:t>
            </w:r>
          </w:p>
        </w:tc>
        <w:tc>
          <w:tcPr>
            <w:tcW w:type="dxa" w:w="397"/>
            <w:shd w:val="clear" w:color="auto" w:fill="112240"/>
            <w:vAlign w:val="center"/>
          </w:tcPr>
          <w:p>
            <w:pPr>
              <w:spacing w:before="60" w:after="60"/>
            </w:pPr>
            <w:r>
              <w:rPr>
                <w:color w:val="E2E8F0"/>
                <w:sz w:val="18"/>
              </w:rPr>
              <w:t>5</w:t>
            </w:r>
          </w:p>
        </w:tc>
        <w:tc>
          <w:tcPr>
            <w:tcW w:type="dxa" w:w="2551"/>
            <w:shd w:val="clear" w:color="auto" w:fill="112240"/>
            <w:vAlign w:val="center"/>
          </w:tcPr>
          <w:p>
            <w:pPr>
              <w:spacing w:before="60" w:after="60"/>
            </w:pPr>
            <w:r>
              <w:rPr>
                <w:color w:val="E2E8F0"/>
                <w:sz w:val="18"/>
              </w:rPr>
              <w:t>LCR Analyser</w:t>
            </w:r>
          </w:p>
        </w:tc>
        <w:tc>
          <w:tcPr>
            <w:tcW w:type="dxa" w:w="1247"/>
            <w:shd w:val="clear" w:color="auto" w:fill="112240"/>
            <w:vAlign w:val="center"/>
          </w:tcPr>
          <w:p>
            <w:pPr>
              <w:spacing w:before="60" w:after="60"/>
            </w:pPr>
            <w:r>
              <w:rPr>
                <w:b/>
                <w:color w:val="10B981"/>
                <w:sz w:val="18"/>
              </w:rPr>
              <w:t>✅ LIVE</w:t>
            </w:r>
          </w:p>
        </w:tc>
        <w:tc>
          <w:tcPr>
            <w:tcW w:type="dxa" w:w="3061"/>
            <w:shd w:val="clear" w:color="auto" w:fill="112240"/>
            <w:vAlign w:val="center"/>
          </w:tcPr>
          <w:p>
            <w:pPr>
              <w:spacing w:before="60" w:after="60"/>
            </w:pPr>
            <w:r>
              <w:rPr>
                <w:color w:val="E2E8F0"/>
                <w:sz w:val="18"/>
              </w:rPr>
              <w:t>/lcr-analyser — CDR vs all active vendor rate cards; missed savings in USD</w:t>
            </w:r>
          </w:p>
        </w:tc>
      </w:tr>
      <w:tr>
        <w:tc>
          <w:tcPr>
            <w:tcW w:type="dxa" w:w="1814"/>
            <w:shd w:val="clear" w:color="auto" w:fill="0D2040"/>
            <w:vAlign w:val="center"/>
          </w:tcPr>
          <w:p>
            <w:pPr>
              <w:spacing w:before="60" w:after="60"/>
            </w:pPr>
            <w:r>
              <w:rPr>
                <w:color w:val="E2E8F0"/>
                <w:sz w:val="18"/>
              </w:rPr>
              <w:t>Finance &amp; Billing</w:t>
            </w:r>
          </w:p>
        </w:tc>
        <w:tc>
          <w:tcPr>
            <w:tcW w:type="dxa" w:w="397"/>
            <w:shd w:val="clear" w:color="auto" w:fill="0D2040"/>
            <w:vAlign w:val="center"/>
          </w:tcPr>
          <w:p>
            <w:pPr>
              <w:spacing w:before="60" w:after="60"/>
            </w:pPr>
            <w:r>
              <w:rPr>
                <w:color w:val="E2E8F0"/>
                <w:sz w:val="18"/>
              </w:rPr>
              <w:t>6</w:t>
            </w:r>
          </w:p>
        </w:tc>
        <w:tc>
          <w:tcPr>
            <w:tcW w:type="dxa" w:w="2551"/>
            <w:shd w:val="clear" w:color="auto" w:fill="0D2040"/>
            <w:vAlign w:val="center"/>
          </w:tcPr>
          <w:p>
            <w:pPr>
              <w:spacing w:before="60" w:after="60"/>
            </w:pPr>
            <w:r>
              <w:rPr>
                <w:color w:val="E2E8F0"/>
                <w:sz w:val="18"/>
              </w:rPr>
              <w:t>Call Flow Simulator</w:t>
            </w:r>
          </w:p>
        </w:tc>
        <w:tc>
          <w:tcPr>
            <w:tcW w:type="dxa" w:w="1247"/>
            <w:shd w:val="clear" w:color="auto" w:fill="0D2040"/>
            <w:vAlign w:val="center"/>
          </w:tcPr>
          <w:p>
            <w:pPr>
              <w:spacing w:before="60" w:after="60"/>
            </w:pPr>
            <w:r>
              <w:rPr>
                <w:b/>
                <w:color w:val="10B981"/>
                <w:sz w:val="18"/>
              </w:rPr>
              <w:t>✅ LIVE</w:t>
            </w:r>
          </w:p>
        </w:tc>
        <w:tc>
          <w:tcPr>
            <w:tcW w:type="dxa" w:w="3061"/>
            <w:shd w:val="clear" w:color="auto" w:fill="0D2040"/>
            <w:vAlign w:val="center"/>
          </w:tcPr>
          <w:p>
            <w:pPr>
              <w:spacing w:before="60" w:after="60"/>
            </w:pPr>
            <w:r>
              <w:rPr>
                <w:color w:val="E2E8F0"/>
                <w:sz w:val="18"/>
              </w:rPr>
              <w:t>/call-flow-simulator — step-by-step dialplan trace without placing a real call</w:t>
            </w:r>
          </w:p>
        </w:tc>
      </w:tr>
      <w:tr>
        <w:tc>
          <w:tcPr>
            <w:tcW w:type="dxa" w:w="1814"/>
            <w:shd w:val="clear" w:color="auto" w:fill="112240"/>
            <w:vAlign w:val="center"/>
          </w:tcPr>
          <w:p>
            <w:pPr>
              <w:spacing w:before="60" w:after="60"/>
            </w:pPr>
            <w:r>
              <w:rPr>
                <w:color w:val="E2E8F0"/>
                <w:sz w:val="18"/>
              </w:rPr>
              <w:t>Finance &amp; Billing</w:t>
            </w:r>
          </w:p>
        </w:tc>
        <w:tc>
          <w:tcPr>
            <w:tcW w:type="dxa" w:w="397"/>
            <w:shd w:val="clear" w:color="auto" w:fill="112240"/>
            <w:vAlign w:val="center"/>
          </w:tcPr>
          <w:p>
            <w:pPr>
              <w:spacing w:before="60" w:after="60"/>
            </w:pPr>
            <w:r>
              <w:rPr>
                <w:color w:val="E2E8F0"/>
                <w:sz w:val="18"/>
              </w:rPr>
              <w:t>7</w:t>
            </w:r>
          </w:p>
        </w:tc>
        <w:tc>
          <w:tcPr>
            <w:tcW w:type="dxa" w:w="2551"/>
            <w:shd w:val="clear" w:color="auto" w:fill="112240"/>
            <w:vAlign w:val="center"/>
          </w:tcPr>
          <w:p>
            <w:pPr>
              <w:spacing w:before="60" w:after="60"/>
            </w:pPr>
            <w:r>
              <w:rPr>
                <w:color w:val="E2E8F0"/>
                <w:sz w:val="18"/>
              </w:rPr>
              <w:t>Vendor SLA Scorecard</w:t>
            </w:r>
          </w:p>
        </w:tc>
        <w:tc>
          <w:tcPr>
            <w:tcW w:type="dxa" w:w="1247"/>
            <w:shd w:val="clear" w:color="auto" w:fill="112240"/>
            <w:vAlign w:val="center"/>
          </w:tcPr>
          <w:p>
            <w:pPr>
              <w:spacing w:before="60" w:after="60"/>
            </w:pPr>
            <w:r>
              <w:rPr>
                <w:b/>
                <w:color w:val="10B981"/>
                <w:sz w:val="18"/>
              </w:rPr>
              <w:t>✅ LIVE</w:t>
            </w:r>
          </w:p>
        </w:tc>
        <w:tc>
          <w:tcPr>
            <w:tcW w:type="dxa" w:w="3061"/>
            <w:shd w:val="clear" w:color="auto" w:fill="112240"/>
            <w:vAlign w:val="center"/>
          </w:tcPr>
          <w:p>
            <w:pPr>
              <w:spacing w:before="60" w:after="60"/>
            </w:pPr>
            <w:r>
              <w:rPr>
                <w:color w:val="E2E8F0"/>
                <w:sz w:val="18"/>
              </w:rPr>
              <w:t>/vendor-sla-scorecard — per-vendor ASR/ACD/PDD delivery metrics</w:t>
            </w:r>
          </w:p>
        </w:tc>
      </w:tr>
      <w:tr>
        <w:tc>
          <w:tcPr>
            <w:tcW w:type="dxa" w:w="1814"/>
            <w:shd w:val="clear" w:color="auto" w:fill="0D2040"/>
            <w:vAlign w:val="center"/>
          </w:tcPr>
          <w:p>
            <w:pPr>
              <w:spacing w:before="60" w:after="60"/>
            </w:pPr>
            <w:r>
              <w:rPr>
                <w:color w:val="E2E8F0"/>
                <w:sz w:val="18"/>
              </w:rPr>
              <w:t>Finance &amp; Billing</w:t>
            </w:r>
          </w:p>
        </w:tc>
        <w:tc>
          <w:tcPr>
            <w:tcW w:type="dxa" w:w="397"/>
            <w:shd w:val="clear" w:color="auto" w:fill="0D2040"/>
            <w:vAlign w:val="center"/>
          </w:tcPr>
          <w:p>
            <w:pPr>
              <w:spacing w:before="60" w:after="60"/>
            </w:pPr>
            <w:r>
              <w:rPr>
                <w:color w:val="E2E8F0"/>
                <w:sz w:val="18"/>
              </w:rPr>
              <w:t>8</w:t>
            </w:r>
          </w:p>
        </w:tc>
        <w:tc>
          <w:tcPr>
            <w:tcW w:type="dxa" w:w="2551"/>
            <w:shd w:val="clear" w:color="auto" w:fill="0D2040"/>
            <w:vAlign w:val="center"/>
          </w:tcPr>
          <w:p>
            <w:pPr>
              <w:spacing w:before="60" w:after="60"/>
            </w:pPr>
            <w:r>
              <w:rPr>
                <w:color w:val="E2E8F0"/>
                <w:sz w:val="18"/>
              </w:rPr>
              <w:t>Cost Optimisation Engine</w:t>
            </w:r>
          </w:p>
        </w:tc>
        <w:tc>
          <w:tcPr>
            <w:tcW w:type="dxa" w:w="1247"/>
            <w:shd w:val="clear" w:color="auto" w:fill="0D2040"/>
            <w:vAlign w:val="center"/>
          </w:tcPr>
          <w:p>
            <w:pPr>
              <w:spacing w:before="60" w:after="60"/>
            </w:pPr>
            <w:r>
              <w:rPr>
                <w:b/>
                <w:color w:val="10B981"/>
                <w:sz w:val="18"/>
              </w:rPr>
              <w:t>✅ LIVE</w:t>
            </w:r>
          </w:p>
        </w:tc>
        <w:tc>
          <w:tcPr>
            <w:tcW w:type="dxa" w:w="3061"/>
            <w:shd w:val="clear" w:color="auto" w:fill="0D2040"/>
            <w:vAlign w:val="center"/>
          </w:tcPr>
          <w:p>
            <w:pPr>
              <w:spacing w:before="60" w:after="60"/>
            </w:pPr>
            <w:r>
              <w:rPr>
                <w:color w:val="E2E8F0"/>
                <w:sz w:val="18"/>
              </w:rPr>
              <w:t>/cost-optimisation — margin-per-route analysis; worst routes highlighted</w:t>
            </w:r>
          </w:p>
        </w:tc>
      </w:tr>
      <w:tr>
        <w:tc>
          <w:tcPr>
            <w:tcW w:type="dxa" w:w="1814"/>
            <w:shd w:val="clear" w:color="auto" w:fill="112240"/>
            <w:vAlign w:val="center"/>
          </w:tcPr>
          <w:p>
            <w:pPr>
              <w:spacing w:before="60" w:after="60"/>
            </w:pPr>
            <w:r>
              <w:rPr>
                <w:color w:val="E2E8F0"/>
                <w:sz w:val="18"/>
              </w:rPr>
              <w:t>Fraud &amp; Security</w:t>
            </w:r>
          </w:p>
        </w:tc>
        <w:tc>
          <w:tcPr>
            <w:tcW w:type="dxa" w:w="397"/>
            <w:shd w:val="clear" w:color="auto" w:fill="112240"/>
            <w:vAlign w:val="center"/>
          </w:tcPr>
          <w:p>
            <w:pPr>
              <w:spacing w:before="60" w:after="60"/>
            </w:pPr>
            <w:r>
              <w:rPr>
                <w:color w:val="E2E8F0"/>
                <w:sz w:val="18"/>
              </w:rPr>
              <w:t>9</w:t>
            </w:r>
          </w:p>
        </w:tc>
        <w:tc>
          <w:tcPr>
            <w:tcW w:type="dxa" w:w="2551"/>
            <w:shd w:val="clear" w:color="auto" w:fill="112240"/>
            <w:vAlign w:val="center"/>
          </w:tcPr>
          <w:p>
            <w:pPr>
              <w:spacing w:before="60" w:after="60"/>
            </w:pPr>
            <w:r>
              <w:rPr>
                <w:color w:val="E2E8F0"/>
                <w:sz w:val="18"/>
              </w:rPr>
              <w:t>Robocall &amp; Neighbour Spoofing Detector</w:t>
            </w:r>
          </w:p>
        </w:tc>
        <w:tc>
          <w:tcPr>
            <w:tcW w:type="dxa" w:w="1247"/>
            <w:shd w:val="clear" w:color="auto" w:fill="112240"/>
            <w:vAlign w:val="center"/>
          </w:tcPr>
          <w:p>
            <w:pPr>
              <w:spacing w:before="60" w:after="60"/>
            </w:pPr>
            <w:r>
              <w:rPr>
                <w:b/>
                <w:color w:val="F43F5E"/>
                <w:sz w:val="18"/>
              </w:rPr>
              <w:t>❌ NOT BUILT</w:t>
            </w:r>
          </w:p>
        </w:tc>
        <w:tc>
          <w:tcPr>
            <w:tcW w:type="dxa" w:w="3061"/>
            <w:shd w:val="clear" w:color="auto" w:fill="112240"/>
            <w:vAlign w:val="center"/>
          </w:tcPr>
          <w:p>
            <w:pPr>
              <w:spacing w:before="60" w:after="60"/>
            </w:pPr>
            <w:r>
              <w:rPr>
                <w:color w:val="E2E8F0"/>
                <w:sz w:val="18"/>
              </w:rPr>
              <w:t>No sequential CLI detection; no &lt;8 s duration flagging; no auto-block via XML-RPC</w:t>
            </w:r>
          </w:p>
        </w:tc>
      </w:tr>
      <w:tr>
        <w:tc>
          <w:tcPr>
            <w:tcW w:type="dxa" w:w="1814"/>
            <w:shd w:val="clear" w:color="auto" w:fill="0D2040"/>
            <w:vAlign w:val="center"/>
          </w:tcPr>
          <w:p>
            <w:pPr>
              <w:spacing w:before="60" w:after="60"/>
            </w:pPr>
            <w:r>
              <w:rPr>
                <w:color w:val="E2E8F0"/>
                <w:sz w:val="18"/>
              </w:rPr>
              <w:t>Fraud &amp; Security</w:t>
            </w:r>
          </w:p>
        </w:tc>
        <w:tc>
          <w:tcPr>
            <w:tcW w:type="dxa" w:w="397"/>
            <w:shd w:val="clear" w:color="auto" w:fill="0D2040"/>
            <w:vAlign w:val="center"/>
          </w:tcPr>
          <w:p>
            <w:pPr>
              <w:spacing w:before="60" w:after="60"/>
            </w:pPr>
            <w:r>
              <w:rPr>
                <w:color w:val="E2E8F0"/>
                <w:sz w:val="18"/>
              </w:rPr>
              <w:t>10</w:t>
            </w:r>
          </w:p>
        </w:tc>
        <w:tc>
          <w:tcPr>
            <w:tcW w:type="dxa" w:w="2551"/>
            <w:shd w:val="clear" w:color="auto" w:fill="0D2040"/>
            <w:vAlign w:val="center"/>
          </w:tcPr>
          <w:p>
            <w:pPr>
              <w:spacing w:before="60" w:after="60"/>
            </w:pPr>
            <w:r>
              <w:rPr>
                <w:color w:val="E2E8F0"/>
                <w:sz w:val="18"/>
              </w:rPr>
              <w:t>SIP Brute-Force Login Monitor</w:t>
            </w:r>
          </w:p>
        </w:tc>
        <w:tc>
          <w:tcPr>
            <w:tcW w:type="dxa" w:w="1247"/>
            <w:shd w:val="clear" w:color="auto" w:fill="0D2040"/>
            <w:vAlign w:val="center"/>
          </w:tcPr>
          <w:p>
            <w:pPr>
              <w:spacing w:before="60" w:after="60"/>
            </w:pPr>
            <w:r>
              <w:rPr>
                <w:b/>
                <w:color w:val="F59E0B"/>
                <w:sz w:val="18"/>
              </w:rPr>
              <w:t>⚠️ PARTIAL</w:t>
            </w:r>
          </w:p>
        </w:tc>
        <w:tc>
          <w:tcPr>
            <w:tcW w:type="dxa" w:w="3061"/>
            <w:shd w:val="clear" w:color="auto" w:fill="0D2040"/>
            <w:vAlign w:val="center"/>
          </w:tcPr>
          <w:p>
            <w:pPr>
              <w:spacing w:before="60" w:after="60"/>
            </w:pPr>
            <w:r>
              <w:rPr>
                <w:color w:val="E2E8F0"/>
                <w:sz w:val="18"/>
              </w:rPr>
              <w:t>/firewall exists. Missing: auto-add-to-blocklist on &gt;50 failed regs/5 min</w:t>
            </w:r>
          </w:p>
        </w:tc>
      </w:tr>
      <w:tr>
        <w:tc>
          <w:tcPr>
            <w:tcW w:type="dxa" w:w="1814"/>
            <w:shd w:val="clear" w:color="auto" w:fill="112240"/>
            <w:vAlign w:val="center"/>
          </w:tcPr>
          <w:p>
            <w:pPr>
              <w:spacing w:before="60" w:after="60"/>
            </w:pPr>
            <w:r>
              <w:rPr>
                <w:color w:val="E2E8F0"/>
                <w:sz w:val="18"/>
              </w:rPr>
              <w:t>Fraud &amp; Security</w:t>
            </w:r>
          </w:p>
        </w:tc>
        <w:tc>
          <w:tcPr>
            <w:tcW w:type="dxa" w:w="397"/>
            <w:shd w:val="clear" w:color="auto" w:fill="112240"/>
            <w:vAlign w:val="center"/>
          </w:tcPr>
          <w:p>
            <w:pPr>
              <w:spacing w:before="60" w:after="60"/>
            </w:pPr>
            <w:r>
              <w:rPr>
                <w:color w:val="E2E8F0"/>
                <w:sz w:val="18"/>
              </w:rPr>
              <w:t>11</w:t>
            </w:r>
          </w:p>
        </w:tc>
        <w:tc>
          <w:tcPr>
            <w:tcW w:type="dxa" w:w="2551"/>
            <w:shd w:val="clear" w:color="auto" w:fill="112240"/>
            <w:vAlign w:val="center"/>
          </w:tcPr>
          <w:p>
            <w:pPr>
              <w:spacing w:before="60" w:after="60"/>
            </w:pPr>
            <w:r>
              <w:rPr>
                <w:color w:val="E2E8F0"/>
                <w:sz w:val="18"/>
              </w:rPr>
              <w:t>Concurrent Call Limit Enforcer</w:t>
            </w:r>
          </w:p>
        </w:tc>
        <w:tc>
          <w:tcPr>
            <w:tcW w:type="dxa" w:w="1247"/>
            <w:shd w:val="clear" w:color="auto" w:fill="112240"/>
            <w:vAlign w:val="center"/>
          </w:tcPr>
          <w:p>
            <w:pPr>
              <w:spacing w:before="60" w:after="60"/>
            </w:pPr>
            <w:r>
              <w:rPr>
                <w:b/>
                <w:color w:val="F43F5E"/>
                <w:sz w:val="18"/>
              </w:rPr>
              <w:t>❌ NOT BUILT</w:t>
            </w:r>
          </w:p>
        </w:tc>
        <w:tc>
          <w:tcPr>
            <w:tcW w:type="dxa" w:w="3061"/>
            <w:shd w:val="clear" w:color="auto" w:fill="112240"/>
            <w:vAlign w:val="center"/>
          </w:tcPr>
          <w:p>
            <w:pPr>
              <w:spacing w:before="60" w:after="60"/>
            </w:pPr>
            <w:r>
              <w:rPr>
                <w:color w:val="E2E8F0"/>
                <w:sz w:val="18"/>
              </w:rPr>
              <w:t>No per-account poll vs configured limit; no auto-disconnect of excess calls</w:t>
            </w:r>
          </w:p>
        </w:tc>
      </w:tr>
      <w:tr>
        <w:tc>
          <w:tcPr>
            <w:tcW w:type="dxa" w:w="1814"/>
            <w:shd w:val="clear" w:color="auto" w:fill="0D2040"/>
            <w:vAlign w:val="center"/>
          </w:tcPr>
          <w:p>
            <w:pPr>
              <w:spacing w:before="60" w:after="60"/>
            </w:pPr>
            <w:r>
              <w:rPr>
                <w:color w:val="E2E8F0"/>
                <w:sz w:val="18"/>
              </w:rPr>
              <w:t>Fraud &amp; Security</w:t>
            </w:r>
          </w:p>
        </w:tc>
        <w:tc>
          <w:tcPr>
            <w:tcW w:type="dxa" w:w="397"/>
            <w:shd w:val="clear" w:color="auto" w:fill="0D2040"/>
            <w:vAlign w:val="center"/>
          </w:tcPr>
          <w:p>
            <w:pPr>
              <w:spacing w:before="60" w:after="60"/>
            </w:pPr>
            <w:r>
              <w:rPr>
                <w:color w:val="E2E8F0"/>
                <w:sz w:val="18"/>
              </w:rPr>
              <w:t>12</w:t>
            </w:r>
          </w:p>
        </w:tc>
        <w:tc>
          <w:tcPr>
            <w:tcW w:type="dxa" w:w="2551"/>
            <w:shd w:val="clear" w:color="auto" w:fill="0D2040"/>
            <w:vAlign w:val="center"/>
          </w:tcPr>
          <w:p>
            <w:pPr>
              <w:spacing w:before="60" w:after="60"/>
            </w:pPr>
            <w:r>
              <w:rPr>
                <w:color w:val="E2E8F0"/>
                <w:sz w:val="18"/>
              </w:rPr>
              <w:t>Fraud Velocity Scoring</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multi-signal risk score (0–100); no score history chart in NOC sidebar</w:t>
            </w:r>
          </w:p>
        </w:tc>
      </w:tr>
      <w:tr>
        <w:tc>
          <w:tcPr>
            <w:tcW w:type="dxa" w:w="1814"/>
            <w:shd w:val="clear" w:color="auto" w:fill="112240"/>
            <w:vAlign w:val="center"/>
          </w:tcPr>
          <w:p>
            <w:pPr>
              <w:spacing w:before="60" w:after="60"/>
            </w:pPr>
            <w:r>
              <w:rPr>
                <w:color w:val="E2E8F0"/>
                <w:sz w:val="18"/>
              </w:rPr>
              <w:t>Commercial &amp; Client Management</w:t>
            </w:r>
          </w:p>
        </w:tc>
        <w:tc>
          <w:tcPr>
            <w:tcW w:type="dxa" w:w="397"/>
            <w:shd w:val="clear" w:color="auto" w:fill="112240"/>
            <w:vAlign w:val="center"/>
          </w:tcPr>
          <w:p>
            <w:pPr>
              <w:spacing w:before="60" w:after="60"/>
            </w:pPr>
            <w:r>
              <w:rPr>
                <w:color w:val="E2E8F0"/>
                <w:sz w:val="18"/>
              </w:rPr>
              <w:t>13</w:t>
            </w:r>
          </w:p>
        </w:tc>
        <w:tc>
          <w:tcPr>
            <w:tcW w:type="dxa" w:w="2551"/>
            <w:shd w:val="clear" w:color="auto" w:fill="112240"/>
            <w:vAlign w:val="center"/>
          </w:tcPr>
          <w:p>
            <w:pPr>
              <w:spacing w:before="60" w:after="60"/>
            </w:pPr>
            <w:r>
              <w:rPr>
                <w:color w:val="E2E8F0"/>
                <w:sz w:val="18"/>
              </w:rPr>
              <w:t>Reseller White-Label Portal</w:t>
            </w:r>
          </w:p>
        </w:tc>
        <w:tc>
          <w:tcPr>
            <w:tcW w:type="dxa" w:w="1247"/>
            <w:shd w:val="clear" w:color="auto" w:fill="112240"/>
            <w:vAlign w:val="center"/>
          </w:tcPr>
          <w:p>
            <w:pPr>
              <w:spacing w:before="60" w:after="60"/>
            </w:pPr>
            <w:r>
              <w:rPr>
                <w:b/>
                <w:color w:val="10B981"/>
                <w:sz w:val="18"/>
              </w:rPr>
              <w:t>✅ LIVE</w:t>
            </w:r>
          </w:p>
        </w:tc>
        <w:tc>
          <w:tcPr>
            <w:tcW w:type="dxa" w:w="3061"/>
            <w:shd w:val="clear" w:color="auto" w:fill="112240"/>
            <w:vAlign w:val="center"/>
          </w:tcPr>
          <w:p>
            <w:pPr>
              <w:spacing w:before="60" w:after="60"/>
            </w:pPr>
            <w:r>
              <w:rPr>
                <w:color w:val="E2E8F0"/>
                <w:sz w:val="18"/>
              </w:rPr>
              <w:t>/reseller — scoped P&amp;L, CDR reports, and invoices per reseller account</w:t>
            </w:r>
          </w:p>
        </w:tc>
      </w:tr>
      <w:tr>
        <w:tc>
          <w:tcPr>
            <w:tcW w:type="dxa" w:w="1814"/>
            <w:shd w:val="clear" w:color="auto" w:fill="0D2040"/>
            <w:vAlign w:val="center"/>
          </w:tcPr>
          <w:p>
            <w:pPr>
              <w:spacing w:before="60" w:after="60"/>
            </w:pPr>
            <w:r>
              <w:rPr>
                <w:color w:val="E2E8F0"/>
                <w:sz w:val="18"/>
              </w:rPr>
              <w:t>Commercial &amp; Client Management</w:t>
            </w:r>
          </w:p>
        </w:tc>
        <w:tc>
          <w:tcPr>
            <w:tcW w:type="dxa" w:w="397"/>
            <w:shd w:val="clear" w:color="auto" w:fill="0D2040"/>
            <w:vAlign w:val="center"/>
          </w:tcPr>
          <w:p>
            <w:pPr>
              <w:spacing w:before="60" w:after="60"/>
            </w:pPr>
            <w:r>
              <w:rPr>
                <w:color w:val="E2E8F0"/>
                <w:sz w:val="18"/>
              </w:rPr>
              <w:t>14</w:t>
            </w:r>
          </w:p>
        </w:tc>
        <w:tc>
          <w:tcPr>
            <w:tcW w:type="dxa" w:w="2551"/>
            <w:shd w:val="clear" w:color="auto" w:fill="0D2040"/>
            <w:vAlign w:val="center"/>
          </w:tcPr>
          <w:p>
            <w:pPr>
              <w:spacing w:before="60" w:after="60"/>
            </w:pPr>
            <w:r>
              <w:rPr>
                <w:color w:val="E2E8F0"/>
                <w:sz w:val="18"/>
              </w:rPr>
              <w:t>SLA Monitoring &amp; Breach Alerting</w:t>
            </w:r>
          </w:p>
        </w:tc>
        <w:tc>
          <w:tcPr>
            <w:tcW w:type="dxa" w:w="1247"/>
            <w:shd w:val="clear" w:color="auto" w:fill="0D2040"/>
            <w:vAlign w:val="center"/>
          </w:tcPr>
          <w:p>
            <w:pPr>
              <w:spacing w:before="60" w:after="60"/>
            </w:pPr>
            <w:r>
              <w:rPr>
                <w:b/>
                <w:color w:val="10B981"/>
                <w:sz w:val="18"/>
              </w:rPr>
              <w:t>✅ LIVE</w:t>
            </w:r>
          </w:p>
        </w:tc>
        <w:tc>
          <w:tcPr>
            <w:tcW w:type="dxa" w:w="3061"/>
            <w:shd w:val="clear" w:color="auto" w:fill="0D2040"/>
            <w:vAlign w:val="center"/>
          </w:tcPr>
          <w:p>
            <w:pPr>
              <w:spacing w:before="60" w:after="60"/>
            </w:pPr>
            <w:r>
              <w:rPr>
                <w:color w:val="E2E8F0"/>
                <w:sz w:val="18"/>
              </w:rPr>
              <w:t>/sla-breaches — per-client SLA compliance; auto breach email to KAM and client</w:t>
            </w:r>
          </w:p>
        </w:tc>
      </w:tr>
      <w:tr>
        <w:tc>
          <w:tcPr>
            <w:tcW w:type="dxa" w:w="1814"/>
            <w:shd w:val="clear" w:color="auto" w:fill="112240"/>
            <w:vAlign w:val="center"/>
          </w:tcPr>
          <w:p>
            <w:pPr>
              <w:spacing w:before="60" w:after="60"/>
            </w:pPr>
            <w:r>
              <w:rPr>
                <w:color w:val="E2E8F0"/>
                <w:sz w:val="18"/>
              </w:rPr>
              <w:t>Commercial &amp; Client Management</w:t>
            </w:r>
          </w:p>
        </w:tc>
        <w:tc>
          <w:tcPr>
            <w:tcW w:type="dxa" w:w="397"/>
            <w:shd w:val="clear" w:color="auto" w:fill="112240"/>
            <w:vAlign w:val="center"/>
          </w:tcPr>
          <w:p>
            <w:pPr>
              <w:spacing w:before="60" w:after="60"/>
            </w:pPr>
            <w:r>
              <w:rPr>
                <w:color w:val="E2E8F0"/>
                <w:sz w:val="18"/>
              </w:rPr>
              <w:t>15</w:t>
            </w:r>
          </w:p>
        </w:tc>
        <w:tc>
          <w:tcPr>
            <w:tcW w:type="dxa" w:w="2551"/>
            <w:shd w:val="clear" w:color="auto" w:fill="112240"/>
            <w:vAlign w:val="center"/>
          </w:tcPr>
          <w:p>
            <w:pPr>
              <w:spacing w:before="60" w:after="60"/>
            </w:pPr>
            <w:r>
              <w:rPr>
                <w:color w:val="E2E8F0"/>
                <w:sz w:val="18"/>
              </w:rPr>
              <w:t>Number Inventory Management</w:t>
            </w:r>
          </w:p>
        </w:tc>
        <w:tc>
          <w:tcPr>
            <w:tcW w:type="dxa" w:w="1247"/>
            <w:shd w:val="clear" w:color="auto" w:fill="112240"/>
            <w:vAlign w:val="center"/>
          </w:tcPr>
          <w:p>
            <w:pPr>
              <w:spacing w:before="60" w:after="60"/>
            </w:pPr>
            <w:r>
              <w:rPr>
                <w:b/>
                <w:color w:val="10B981"/>
                <w:sz w:val="18"/>
              </w:rPr>
              <w:t>✅ LIVE</w:t>
            </w:r>
          </w:p>
        </w:tc>
        <w:tc>
          <w:tcPr>
            <w:tcW w:type="dxa" w:w="3061"/>
            <w:shd w:val="clear" w:color="auto" w:fill="112240"/>
            <w:vAlign w:val="center"/>
          </w:tcPr>
          <w:p>
            <w:pPr>
              <w:spacing w:before="60" w:after="60"/>
            </w:pPr>
            <w:r>
              <w:rPr>
                <w:color w:val="E2E8F0"/>
                <w:sz w:val="18"/>
              </w:rPr>
              <w:t>/number-intelligence — range tracking, utilisation %, expiry, porting tracker</w:t>
            </w:r>
          </w:p>
        </w:tc>
      </w:tr>
      <w:tr>
        <w:tc>
          <w:tcPr>
            <w:tcW w:type="dxa" w:w="1814"/>
            <w:shd w:val="clear" w:color="auto" w:fill="0D2040"/>
            <w:vAlign w:val="center"/>
          </w:tcPr>
          <w:p>
            <w:pPr>
              <w:spacing w:before="60" w:after="60"/>
            </w:pPr>
            <w:r>
              <w:rPr>
                <w:color w:val="E2E8F0"/>
                <w:sz w:val="18"/>
              </w:rPr>
              <w:t>Commercial &amp; Client Management</w:t>
            </w:r>
          </w:p>
        </w:tc>
        <w:tc>
          <w:tcPr>
            <w:tcW w:type="dxa" w:w="397"/>
            <w:shd w:val="clear" w:color="auto" w:fill="0D2040"/>
            <w:vAlign w:val="center"/>
          </w:tcPr>
          <w:p>
            <w:pPr>
              <w:spacing w:before="60" w:after="60"/>
            </w:pPr>
            <w:r>
              <w:rPr>
                <w:color w:val="E2E8F0"/>
                <w:sz w:val="18"/>
              </w:rPr>
              <w:t>16</w:t>
            </w:r>
          </w:p>
        </w:tc>
        <w:tc>
          <w:tcPr>
            <w:tcW w:type="dxa" w:w="2551"/>
            <w:shd w:val="clear" w:color="auto" w:fill="0D2040"/>
            <w:vAlign w:val="center"/>
          </w:tcPr>
          <w:p>
            <w:pPr>
              <w:spacing w:before="60" w:after="60"/>
            </w:pPr>
            <w:r>
              <w:rPr>
                <w:color w:val="E2E8F0"/>
                <w:sz w:val="18"/>
              </w:rPr>
              <w:t>Click-to-Call &amp; Test Call Launcher</w:t>
            </w:r>
          </w:p>
        </w:tc>
        <w:tc>
          <w:tcPr>
            <w:tcW w:type="dxa" w:w="1247"/>
            <w:shd w:val="clear" w:color="auto" w:fill="0D2040"/>
            <w:vAlign w:val="center"/>
          </w:tcPr>
          <w:p>
            <w:pPr>
              <w:spacing w:before="60" w:after="60"/>
            </w:pPr>
            <w:r>
              <w:rPr>
                <w:b/>
                <w:color w:val="10B981"/>
                <w:sz w:val="18"/>
              </w:rPr>
              <w:t>✅ LIVE</w:t>
            </w:r>
          </w:p>
        </w:tc>
        <w:tc>
          <w:tcPr>
            <w:tcW w:type="dxa" w:w="3061"/>
            <w:shd w:val="clear" w:color="auto" w:fill="0D2040"/>
            <w:vAlign w:val="center"/>
          </w:tcPr>
          <w:p>
            <w:pPr>
              <w:spacing w:before="60" w:after="60"/>
            </w:pPr>
            <w:r>
              <w:rPr>
                <w:color w:val="E2E8F0"/>
                <w:sz w:val="18"/>
              </w:rPr>
              <w:t>/test-call — XML-RPC originate; real-time call progress; CDR auto-linked</w:t>
            </w:r>
          </w:p>
        </w:tc>
      </w:tr>
      <w:tr>
        <w:tc>
          <w:tcPr>
            <w:tcW w:type="dxa" w:w="1814"/>
            <w:shd w:val="clear" w:color="auto" w:fill="112240"/>
            <w:vAlign w:val="center"/>
          </w:tcPr>
          <w:p>
            <w:pPr>
              <w:spacing w:before="60" w:after="60"/>
            </w:pPr>
            <w:r>
              <w:rPr>
                <w:color w:val="E2E8F0"/>
                <w:sz w:val="18"/>
              </w:rPr>
              <w:t>Analytics</w:t>
            </w:r>
          </w:p>
        </w:tc>
        <w:tc>
          <w:tcPr>
            <w:tcW w:type="dxa" w:w="397"/>
            <w:shd w:val="clear" w:color="auto" w:fill="112240"/>
            <w:vAlign w:val="center"/>
          </w:tcPr>
          <w:p>
            <w:pPr>
              <w:spacing w:before="60" w:after="60"/>
            </w:pPr>
            <w:r>
              <w:rPr>
                <w:color w:val="E2E8F0"/>
                <w:sz w:val="18"/>
              </w:rPr>
              <w:t>17</w:t>
            </w:r>
          </w:p>
        </w:tc>
        <w:tc>
          <w:tcPr>
            <w:tcW w:type="dxa" w:w="2551"/>
            <w:shd w:val="clear" w:color="auto" w:fill="112240"/>
            <w:vAlign w:val="center"/>
          </w:tcPr>
          <w:p>
            <w:pPr>
              <w:spacing w:before="60" w:after="60"/>
            </w:pPr>
            <w:r>
              <w:rPr>
                <w:color w:val="E2E8F0"/>
                <w:sz w:val="18"/>
              </w:rPr>
              <w:t>Traffic Forecasting Dashboard</w:t>
            </w:r>
          </w:p>
        </w:tc>
        <w:tc>
          <w:tcPr>
            <w:tcW w:type="dxa" w:w="1247"/>
            <w:shd w:val="clear" w:color="auto" w:fill="112240"/>
            <w:vAlign w:val="center"/>
          </w:tcPr>
          <w:p>
            <w:pPr>
              <w:spacing w:before="60" w:after="60"/>
            </w:pPr>
            <w:r>
              <w:rPr>
                <w:b/>
                <w:color w:val="F43F5E"/>
                <w:sz w:val="18"/>
              </w:rPr>
              <w:t>❌ NOT BUILT</w:t>
            </w:r>
          </w:p>
        </w:tc>
        <w:tc>
          <w:tcPr>
            <w:tcW w:type="dxa" w:w="3061"/>
            <w:shd w:val="clear" w:color="auto" w:fill="112240"/>
            <w:vAlign w:val="center"/>
          </w:tcPr>
          <w:p>
            <w:pPr>
              <w:spacing w:before="60" w:after="60"/>
            </w:pPr>
            <w:r>
              <w:rPr>
                <w:color w:val="E2E8F0"/>
                <w:sz w:val="18"/>
              </w:rPr>
              <w:t>No 8-week same-day model; no hourly forecast; no confidence bands; no deviation alert</w:t>
            </w:r>
          </w:p>
        </w:tc>
      </w:tr>
      <w:tr>
        <w:tc>
          <w:tcPr>
            <w:tcW w:type="dxa" w:w="1814"/>
            <w:shd w:val="clear" w:color="auto" w:fill="0D2040"/>
            <w:vAlign w:val="center"/>
          </w:tcPr>
          <w:p>
            <w:pPr>
              <w:spacing w:before="60" w:after="60"/>
            </w:pPr>
            <w:r>
              <w:rPr>
                <w:color w:val="E2E8F0"/>
                <w:sz w:val="18"/>
              </w:rPr>
              <w:t>Analytics</w:t>
            </w:r>
          </w:p>
        </w:tc>
        <w:tc>
          <w:tcPr>
            <w:tcW w:type="dxa" w:w="397"/>
            <w:shd w:val="clear" w:color="auto" w:fill="0D2040"/>
            <w:vAlign w:val="center"/>
          </w:tcPr>
          <w:p>
            <w:pPr>
              <w:spacing w:before="60" w:after="60"/>
            </w:pPr>
            <w:r>
              <w:rPr>
                <w:color w:val="E2E8F0"/>
                <w:sz w:val="18"/>
              </w:rPr>
              <w:t>18</w:t>
            </w:r>
          </w:p>
        </w:tc>
        <w:tc>
          <w:tcPr>
            <w:tcW w:type="dxa" w:w="2551"/>
            <w:shd w:val="clear" w:color="auto" w:fill="0D2040"/>
            <w:vAlign w:val="center"/>
          </w:tcPr>
          <w:p>
            <w:pPr>
              <w:spacing w:before="60" w:after="60"/>
            </w:pPr>
            <w:r>
              <w:rPr>
                <w:color w:val="E2E8F0"/>
                <w:sz w:val="18"/>
              </w:rPr>
              <w:t>Geographic Revenue Heatmap</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Revenue/Cost/Margin/Volume world map. Distinct from existing CDR traffic map</w:t>
            </w:r>
          </w:p>
        </w:tc>
      </w:tr>
      <w:tr>
        <w:tc>
          <w:tcPr>
            <w:tcW w:type="dxa" w:w="1814"/>
            <w:shd w:val="clear" w:color="auto" w:fill="112240"/>
            <w:vAlign w:val="center"/>
          </w:tcPr>
          <w:p>
            <w:pPr>
              <w:spacing w:before="60" w:after="60"/>
            </w:pPr>
            <w:r>
              <w:rPr>
                <w:color w:val="E2E8F0"/>
                <w:sz w:val="18"/>
              </w:rPr>
              <w:t>Analytics</w:t>
            </w:r>
          </w:p>
        </w:tc>
        <w:tc>
          <w:tcPr>
            <w:tcW w:type="dxa" w:w="397"/>
            <w:shd w:val="clear" w:color="auto" w:fill="112240"/>
            <w:vAlign w:val="center"/>
          </w:tcPr>
          <w:p>
            <w:pPr>
              <w:spacing w:before="60" w:after="60"/>
            </w:pPr>
            <w:r>
              <w:rPr>
                <w:color w:val="E2E8F0"/>
                <w:sz w:val="18"/>
              </w:rPr>
              <w:t>19</w:t>
            </w:r>
          </w:p>
        </w:tc>
        <w:tc>
          <w:tcPr>
            <w:tcW w:type="dxa" w:w="2551"/>
            <w:shd w:val="clear" w:color="auto" w:fill="112240"/>
            <w:vAlign w:val="center"/>
          </w:tcPr>
          <w:p>
            <w:pPr>
              <w:spacing w:before="60" w:after="60"/>
            </w:pPr>
            <w:r>
              <w:rPr>
                <w:color w:val="E2E8F0"/>
                <w:sz w:val="18"/>
              </w:rPr>
              <w:t>Peer Carrier Benchmarking</w:t>
            </w:r>
          </w:p>
        </w:tc>
        <w:tc>
          <w:tcPr>
            <w:tcW w:type="dxa" w:w="1247"/>
            <w:shd w:val="clear" w:color="auto" w:fill="112240"/>
            <w:vAlign w:val="center"/>
          </w:tcPr>
          <w:p>
            <w:pPr>
              <w:spacing w:before="60" w:after="60"/>
            </w:pPr>
            <w:r>
              <w:rPr>
                <w:b/>
                <w:color w:val="F59E0B"/>
                <w:sz w:val="18"/>
              </w:rPr>
              <w:t>⚠️ PARTIAL</w:t>
            </w:r>
          </w:p>
        </w:tc>
        <w:tc>
          <w:tcPr>
            <w:tcW w:type="dxa" w:w="3061"/>
            <w:shd w:val="clear" w:color="auto" w:fill="112240"/>
            <w:vAlign w:val="center"/>
          </w:tcPr>
          <w:p>
            <w:pPr>
              <w:spacing w:before="60" w:after="60"/>
            </w:pPr>
            <w:r>
              <w:rPr>
                <w:color w:val="E2E8F0"/>
                <w:sz w:val="18"/>
              </w:rPr>
              <w:t>/carrier-scoring exists. Missing: industry-median comparison, traffic-light vs peers</w:t>
            </w:r>
          </w:p>
        </w:tc>
      </w:tr>
      <w:tr>
        <w:tc>
          <w:tcPr>
            <w:tcW w:type="dxa" w:w="1814"/>
            <w:shd w:val="clear" w:color="auto" w:fill="0D2040"/>
            <w:vAlign w:val="center"/>
          </w:tcPr>
          <w:p>
            <w:pPr>
              <w:spacing w:before="60" w:after="60"/>
            </w:pPr>
            <w:r>
              <w:rPr>
                <w:color w:val="E2E8F0"/>
                <w:sz w:val="18"/>
              </w:rPr>
              <w:t>Analytics</w:t>
            </w:r>
          </w:p>
        </w:tc>
        <w:tc>
          <w:tcPr>
            <w:tcW w:type="dxa" w:w="397"/>
            <w:shd w:val="clear" w:color="auto" w:fill="0D2040"/>
            <w:vAlign w:val="center"/>
          </w:tcPr>
          <w:p>
            <w:pPr>
              <w:spacing w:before="60" w:after="60"/>
            </w:pPr>
            <w:r>
              <w:rPr>
                <w:color w:val="E2E8F0"/>
                <w:sz w:val="18"/>
              </w:rPr>
              <w:t>20</w:t>
            </w:r>
          </w:p>
        </w:tc>
        <w:tc>
          <w:tcPr>
            <w:tcW w:type="dxa" w:w="2551"/>
            <w:shd w:val="clear" w:color="auto" w:fill="0D2040"/>
            <w:vAlign w:val="center"/>
          </w:tcPr>
          <w:p>
            <w:pPr>
              <w:spacing w:before="60" w:after="60"/>
            </w:pPr>
            <w:r>
              <w:rPr>
                <w:color w:val="E2E8F0"/>
                <w:sz w:val="18"/>
              </w:rPr>
              <w:t>CDR Anomaly Detector (Statistical)</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nightly 3σ deviation job; no anomaly inbox in Reports; no severity score per batch</w:t>
            </w:r>
          </w:p>
        </w:tc>
      </w:tr>
      <w:tr>
        <w:tc>
          <w:tcPr>
            <w:tcW w:type="dxa" w:w="1814"/>
            <w:shd w:val="clear" w:color="auto" w:fill="112240"/>
            <w:vAlign w:val="center"/>
          </w:tcPr>
          <w:p>
            <w:pPr>
              <w:spacing w:before="60" w:after="60"/>
            </w:pPr>
            <w:r>
              <w:rPr>
                <w:color w:val="E2E8F0"/>
                <w:sz w:val="18"/>
              </w:rPr>
              <w:t>Analytics</w:t>
            </w:r>
          </w:p>
        </w:tc>
        <w:tc>
          <w:tcPr>
            <w:tcW w:type="dxa" w:w="397"/>
            <w:shd w:val="clear" w:color="auto" w:fill="112240"/>
            <w:vAlign w:val="center"/>
          </w:tcPr>
          <w:p>
            <w:pPr>
              <w:spacing w:before="60" w:after="60"/>
            </w:pPr>
            <w:r>
              <w:rPr>
                <w:color w:val="E2E8F0"/>
                <w:sz w:val="18"/>
              </w:rPr>
              <w:t>2</w:t>
            </w:r>
          </w:p>
        </w:tc>
        <w:tc>
          <w:tcPr>
            <w:tcW w:type="dxa" w:w="2551"/>
            <w:shd w:val="clear" w:color="auto" w:fill="112240"/>
            <w:vAlign w:val="center"/>
          </w:tcPr>
          <w:p>
            <w:pPr>
              <w:spacing w:before="60" w:after="60"/>
            </w:pPr>
            <w:r>
              <w:rPr>
                <w:color w:val="E2E8F0"/>
                <w:sz w:val="18"/>
              </w:rPr>
              <w:t>Codec Negotiation Analytics</w:t>
            </w:r>
          </w:p>
        </w:tc>
        <w:tc>
          <w:tcPr>
            <w:tcW w:type="dxa" w:w="1247"/>
            <w:shd w:val="clear" w:color="auto" w:fill="112240"/>
            <w:vAlign w:val="center"/>
          </w:tcPr>
          <w:p>
            <w:pPr>
              <w:spacing w:before="60" w:after="60"/>
            </w:pPr>
            <w:r>
              <w:rPr>
                <w:b/>
                <w:color w:val="F43F5E"/>
                <w:sz w:val="18"/>
              </w:rPr>
              <w:t>❌ NOT BUILT</w:t>
            </w:r>
          </w:p>
        </w:tc>
        <w:tc>
          <w:tcPr>
            <w:tcW w:type="dxa" w:w="3061"/>
            <w:shd w:val="clear" w:color="auto" w:fill="112240"/>
            <w:vAlign w:val="center"/>
          </w:tcPr>
          <w:p>
            <w:pPr>
              <w:spacing w:before="60" w:after="60"/>
            </w:pPr>
            <w:r>
              <w:rPr>
                <w:color w:val="E2E8F0"/>
                <w:sz w:val="18"/>
              </w:rPr>
              <w:t>No codec usage chart; no transcoding-rate-per-carrier. Needs Sippy CDR codec field</w:t>
            </w:r>
          </w:p>
        </w:tc>
      </w:tr>
      <w:tr>
        <w:tc>
          <w:tcPr>
            <w:tcW w:type="dxa" w:w="1814"/>
            <w:shd w:val="clear" w:color="auto" w:fill="0D2040"/>
            <w:vAlign w:val="center"/>
          </w:tcPr>
          <w:p>
            <w:pPr>
              <w:spacing w:before="60" w:after="60"/>
            </w:pPr>
            <w:r>
              <w:rPr>
                <w:color w:val="E2E8F0"/>
                <w:sz w:val="18"/>
              </w:rPr>
              <w:t>Engineering &amp; Infrastructure</w:t>
            </w:r>
          </w:p>
        </w:tc>
        <w:tc>
          <w:tcPr>
            <w:tcW w:type="dxa" w:w="397"/>
            <w:shd w:val="clear" w:color="auto" w:fill="0D2040"/>
            <w:vAlign w:val="center"/>
          </w:tcPr>
          <w:p>
            <w:pPr>
              <w:spacing w:before="60" w:after="60"/>
            </w:pPr>
            <w:r>
              <w:rPr>
                <w:color w:val="E2E8F0"/>
                <w:sz w:val="18"/>
              </w:rPr>
              <w:t>21</w:t>
            </w:r>
          </w:p>
        </w:tc>
        <w:tc>
          <w:tcPr>
            <w:tcW w:type="dxa" w:w="2551"/>
            <w:shd w:val="clear" w:color="auto" w:fill="0D2040"/>
            <w:vAlign w:val="center"/>
          </w:tcPr>
          <w:p>
            <w:pPr>
              <w:spacing w:before="60" w:after="60"/>
            </w:pPr>
            <w:r>
              <w:rPr>
                <w:color w:val="E2E8F0"/>
                <w:sz w:val="18"/>
              </w:rPr>
              <w:t>SIP Registration Database &amp; Viewer</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searchable live reg DB; no device fingerprinting; no unexpected-geography flag</w:t>
            </w:r>
          </w:p>
        </w:tc>
      </w:tr>
      <w:tr>
        <w:tc>
          <w:tcPr>
            <w:tcW w:type="dxa" w:w="1814"/>
            <w:shd w:val="clear" w:color="auto" w:fill="112240"/>
            <w:vAlign w:val="center"/>
          </w:tcPr>
          <w:p>
            <w:pPr>
              <w:spacing w:before="60" w:after="60"/>
            </w:pPr>
            <w:r>
              <w:rPr>
                <w:color w:val="E2E8F0"/>
                <w:sz w:val="18"/>
              </w:rPr>
              <w:t>Engineering &amp; Infrastructure</w:t>
            </w:r>
          </w:p>
        </w:tc>
        <w:tc>
          <w:tcPr>
            <w:tcW w:type="dxa" w:w="397"/>
            <w:shd w:val="clear" w:color="auto" w:fill="112240"/>
            <w:vAlign w:val="center"/>
          </w:tcPr>
          <w:p>
            <w:pPr>
              <w:spacing w:before="60" w:after="60"/>
            </w:pPr>
            <w:r>
              <w:rPr>
                <w:color w:val="E2E8F0"/>
                <w:sz w:val="18"/>
              </w:rPr>
              <w:t>22</w:t>
            </w:r>
          </w:p>
        </w:tc>
        <w:tc>
          <w:tcPr>
            <w:tcW w:type="dxa" w:w="2551"/>
            <w:shd w:val="clear" w:color="auto" w:fill="112240"/>
            <w:vAlign w:val="center"/>
          </w:tcPr>
          <w:p>
            <w:pPr>
              <w:spacing w:before="60" w:after="60"/>
            </w:pPr>
            <w:r>
              <w:rPr>
                <w:color w:val="E2E8F0"/>
                <w:sz w:val="18"/>
              </w:rPr>
              <w:t>Config Change Tracker (extended)</w:t>
            </w:r>
          </w:p>
        </w:tc>
        <w:tc>
          <w:tcPr>
            <w:tcW w:type="dxa" w:w="1247"/>
            <w:shd w:val="clear" w:color="auto" w:fill="112240"/>
            <w:vAlign w:val="center"/>
          </w:tcPr>
          <w:p>
            <w:pPr>
              <w:spacing w:before="60" w:after="60"/>
            </w:pPr>
            <w:r>
              <w:rPr>
                <w:b/>
                <w:color w:val="F59E0B"/>
                <w:sz w:val="18"/>
              </w:rPr>
              <w:t>⚠️ PARTIAL</w:t>
            </w:r>
          </w:p>
        </w:tc>
        <w:tc>
          <w:tcPr>
            <w:tcW w:type="dxa" w:w="3061"/>
            <w:shd w:val="clear" w:color="auto" w:fill="112240"/>
            <w:vAlign w:val="center"/>
          </w:tcPr>
          <w:p>
            <w:pPr>
              <w:spacing w:before="60" w:after="60"/>
            </w:pPr>
            <w:r>
              <w:rPr>
                <w:color w:val="E2E8F0"/>
                <w:sz w:val="18"/>
              </w:rPr>
              <w:t>Sippy Change Watcher live. Missing: diff viewer, rollback suggestion per config type</w:t>
            </w:r>
          </w:p>
        </w:tc>
      </w:tr>
      <w:tr>
        <w:tc>
          <w:tcPr>
            <w:tcW w:type="dxa" w:w="1814"/>
            <w:shd w:val="clear" w:color="auto" w:fill="0D2040"/>
            <w:vAlign w:val="center"/>
          </w:tcPr>
          <w:p>
            <w:pPr>
              <w:spacing w:before="60" w:after="60"/>
            </w:pPr>
            <w:r>
              <w:rPr>
                <w:color w:val="E2E8F0"/>
                <w:sz w:val="18"/>
              </w:rPr>
              <w:t>Engineering &amp; Infrastructure</w:t>
            </w:r>
          </w:p>
        </w:tc>
        <w:tc>
          <w:tcPr>
            <w:tcW w:type="dxa" w:w="397"/>
            <w:shd w:val="clear" w:color="auto" w:fill="0D2040"/>
            <w:vAlign w:val="center"/>
          </w:tcPr>
          <w:p>
            <w:pPr>
              <w:spacing w:before="60" w:after="60"/>
            </w:pPr>
            <w:r>
              <w:rPr>
                <w:color w:val="E2E8F0"/>
                <w:sz w:val="18"/>
              </w:rPr>
              <w:t>23</w:t>
            </w:r>
          </w:p>
        </w:tc>
        <w:tc>
          <w:tcPr>
            <w:tcW w:type="dxa" w:w="2551"/>
            <w:shd w:val="clear" w:color="auto" w:fill="0D2040"/>
            <w:vAlign w:val="center"/>
          </w:tcPr>
          <w:p>
            <w:pPr>
              <w:spacing w:before="60" w:after="60"/>
            </w:pPr>
            <w:r>
              <w:rPr>
                <w:color w:val="E2E8F0"/>
                <w:sz w:val="18"/>
              </w:rPr>
              <w:t>Maintenance Window Scheduler</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alert suppression for planned downtime; no cron-style schedule UI</w:t>
            </w:r>
          </w:p>
        </w:tc>
      </w:tr>
      <w:tr>
        <w:tc>
          <w:tcPr>
            <w:tcW w:type="dxa" w:w="1814"/>
            <w:shd w:val="clear" w:color="auto" w:fill="112240"/>
            <w:vAlign w:val="center"/>
          </w:tcPr>
          <w:p>
            <w:pPr>
              <w:spacing w:before="60" w:after="60"/>
            </w:pPr>
            <w:r>
              <w:rPr>
                <w:color w:val="E2E8F0"/>
                <w:sz w:val="18"/>
              </w:rPr>
              <w:t>Engineering &amp; Infrastructure</w:t>
            </w:r>
          </w:p>
        </w:tc>
        <w:tc>
          <w:tcPr>
            <w:tcW w:type="dxa" w:w="397"/>
            <w:shd w:val="clear" w:color="auto" w:fill="112240"/>
            <w:vAlign w:val="center"/>
          </w:tcPr>
          <w:p>
            <w:pPr>
              <w:spacing w:before="60" w:after="60"/>
            </w:pPr>
            <w:r>
              <w:rPr>
                <w:color w:val="E2E8F0"/>
                <w:sz w:val="18"/>
              </w:rPr>
              <w:t>24</w:t>
            </w:r>
          </w:p>
        </w:tc>
        <w:tc>
          <w:tcPr>
            <w:tcW w:type="dxa" w:w="2551"/>
            <w:shd w:val="clear" w:color="auto" w:fill="112240"/>
            <w:vAlign w:val="center"/>
          </w:tcPr>
          <w:p>
            <w:pPr>
              <w:spacing w:before="60" w:after="60"/>
            </w:pPr>
            <w:r>
              <w:rPr>
                <w:color w:val="E2E8F0"/>
                <w:sz w:val="18"/>
              </w:rPr>
              <w:t>Multi-Switch Consolidated View</w:t>
            </w:r>
          </w:p>
        </w:tc>
        <w:tc>
          <w:tcPr>
            <w:tcW w:type="dxa" w:w="1247"/>
            <w:shd w:val="clear" w:color="auto" w:fill="112240"/>
            <w:vAlign w:val="center"/>
          </w:tcPr>
          <w:p>
            <w:pPr>
              <w:spacing w:before="60" w:after="60"/>
            </w:pPr>
            <w:r>
              <w:rPr>
                <w:b/>
                <w:color w:val="10B981"/>
                <w:sz w:val="18"/>
              </w:rPr>
              <w:t>✅ LIVE</w:t>
            </w:r>
          </w:p>
        </w:tc>
        <w:tc>
          <w:tcPr>
            <w:tcW w:type="dxa" w:w="3061"/>
            <w:shd w:val="clear" w:color="auto" w:fill="112240"/>
            <w:vAlign w:val="center"/>
          </w:tcPr>
          <w:p>
            <w:pPr>
              <w:spacing w:before="60" w:after="60"/>
            </w:pPr>
            <w:r>
              <w:rPr>
                <w:color w:val="E2E8F0"/>
                <w:sz w:val="18"/>
              </w:rPr>
              <w:t>/multi-switch — unified dashboard across all configured Sippy instances</w:t>
            </w:r>
          </w:p>
        </w:tc>
      </w:tr>
      <w:tr>
        <w:tc>
          <w:tcPr>
            <w:tcW w:type="dxa" w:w="1814"/>
            <w:shd w:val="clear" w:color="auto" w:fill="0D2040"/>
            <w:vAlign w:val="center"/>
          </w:tcPr>
          <w:p>
            <w:pPr>
              <w:spacing w:before="60" w:after="60"/>
            </w:pPr>
            <w:r>
              <w:rPr>
                <w:color w:val="E2E8F0"/>
                <w:sz w:val="18"/>
              </w:rPr>
              <w:t>Engineering &amp; Infrastructure</w:t>
            </w:r>
          </w:p>
        </w:tc>
        <w:tc>
          <w:tcPr>
            <w:tcW w:type="dxa" w:w="397"/>
            <w:shd w:val="clear" w:color="auto" w:fill="0D2040"/>
            <w:vAlign w:val="center"/>
          </w:tcPr>
          <w:p>
            <w:pPr>
              <w:spacing w:before="60" w:after="60"/>
            </w:pPr>
            <w:r>
              <w:rPr>
                <w:color w:val="E2E8F0"/>
                <w:sz w:val="18"/>
              </w:rPr>
              <w:t>3</w:t>
            </w:r>
          </w:p>
        </w:tc>
        <w:tc>
          <w:tcPr>
            <w:tcW w:type="dxa" w:w="2551"/>
            <w:shd w:val="clear" w:color="auto" w:fill="0D2040"/>
            <w:vAlign w:val="center"/>
          </w:tcPr>
          <w:p>
            <w:pPr>
              <w:spacing w:before="60" w:after="60"/>
            </w:pPr>
            <w:r>
              <w:rPr>
                <w:color w:val="E2E8F0"/>
                <w:sz w:val="18"/>
              </w:rPr>
              <w:t>DTMF Analytics &amp; Failure Tracking</w:t>
            </w:r>
          </w:p>
        </w:tc>
        <w:tc>
          <w:tcPr>
            <w:tcW w:type="dxa" w:w="1247"/>
            <w:shd w:val="clear" w:color="auto" w:fill="0D2040"/>
            <w:vAlign w:val="center"/>
          </w:tcPr>
          <w:p>
            <w:pPr>
              <w:spacing w:before="60" w:after="60"/>
            </w:pPr>
            <w:r>
              <w:rPr>
                <w:b/>
                <w:color w:val="F43F5E"/>
                <w:sz w:val="18"/>
              </w:rPr>
              <w:t>❌ NOT BUILT</w:t>
            </w:r>
          </w:p>
        </w:tc>
        <w:tc>
          <w:tcPr>
            <w:tcW w:type="dxa" w:w="3061"/>
            <w:shd w:val="clear" w:color="auto" w:fill="0D2040"/>
            <w:vAlign w:val="center"/>
          </w:tcPr>
          <w:p>
            <w:pPr>
              <w:spacing w:before="60" w:after="60"/>
            </w:pPr>
            <w:r>
              <w:rPr>
                <w:color w:val="E2E8F0"/>
                <w:sz w:val="18"/>
              </w:rPr>
              <w:t>No DTMF method tracking; no failure-rate-per-carrier; no cause-code flagging</w:t>
            </w:r>
          </w:p>
        </w:tc>
      </w:tr>
    </w:tbl>
    <w:p/>
    <w:p>
      <w:r>
        <w:br w:type="page"/>
      </w:r>
    </w:p>
    <w:p>
      <w:pPr>
        <w:spacing w:before="320" w:after="0"/>
        <w:shd w:val="clear" w:color="auto" w:fill="0D2040"/>
      </w:pPr>
      <w:r>
        <w:rPr>
          <w:b/>
          <w:color w:val="00D4FF"/>
          <w:sz w:val="26"/>
        </w:rPr>
        <w:t xml:space="preserve">  6.  FEATURES REMAINING TO COMPLETE — BY DEPARTMENT</w:t>
      </w:r>
    </w:p>
    <w:p>
      <w:pPr>
        <w:spacing w:before="0" w:after="160"/>
        <w:shd w:val="clear" w:color="auto" w:fill="0D2040"/>
      </w:pPr>
      <w:r>
        <w:rPr>
          <w:i/>
          <w:color w:val="94A3B8"/>
          <w:sz w:val="18"/>
        </w:rPr>
        <w:t xml:space="preserve">  15 items either unstarted or with meaningful gaps — listed in recommended build order</w:t>
      </w:r>
    </w:p>
    <w:p>
      <w:pPr>
        <w:spacing w:before="280" w:after="100"/>
        <w:shd w:val="clear" w:color="auto" w:fill="0D2040"/>
      </w:pPr>
      <w:r>
        <w:rPr>
          <w:b/>
          <w:color w:val="00D4FF"/>
          <w:sz w:val="22"/>
        </w:rPr>
        <w:t xml:space="preserve">  ▌  NOC &amp; OPERATIONS</w:t>
      </w:r>
    </w:p>
    <w:p>
      <w:pPr>
        <w:spacing w:before="120" w:after="0"/>
      </w:pPr>
      <w:r>
        <w:rPr>
          <w:b/>
          <w:color w:val="FFFFFF"/>
          <w:sz w:val="20"/>
        </w:rPr>
        <w:t xml:space="preserve">  MOS Score Trending &amp; Quality Reports</w:t>
      </w:r>
    </w:p>
    <w:p>
      <w:pPr>
        <w:spacing w:before="0" w:after="20"/>
        <w:ind w:left="454"/>
      </w:pPr>
      <w:r>
        <w:rPr>
          <w:i/>
          <w:color w:val="00D4FF"/>
          <w:sz w:val="18"/>
        </w:rPr>
        <w:t>Vol 1 #4 (gap)  |  Effort: Medium  |  Value: High</w:t>
      </w:r>
    </w:p>
    <w:p>
      <w:pPr>
        <w:spacing w:before="20" w:after="160"/>
        <w:ind w:left="454"/>
      </w:pPr>
      <w:r>
        <w:rPr>
          <w:color w:val="CBD5E1"/>
          <w:sz w:val="19"/>
        </w:rPr>
        <w:t>The platform shows real-time MOS per call but lacks historical analysis. Build: MOS trend chart over 24h/7d/30d broken down by carrier and destination. "Quality Events" log: any 15-minute window where average MOS drops below 3.5. Carrier Quality League Table: rank vendors by average MOS over selected period. Auto-alert when a carrier's rolling 1-hour MOS drops below configurable threshold.</w:t>
      </w:r>
    </w:p>
    <w:p>
      <w:pPr>
        <w:spacing w:before="120" w:after="0"/>
      </w:pPr>
      <w:r>
        <w:rPr>
          <w:b/>
          <w:color w:val="FFFFFF"/>
          <w:sz w:val="20"/>
        </w:rPr>
        <w:t xml:space="preserve">  Traffic Anomaly Detector — Statistical Baseline</w:t>
      </w:r>
    </w:p>
    <w:p>
      <w:pPr>
        <w:spacing w:before="0" w:after="20"/>
        <w:ind w:left="454"/>
      </w:pPr>
      <w:r>
        <w:rPr>
          <w:i/>
          <w:color w:val="00D4FF"/>
          <w:sz w:val="18"/>
        </w:rPr>
        <w:t>Vol 1 #7 (gap)  |  Effort: Medium  |  Value: High</w:t>
      </w:r>
    </w:p>
    <w:p>
      <w:pPr>
        <w:spacing w:before="20" w:after="160"/>
        <w:ind w:left="454"/>
      </w:pPr>
      <w:r>
        <w:rPr>
          <w:color w:val="CBD5E1"/>
          <w:sz w:val="19"/>
        </w:rPr>
        <w:t>Existing Traffic Drop Detector only fires at &gt;50 % drop thresholds. Extend with 14-day per-hour rolling baseline model. Alert when CPS or concurrent calls exceed 2 standard deviations above the baseline. Distinguish business-hours peak from a 3 AM spike. Display anomaly timeline overlay on the Graphs page.</w:t>
      </w:r>
    </w:p>
    <w:p>
      <w:pPr>
        <w:spacing w:before="280" w:after="100"/>
        <w:shd w:val="clear" w:color="auto" w:fill="063B2A"/>
      </w:pPr>
      <w:r>
        <w:rPr>
          <w:b/>
          <w:color w:val="10B981"/>
          <w:sz w:val="22"/>
        </w:rPr>
        <w:t xml:space="preserve">  ▌  FINANCE &amp; BILLING</w:t>
      </w:r>
    </w:p>
    <w:p>
      <w:pPr>
        <w:spacing w:before="120" w:after="0"/>
      </w:pPr>
      <w:r>
        <w:rPr>
          <w:b/>
          <w:color w:val="FFFFFF"/>
          <w:sz w:val="20"/>
        </w:rPr>
        <w:t xml:space="preserve">  Billing Report Generator — PDF / Excel</w:t>
      </w:r>
    </w:p>
    <w:p>
      <w:pPr>
        <w:spacing w:before="0" w:after="20"/>
        <w:ind w:left="454"/>
      </w:pPr>
      <w:r>
        <w:rPr>
          <w:i/>
          <w:color w:val="10B981"/>
          <w:sz w:val="18"/>
        </w:rPr>
        <w:t>Vol 1 #12  |  Effort: Medium  |  Value: High</w:t>
      </w:r>
    </w:p>
    <w:p>
      <w:pPr>
        <w:spacing w:before="20" w:after="160"/>
        <w:ind w:left="454"/>
      </w:pPr>
      <w:r>
        <w:rPr>
          <w:color w:val="CBD5E1"/>
          <w:sz w:val="19"/>
        </w:rPr>
        <w:t>Select client + billing period + rate card → aggregate CDRs by destination, apply rates, produce a formatted invoice with: summary totals (minutes, cost per destination group) and an itemised CDR attachment. Export as PDF (with company logo) or Excel. Send directly from within the app.</w:t>
      </w:r>
    </w:p>
    <w:p>
      <w:pPr>
        <w:spacing w:before="280" w:after="100"/>
        <w:shd w:val="clear" w:color="auto" w:fill="3B0A1A"/>
      </w:pPr>
      <w:r>
        <w:rPr>
          <w:b/>
          <w:color w:val="F43F5E"/>
          <w:sz w:val="22"/>
        </w:rPr>
        <w:t xml:space="preserve">  ▌  FRAUD &amp; SECURITY</w:t>
      </w:r>
    </w:p>
    <w:p>
      <w:pPr>
        <w:spacing w:before="120" w:after="0"/>
      </w:pPr>
      <w:r>
        <w:rPr>
          <w:b/>
          <w:color w:val="FFFFFF"/>
          <w:sz w:val="20"/>
        </w:rPr>
        <w:t xml:space="preserve">  Fraud Velocity Scoring</w:t>
      </w:r>
    </w:p>
    <w:p>
      <w:pPr>
        <w:spacing w:before="0" w:after="20"/>
        <w:ind w:left="454"/>
      </w:pPr>
      <w:r>
        <w:rPr>
          <w:i/>
          <w:color w:val="F43F5E"/>
          <w:sz w:val="18"/>
        </w:rPr>
        <w:t>Vol 2 #12  |  Effort: Medium  |  Value: Critical</w:t>
      </w:r>
    </w:p>
    <w:p>
      <w:pPr>
        <w:spacing w:before="20" w:after="160"/>
        <w:ind w:left="454"/>
      </w:pPr>
      <w:r>
        <w:rPr>
          <w:color w:val="CBD5E1"/>
          <w:sz w:val="19"/>
        </w:rPr>
        <w:t>Real-time multi-signal risk score (0–100) per account. Score components: destination risk level, call velocity (calls/minute), CLI diversity (unique caller IDs per hour), time-of-day anomaly, short-duration ratio (% calls &lt; 8 seconds). Score displayed live in NOC dashboard sidebar. Accounts above threshold (75) trigger auto-alert. Score history charted per account on Client detail page.</w:t>
      </w:r>
    </w:p>
    <w:p>
      <w:pPr>
        <w:spacing w:before="120" w:after="0"/>
      </w:pPr>
      <w:r>
        <w:rPr>
          <w:b/>
          <w:color w:val="FFFFFF"/>
          <w:sz w:val="20"/>
        </w:rPr>
        <w:t xml:space="preserve">  Robocall &amp; Neighbour Spoofing Detector</w:t>
      </w:r>
    </w:p>
    <w:p>
      <w:pPr>
        <w:spacing w:before="0" w:after="20"/>
        <w:ind w:left="454"/>
      </w:pPr>
      <w:r>
        <w:rPr>
          <w:i/>
          <w:color w:val="F43F5E"/>
          <w:sz w:val="18"/>
        </w:rPr>
        <w:t>Vol 2 #9  |  Effort: Medium  |  Value: High</w:t>
      </w:r>
    </w:p>
    <w:p>
      <w:pPr>
        <w:spacing w:before="20" w:after="160"/>
        <w:ind w:left="454"/>
      </w:pPr>
      <w:r>
        <w:rPr>
          <w:color w:val="CBD5E1"/>
          <w:sz w:val="19"/>
        </w:rPr>
        <w:t>Extends FAS engine with: (1) Sequential CLI detection — flag accounts using caller IDs in arithmetic sequences (+1-555-0001, +1-555-0002…); (2) Neighbour spoofing — caller ID prefix matches dialled number's area code. Also flag accounts with &gt;200 calls/hour where average duration &lt; 8 seconds. Auto-block identified source accounts via Sippy XML-RPC.</w:t>
      </w:r>
    </w:p>
    <w:p>
      <w:pPr>
        <w:spacing w:before="120" w:after="0"/>
      </w:pPr>
      <w:r>
        <w:rPr>
          <w:b/>
          <w:color w:val="FFFFFF"/>
          <w:sz w:val="20"/>
        </w:rPr>
        <w:t xml:space="preserve">  Concurrent Call Limit Enforcer</w:t>
      </w:r>
    </w:p>
    <w:p>
      <w:pPr>
        <w:spacing w:before="0" w:after="20"/>
        <w:ind w:left="454"/>
      </w:pPr>
      <w:r>
        <w:rPr>
          <w:i/>
          <w:color w:val="F43F5E"/>
          <w:sz w:val="18"/>
        </w:rPr>
        <w:t>Vol 2 #11  |  Effort: Low  |  Value: Medium</w:t>
      </w:r>
    </w:p>
    <w:p>
      <w:pPr>
        <w:spacing w:before="20" w:after="160"/>
        <w:ind w:left="454"/>
      </w:pPr>
      <w:r>
        <w:rPr>
          <w:color w:val="CBD5E1"/>
          <w:sz w:val="19"/>
        </w:rPr>
        <w:t>Poll live calls per account every 10 seconds against the configured limit stored in Sippy. Alert NOC when any account exceeds its limit by &gt;20 %. Optional auto-disconnect: terminate the oldest excess call via XML-RPC. Limit breach history log per account.</w:t>
      </w:r>
    </w:p>
    <w:p>
      <w:pPr>
        <w:spacing w:before="280" w:after="100"/>
        <w:shd w:val="clear" w:color="auto" w:fill="3B2200"/>
      </w:pPr>
      <w:r>
        <w:rPr>
          <w:b/>
          <w:color w:val="F59E0B"/>
          <w:sz w:val="22"/>
        </w:rPr>
        <w:t xml:space="preserve">  ▌  ANALYTICS &amp; BUSINESS INTELLIGENCE</w:t>
      </w:r>
    </w:p>
    <w:p>
      <w:pPr>
        <w:spacing w:before="120" w:after="0"/>
      </w:pPr>
      <w:r>
        <w:rPr>
          <w:b/>
          <w:color w:val="FFFFFF"/>
          <w:sz w:val="20"/>
        </w:rPr>
        <w:t xml:space="preserve">  CDR Anomaly Detector — Statistical</w:t>
      </w:r>
    </w:p>
    <w:p>
      <w:pPr>
        <w:spacing w:before="0" w:after="20"/>
        <w:ind w:left="454"/>
      </w:pPr>
      <w:r>
        <w:rPr>
          <w:i/>
          <w:color w:val="F59E0B"/>
          <w:sz w:val="18"/>
        </w:rPr>
        <w:t>Vol 2 #20  |  Effort: Medium  |  Value: High</w:t>
      </w:r>
    </w:p>
    <w:p>
      <w:pPr>
        <w:spacing w:before="20" w:after="160"/>
        <w:ind w:left="454"/>
      </w:pPr>
      <w:r>
        <w:rPr>
          <w:color w:val="CBD5E1"/>
          <w:sz w:val="19"/>
        </w:rPr>
        <w:t>Nightly backend job comparing previous day's CDRs against rolling 30-day per-account baseline. Flags records deviating &gt;3 standard deviations in: call duration, cost per minute, or destination distribution. Anomaly inbox added to Reports page with severity score per flagged batch.</w:t>
      </w:r>
    </w:p>
    <w:p>
      <w:pPr>
        <w:spacing w:before="120" w:after="0"/>
      </w:pPr>
      <w:r>
        <w:rPr>
          <w:b/>
          <w:color w:val="FFFFFF"/>
          <w:sz w:val="20"/>
        </w:rPr>
        <w:t xml:space="preserve">  Traffic Forecasting Dashboard</w:t>
      </w:r>
    </w:p>
    <w:p>
      <w:pPr>
        <w:spacing w:before="0" w:after="20"/>
        <w:ind w:left="454"/>
      </w:pPr>
      <w:r>
        <w:rPr>
          <w:i/>
          <w:color w:val="F59E0B"/>
          <w:sz w:val="18"/>
        </w:rPr>
        <w:t>Vol 2 #17  |  Effort: High  |  Value: Medium</w:t>
      </w:r>
    </w:p>
    <w:p>
      <w:pPr>
        <w:spacing w:before="20" w:after="160"/>
        <w:ind w:left="454"/>
      </w:pPr>
      <w:r>
        <w:rPr>
          <w:color w:val="CBD5E1"/>
          <w:sz w:val="19"/>
        </w:rPr>
        <w:t>Analyse same-day-of-week patterns over past 8 weeks. Generate an hourly traffic forecast for next 24 hours with confidence bands (optimistic / expected / pessimistic). Alert if actual traffic deviates &gt;30 % from forecast.</w:t>
      </w:r>
    </w:p>
    <w:p>
      <w:pPr>
        <w:spacing w:before="120" w:after="0"/>
      </w:pPr>
      <w:r>
        <w:rPr>
          <w:b/>
          <w:color w:val="FFFFFF"/>
          <w:sz w:val="20"/>
        </w:rPr>
        <w:t xml:space="preserve">  Geographic Revenue Heatmap</w:t>
      </w:r>
    </w:p>
    <w:p>
      <w:pPr>
        <w:spacing w:before="0" w:after="20"/>
        <w:ind w:left="454"/>
      </w:pPr>
      <w:r>
        <w:rPr>
          <w:i/>
          <w:color w:val="F59E0B"/>
          <w:sz w:val="18"/>
        </w:rPr>
        <w:t>Vol 2 #18  |  Effort: Medium  |  Value: Medium</w:t>
      </w:r>
    </w:p>
    <w:p>
      <w:pPr>
        <w:spacing w:before="20" w:after="160"/>
        <w:ind w:left="454"/>
      </w:pPr>
      <w:r>
        <w:rPr>
          <w:color w:val="CBD5E1"/>
          <w:sz w:val="19"/>
        </w:rPr>
        <w:t>World map where colour intensity = revenue generated per country. Toggle between Revenue / Cost / Margin / Call Volume views. Click a country to drill into that country's CDRs, carrier breakdown, and ASR trend. Distinct from the existing CDR traffic map — focused on the financial layer.</w:t>
      </w:r>
    </w:p>
    <w:p>
      <w:pPr>
        <w:spacing w:before="120" w:after="0"/>
      </w:pPr>
      <w:r>
        <w:rPr>
          <w:b/>
          <w:color w:val="FFFFFF"/>
          <w:sz w:val="20"/>
        </w:rPr>
        <w:t xml:space="preserve">  Codec Negotiation Analytics</w:t>
      </w:r>
    </w:p>
    <w:p>
      <w:pPr>
        <w:spacing w:before="0" w:after="20"/>
        <w:ind w:left="454"/>
      </w:pPr>
      <w:r>
        <w:rPr>
          <w:i/>
          <w:color w:val="F59E0B"/>
          <w:sz w:val="18"/>
        </w:rPr>
        <w:t>Vol 2 #2  |  Effort: Medium  |  Value: Medium</w:t>
      </w:r>
    </w:p>
    <w:p>
      <w:pPr>
        <w:spacing w:before="20" w:after="160"/>
        <w:ind w:left="454"/>
      </w:pPr>
      <w:r>
        <w:rPr>
          <w:color w:val="CBD5E1"/>
          <w:sz w:val="19"/>
        </w:rPr>
        <w:t>Parse codec fields from Sippy CDRs. Display codec usage breakdown (pie/bar chart). Show transcoding rate per carrier. Flag vendors forcing costly transcode paths. Note: requires Sippy instance to expose codec field in CDR API — verify before building.</w:t>
      </w:r>
    </w:p>
    <w:p>
      <w:pPr>
        <w:spacing w:before="280" w:after="100"/>
        <w:shd w:val="clear" w:color="auto" w:fill="053030"/>
      </w:pPr>
      <w:r>
        <w:rPr>
          <w:b/>
          <w:color w:val="14B8A6"/>
          <w:sz w:val="22"/>
        </w:rPr>
        <w:t xml:space="preserve">  ▌  ENGINEERING &amp; INFRASTRUCTURE</w:t>
      </w:r>
    </w:p>
    <w:p>
      <w:pPr>
        <w:spacing w:before="120" w:after="0"/>
      </w:pPr>
      <w:r>
        <w:rPr>
          <w:b/>
          <w:color w:val="FFFFFF"/>
          <w:sz w:val="20"/>
        </w:rPr>
        <w:t xml:space="preserve">  SIP Registration Database &amp; Viewer</w:t>
      </w:r>
    </w:p>
    <w:p>
      <w:pPr>
        <w:spacing w:before="0" w:after="20"/>
        <w:ind w:left="454"/>
      </w:pPr>
      <w:r>
        <w:rPr>
          <w:i/>
          <w:color w:val="14B8A6"/>
          <w:sz w:val="18"/>
        </w:rPr>
        <w:t>Vol 2 #21  |  Effort: Low  |  Value: Medium</w:t>
      </w:r>
    </w:p>
    <w:p>
      <w:pPr>
        <w:spacing w:before="20" w:after="160"/>
        <w:ind w:left="454"/>
      </w:pPr>
      <w:r>
        <w:rPr>
          <w:color w:val="CBD5E1"/>
          <w:sz w:val="19"/>
        </w:rPr>
        <w:t>A searchable real-time list of all currently registered SIP endpoints pulled from Sippy. Fields: username, IP address, user-agent string, registration expiry timestamp. Flag registrations from unexpected geographies. Flag unusual user-agent strings (e.g. SIPVicious).</w:t>
      </w:r>
    </w:p>
    <w:p>
      <w:pPr>
        <w:spacing w:before="120" w:after="0"/>
      </w:pPr>
      <w:r>
        <w:rPr>
          <w:b/>
          <w:color w:val="FFFFFF"/>
          <w:sz w:val="20"/>
        </w:rPr>
        <w:t xml:space="preserve">  Maintenance Window Scheduler</w:t>
      </w:r>
    </w:p>
    <w:p>
      <w:pPr>
        <w:spacing w:before="0" w:after="20"/>
        <w:ind w:left="454"/>
      </w:pPr>
      <w:r>
        <w:rPr>
          <w:i/>
          <w:color w:val="14B8A6"/>
          <w:sz w:val="18"/>
        </w:rPr>
        <w:t>Vol 2 #23  |  Effort: Low  |  Value: Medium</w:t>
      </w:r>
    </w:p>
    <w:p>
      <w:pPr>
        <w:spacing w:before="20" w:after="160"/>
        <w:ind w:left="454"/>
      </w:pPr>
      <w:r>
        <w:rPr>
          <w:color w:val="CBD5E1"/>
          <w:sz w:val="19"/>
        </w:rPr>
        <w:t>Define recurring or one-off maintenance windows. All alerts automatically suppressed during the window. NOC dashboard shows a "Maintenance Mode" banner with countdown during active window.</w:t>
      </w:r>
    </w:p>
    <w:p>
      <w:pPr>
        <w:spacing w:before="120" w:after="0"/>
      </w:pPr>
      <w:r>
        <w:rPr>
          <w:b/>
          <w:color w:val="FFFFFF"/>
          <w:sz w:val="20"/>
        </w:rPr>
        <w:t xml:space="preserve">  Two-Factor Authentication — TOTP</w:t>
      </w:r>
    </w:p>
    <w:p>
      <w:pPr>
        <w:spacing w:before="0" w:after="20"/>
        <w:ind w:left="454"/>
      </w:pPr>
      <w:r>
        <w:rPr>
          <w:i/>
          <w:color w:val="14B8A6"/>
          <w:sz w:val="18"/>
        </w:rPr>
        <w:t>Vol 1 #19  |  Effort: Medium  |  Value: High</w:t>
      </w:r>
    </w:p>
    <w:p>
      <w:pPr>
        <w:spacing w:before="20" w:after="160"/>
        <w:ind w:left="454"/>
      </w:pPr>
      <w:r>
        <w:rPr>
          <w:color w:val="CBD5E1"/>
          <w:sz w:val="19"/>
        </w:rPr>
        <w:t>TOTP-based 2FA compatible with Google Authenticator and Authy. QR code enrollment flow on first login after 2FA is enabled. Recovery codes generated at enrollment. Admin can enforce 2FA for all Admin/Management roles.</w:t>
      </w:r>
    </w:p>
    <w:p>
      <w:pPr>
        <w:spacing w:before="280" w:after="100"/>
        <w:shd w:val="clear" w:color="auto" w:fill="1A2535"/>
      </w:pPr>
      <w:r>
        <w:rPr>
          <w:b/>
          <w:color w:val="94A3B8"/>
          <w:sz w:val="22"/>
        </w:rPr>
        <w:t xml:space="preserve">  ▌  UX &amp; PLATFORM</w:t>
      </w:r>
    </w:p>
    <w:p>
      <w:pPr>
        <w:spacing w:before="120" w:after="0"/>
      </w:pPr>
      <w:r>
        <w:rPr>
          <w:b/>
          <w:color w:val="FFFFFF"/>
          <w:sz w:val="20"/>
        </w:rPr>
        <w:t xml:space="preserve">  Scheduled Report Delivery</w:t>
      </w:r>
    </w:p>
    <w:p>
      <w:pPr>
        <w:spacing w:before="0" w:after="20"/>
        <w:ind w:left="454"/>
      </w:pPr>
      <w:r>
        <w:rPr>
          <w:i/>
          <w:color w:val="94A3B8"/>
          <w:sz w:val="18"/>
        </w:rPr>
        <w:t>Vol 1 #13  |  Effort: Low  |  Value: High</w:t>
      </w:r>
    </w:p>
    <w:p>
      <w:pPr>
        <w:spacing w:before="20" w:after="160"/>
        <w:ind w:left="454"/>
      </w:pPr>
      <w:r>
        <w:rPr>
          <w:color w:val="CBD5E1"/>
          <w:sz w:val="19"/>
        </w:rPr>
        <w:t>Automated cron-style delivery of daily/weekly/monthly reports. Builds on existing infrastructure: Watcher Recipients (live), Gmail SMTP (live), report-generation logic (already in /reports page). Deliverables: daily traffic summary at 06:00; weekly ASR/ACD/MOS quality report; monthly billing summary per client; FAS/fraud incident digest.</w:t>
      </w:r>
    </w:p>
    <w:p>
      <w:pPr>
        <w:spacing w:before="120" w:after="0"/>
      </w:pPr>
      <w:r>
        <w:rPr>
          <w:b/>
          <w:color w:val="FFFFFF"/>
          <w:sz w:val="20"/>
        </w:rPr>
        <w:t xml:space="preserve">  Audit Log Viewer</w:t>
      </w:r>
    </w:p>
    <w:p>
      <w:pPr>
        <w:spacing w:before="0" w:after="20"/>
        <w:ind w:left="454"/>
      </w:pPr>
      <w:r>
        <w:rPr>
          <w:i/>
          <w:color w:val="94A3B8"/>
          <w:sz w:val="18"/>
        </w:rPr>
        <w:t>Vol 1 #18  |  Effort: Low  |  Value: High</w:t>
      </w:r>
    </w:p>
    <w:p>
      <w:pPr>
        <w:spacing w:before="20" w:after="160"/>
        <w:ind w:left="454"/>
      </w:pPr>
      <w:r>
        <w:rPr>
          <w:color w:val="CBD5E1"/>
          <w:sz w:val="19"/>
        </w:rPr>
        <w:t>Searchable, tamper-evident log of all administrative actions in the platform. Events to log: user logins and failed logins; config changes; manual call disconnections; account blocks/unblocks; alert rule changes; watcher recipient changes. New DB table: audit_log (id, userId, action, target, before, after, ipAddress, timestamp). Display: filterable table by user, action type, and date range. Exportable to CSV.</w:t>
      </w:r>
    </w:p>
    <w:p>
      <w:r>
        <w:br w:type="page"/>
      </w:r>
    </w:p>
    <w:p>
      <w:pPr>
        <w:spacing w:before="320" w:after="0"/>
        <w:shd w:val="clear" w:color="auto" w:fill="0D2040"/>
      </w:pPr>
      <w:r>
        <w:rPr>
          <w:b/>
          <w:color w:val="00D4FF"/>
          <w:sz w:val="26"/>
        </w:rPr>
        <w:t xml:space="preserve">  7.  VOLUME 3 — NEW FEATURE PROPOSALS BY DEPARTMENT  (20 New Features)</w:t>
      </w:r>
    </w:p>
    <w:p>
      <w:pPr>
        <w:spacing w:before="0" w:after="160"/>
        <w:shd w:val="clear" w:color="auto" w:fill="0D2040"/>
      </w:pPr>
      <w:r>
        <w:rPr>
          <w:i/>
          <w:color w:val="94A3B8"/>
          <w:sz w:val="18"/>
        </w:rPr>
        <w:t xml:space="preserve">  First-time proposals addressing operational gaps, enterprise requirements, and competitive parity</w:t>
      </w:r>
    </w:p>
    <w:p>
      <w:pPr>
        <w:spacing w:before="280" w:after="100"/>
        <w:shd w:val="clear" w:color="auto" w:fill="0D2040"/>
      </w:pPr>
      <w:r>
        <w:rPr>
          <w:b/>
          <w:color w:val="00D4FF"/>
          <w:sz w:val="22"/>
        </w:rPr>
        <w:t xml:space="preserve">  ▌  NOC &amp; OPERATIONS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0D2040"/>
            <w:vAlign w:val="center"/>
          </w:tcPr>
          <w:p>
            <w:pPr>
              <w:spacing w:before="80" w:after="80"/>
            </w:pPr>
            <w:r>
              <w:rPr>
                <w:b/>
                <w:color w:val="00D4FF"/>
                <w:sz w:val="18"/>
              </w:rPr>
              <w:t>Feature</w:t>
            </w:r>
          </w:p>
        </w:tc>
        <w:tc>
          <w:tcPr>
            <w:tcW w:type="dxa" w:w="1134"/>
            <w:shd w:val="clear" w:color="auto" w:fill="0D2040"/>
            <w:vAlign w:val="center"/>
          </w:tcPr>
          <w:p>
            <w:pPr>
              <w:spacing w:before="80" w:after="80"/>
            </w:pPr>
            <w:r>
              <w:rPr>
                <w:b/>
                <w:color w:val="00D4FF"/>
                <w:sz w:val="18"/>
              </w:rPr>
              <w:t>Business Value</w:t>
            </w:r>
          </w:p>
        </w:tc>
        <w:tc>
          <w:tcPr>
            <w:tcW w:type="dxa" w:w="1134"/>
            <w:shd w:val="clear" w:color="auto" w:fill="0D2040"/>
            <w:vAlign w:val="center"/>
          </w:tcPr>
          <w:p>
            <w:pPr>
              <w:spacing w:before="80" w:after="80"/>
            </w:pPr>
            <w:r>
              <w:rPr>
                <w:b/>
                <w:color w:val="00D4FF"/>
                <w:sz w:val="18"/>
              </w:rPr>
              <w:t>Build Effort</w:t>
            </w:r>
          </w:p>
        </w:tc>
        <w:tc>
          <w:tcPr>
            <w:tcW w:type="dxa" w:w="4422"/>
            <w:shd w:val="clear" w:color="auto" w:fill="0D2040"/>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AI-Powered NOC Assistant (LLM Chat)</w:t>
            </w:r>
          </w:p>
        </w:tc>
        <w:tc>
          <w:tcPr>
            <w:tcW w:type="dxa" w:w="1134"/>
            <w:shd w:val="clear" w:color="auto" w:fill="112240"/>
            <w:vAlign w:val="center"/>
          </w:tcPr>
          <w:p>
            <w:pPr>
              <w:spacing w:before="60" w:after="60"/>
            </w:pPr>
            <w:r>
              <w:rPr>
                <w:color w:val="E2E8F0"/>
                <w:sz w:val="18"/>
              </w:rPr>
              <w:t>Critical</w:t>
            </w:r>
          </w:p>
        </w:tc>
        <w:tc>
          <w:tcPr>
            <w:tcW w:type="dxa" w:w="1134"/>
            <w:shd w:val="clear" w:color="auto" w:fill="112240"/>
            <w:vAlign w:val="center"/>
          </w:tcPr>
          <w:p>
            <w:pPr>
              <w:spacing w:before="60" w:after="60"/>
            </w:pPr>
            <w:r>
              <w:rPr>
                <w:color w:val="E2E8F0"/>
                <w:sz w:val="18"/>
              </w:rPr>
              <w:t>High</w:t>
            </w:r>
          </w:p>
        </w:tc>
        <w:tc>
          <w:tcPr>
            <w:tcW w:type="dxa" w:w="4422"/>
            <w:shd w:val="clear" w:color="auto" w:fill="112240"/>
            <w:vAlign w:val="center"/>
          </w:tcPr>
          <w:p>
            <w:pPr>
              <w:spacing w:before="60" w:after="60"/>
            </w:pPr>
            <w:r>
              <w:rPr>
                <w:color w:val="E2E8F0"/>
                <w:sz w:val="18"/>
              </w:rPr>
              <w:t>A conversational interface NOC engineers query in plain English: "Show me accounts with calls to &gt;10 new destinations this week", "Which carriers degraded most in the last 48 hours?", "Summarise all open fraud alerts." Powered by an LLM with read access to the platform data API. Provides plain-language incident summaries and suggests remediation actions.</w:t>
            </w:r>
          </w:p>
        </w:tc>
      </w:tr>
    </w:tbl>
    <w:p/>
    <w:p>
      <w:pPr>
        <w:spacing w:before="280" w:after="100"/>
        <w:shd w:val="clear" w:color="auto" w:fill="063B2A"/>
      </w:pPr>
      <w:r>
        <w:rPr>
          <w:b/>
          <w:color w:val="10B981"/>
          <w:sz w:val="22"/>
        </w:rPr>
        <w:t xml:space="preserve">  ▌  FINANCE &amp; BILLING</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063B2A"/>
            <w:vAlign w:val="center"/>
          </w:tcPr>
          <w:p>
            <w:pPr>
              <w:spacing w:before="80" w:after="80"/>
            </w:pPr>
            <w:r>
              <w:rPr>
                <w:b/>
                <w:color w:val="00D4FF"/>
                <w:sz w:val="18"/>
              </w:rPr>
              <w:t>Feature</w:t>
            </w:r>
          </w:p>
        </w:tc>
        <w:tc>
          <w:tcPr>
            <w:tcW w:type="dxa" w:w="1134"/>
            <w:shd w:val="clear" w:color="auto" w:fill="063B2A"/>
            <w:vAlign w:val="center"/>
          </w:tcPr>
          <w:p>
            <w:pPr>
              <w:spacing w:before="80" w:after="80"/>
            </w:pPr>
            <w:r>
              <w:rPr>
                <w:b/>
                <w:color w:val="00D4FF"/>
                <w:sz w:val="18"/>
              </w:rPr>
              <w:t>Business Value</w:t>
            </w:r>
          </w:p>
        </w:tc>
        <w:tc>
          <w:tcPr>
            <w:tcW w:type="dxa" w:w="1134"/>
            <w:shd w:val="clear" w:color="auto" w:fill="063B2A"/>
            <w:vAlign w:val="center"/>
          </w:tcPr>
          <w:p>
            <w:pPr>
              <w:spacing w:before="80" w:after="80"/>
            </w:pPr>
            <w:r>
              <w:rPr>
                <w:b/>
                <w:color w:val="00D4FF"/>
                <w:sz w:val="18"/>
              </w:rPr>
              <w:t>Build Effort</w:t>
            </w:r>
          </w:p>
        </w:tc>
        <w:tc>
          <w:tcPr>
            <w:tcW w:type="dxa" w:w="4422"/>
            <w:shd w:val="clear" w:color="auto" w:fill="063B2A"/>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Automated Invoice Delivery &amp; Payment Collection</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High</w:t>
            </w:r>
          </w:p>
        </w:tc>
        <w:tc>
          <w:tcPr>
            <w:tcW w:type="dxa" w:w="4422"/>
            <w:shd w:val="clear" w:color="auto" w:fill="112240"/>
            <w:vAlign w:val="center"/>
          </w:tcPr>
          <w:p>
            <w:pPr>
              <w:spacing w:before="60" w:after="60"/>
            </w:pPr>
            <w:r>
              <w:rPr>
                <w:color w:val="E2E8F0"/>
                <w:sz w:val="18"/>
              </w:rPr>
              <w:t>Generate PDF invoices at billing cycle end and email them to the client automatically. Include a hosted payment link. Track payment status: paid / overdue / disputed. Automatic balance lock when an account reaches the overdue threshold.</w:t>
            </w:r>
          </w:p>
        </w:tc>
      </w:tr>
      <w:tr>
        <w:tc>
          <w:tcPr>
            <w:tcW w:type="dxa" w:w="2381"/>
            <w:shd w:val="clear" w:color="auto" w:fill="0D2040"/>
            <w:vAlign w:val="center"/>
          </w:tcPr>
          <w:p>
            <w:pPr>
              <w:spacing w:before="60" w:after="60"/>
            </w:pPr>
            <w:r>
              <w:rPr>
                <w:color w:val="E2E8F0"/>
                <w:sz w:val="18"/>
              </w:rPr>
              <w:t>Carrier Invoice Reconciliation</w:t>
            </w:r>
          </w:p>
        </w:tc>
        <w:tc>
          <w:tcPr>
            <w:tcW w:type="dxa" w:w="1134"/>
            <w:shd w:val="clear" w:color="auto" w:fill="0D2040"/>
            <w:vAlign w:val="center"/>
          </w:tcPr>
          <w:p>
            <w:pPr>
              <w:spacing w:before="60" w:after="60"/>
            </w:pPr>
            <w:r>
              <w:rPr>
                <w:color w:val="E2E8F0"/>
                <w:sz w:val="18"/>
              </w:rPr>
              <w:t>Critical</w:t>
            </w:r>
          </w:p>
        </w:tc>
        <w:tc>
          <w:tcPr>
            <w:tcW w:type="dxa" w:w="1134"/>
            <w:shd w:val="clear" w:color="auto" w:fill="0D2040"/>
            <w:vAlign w:val="center"/>
          </w:tcPr>
          <w:p>
            <w:pPr>
              <w:spacing w:before="60" w:after="60"/>
            </w:pPr>
            <w:r>
              <w:rPr>
                <w:color w:val="E2E8F0"/>
                <w:sz w:val="18"/>
              </w:rPr>
              <w:t>High</w:t>
            </w:r>
          </w:p>
        </w:tc>
        <w:tc>
          <w:tcPr>
            <w:tcW w:type="dxa" w:w="4422"/>
            <w:shd w:val="clear" w:color="auto" w:fill="0D2040"/>
            <w:vAlign w:val="center"/>
          </w:tcPr>
          <w:p>
            <w:pPr>
              <w:spacing w:before="60" w:after="60"/>
            </w:pPr>
            <w:r>
              <w:rPr>
                <w:color w:val="E2E8F0"/>
                <w:sz w:val="18"/>
              </w:rPr>
              <w:t>Upload a carrier invoice (PDF/CSV). Platform extracts line items and cross-references against BitsAuto CDRs for the same period. Flags: overbilled minutes, wrong rates, missing CDRs. Generates a formatted dispute report pre-populated with all discrepancies.</w:t>
            </w:r>
          </w:p>
        </w:tc>
      </w:tr>
      <w:tr>
        <w:tc>
          <w:tcPr>
            <w:tcW w:type="dxa" w:w="2381"/>
            <w:shd w:val="clear" w:color="auto" w:fill="112240"/>
            <w:vAlign w:val="center"/>
          </w:tcPr>
          <w:p>
            <w:pPr>
              <w:spacing w:before="60" w:after="60"/>
            </w:pPr>
            <w:r>
              <w:rPr>
                <w:color w:val="E2E8F0"/>
                <w:sz w:val="18"/>
              </w:rPr>
              <w:t>Profit &amp; Loss Forecasting</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Projects next-month P&amp;L using: current traffic growth trend, contracted sell rates, and current carrier buy rates. Presents rate-renegotiation impact scenarios. Supports KAM and commercial team preparation for quarterly business reviews.</w:t>
            </w:r>
          </w:p>
        </w:tc>
      </w:tr>
      <w:tr>
        <w:tc>
          <w:tcPr>
            <w:tcW w:type="dxa" w:w="2381"/>
            <w:shd w:val="clear" w:color="auto" w:fill="0D2040"/>
            <w:vAlign w:val="center"/>
          </w:tcPr>
          <w:p>
            <w:pPr>
              <w:spacing w:before="60" w:after="60"/>
            </w:pPr>
            <w:r>
              <w:rPr>
                <w:color w:val="E2E8F0"/>
                <w:sz w:val="18"/>
              </w:rPr>
              <w:t>Monthly Executive PDF Report</w:t>
            </w:r>
          </w:p>
        </w:tc>
        <w:tc>
          <w:tcPr>
            <w:tcW w:type="dxa" w:w="1134"/>
            <w:shd w:val="clear" w:color="auto" w:fill="0D2040"/>
            <w:vAlign w:val="center"/>
          </w:tcPr>
          <w:p>
            <w:pPr>
              <w:spacing w:before="60" w:after="60"/>
            </w:pPr>
            <w:r>
              <w:rPr>
                <w:color w:val="E2E8F0"/>
                <w:sz w:val="18"/>
              </w:rPr>
              <w:t>High</w:t>
            </w:r>
          </w:p>
        </w:tc>
        <w:tc>
          <w:tcPr>
            <w:tcW w:type="dxa" w:w="1134"/>
            <w:shd w:val="clear" w:color="auto" w:fill="0D2040"/>
            <w:vAlign w:val="center"/>
          </w:tcPr>
          <w:p>
            <w:pPr>
              <w:spacing w:before="60" w:after="60"/>
            </w:pPr>
            <w:r>
              <w:rPr>
                <w:color w:val="E2E8F0"/>
                <w:sz w:val="18"/>
              </w:rPr>
              <w:t>Medium</w:t>
            </w:r>
          </w:p>
        </w:tc>
        <w:tc>
          <w:tcPr>
            <w:tcW w:type="dxa" w:w="4422"/>
            <w:shd w:val="clear" w:color="auto" w:fill="0D2040"/>
            <w:vAlign w:val="center"/>
          </w:tcPr>
          <w:p>
            <w:pPr>
              <w:spacing w:before="60" w:after="60"/>
            </w:pPr>
            <w:r>
              <w:rPr>
                <w:color w:val="E2E8F0"/>
                <w:sz w:val="18"/>
              </w:rPr>
              <w:t>Auto-generated one-page PDF delivered to a configurable email list on the 1st of each month. Content: total minutes, revenue, gross margin, top 10 destinations by volume, fraud events count, carrier quality league table, and month-over-month trend spark charts.</w:t>
            </w:r>
          </w:p>
        </w:tc>
      </w:tr>
    </w:tbl>
    <w:p/>
    <w:p>
      <w:pPr>
        <w:spacing w:before="280" w:after="100"/>
        <w:shd w:val="clear" w:color="auto" w:fill="0D2A4A"/>
      </w:pPr>
      <w:r>
        <w:rPr>
          <w:b/>
          <w:color w:val="38BDF8"/>
          <w:sz w:val="22"/>
        </w:rPr>
        <w:t xml:space="preserve">  ▌  COMMERCIAL &amp; CLIENT MANAGEMENT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0D2A4A"/>
            <w:vAlign w:val="center"/>
          </w:tcPr>
          <w:p>
            <w:pPr>
              <w:spacing w:before="80" w:after="80"/>
            </w:pPr>
            <w:r>
              <w:rPr>
                <w:b/>
                <w:color w:val="00D4FF"/>
                <w:sz w:val="18"/>
              </w:rPr>
              <w:t>Feature</w:t>
            </w:r>
          </w:p>
        </w:tc>
        <w:tc>
          <w:tcPr>
            <w:tcW w:type="dxa" w:w="1134"/>
            <w:shd w:val="clear" w:color="auto" w:fill="0D2A4A"/>
            <w:vAlign w:val="center"/>
          </w:tcPr>
          <w:p>
            <w:pPr>
              <w:spacing w:before="80" w:after="80"/>
            </w:pPr>
            <w:r>
              <w:rPr>
                <w:b/>
                <w:color w:val="00D4FF"/>
                <w:sz w:val="18"/>
              </w:rPr>
              <w:t>Business Value</w:t>
            </w:r>
          </w:p>
        </w:tc>
        <w:tc>
          <w:tcPr>
            <w:tcW w:type="dxa" w:w="1134"/>
            <w:shd w:val="clear" w:color="auto" w:fill="0D2A4A"/>
            <w:vAlign w:val="center"/>
          </w:tcPr>
          <w:p>
            <w:pPr>
              <w:spacing w:before="80" w:after="80"/>
            </w:pPr>
            <w:r>
              <w:rPr>
                <w:b/>
                <w:color w:val="00D4FF"/>
                <w:sz w:val="18"/>
              </w:rPr>
              <w:t>Build Effort</w:t>
            </w:r>
          </w:p>
        </w:tc>
        <w:tc>
          <w:tcPr>
            <w:tcW w:type="dxa" w:w="4422"/>
            <w:shd w:val="clear" w:color="auto" w:fill="0D2A4A"/>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Client Self-Service Portal — White-Label</w:t>
            </w:r>
          </w:p>
        </w:tc>
        <w:tc>
          <w:tcPr>
            <w:tcW w:type="dxa" w:w="1134"/>
            <w:shd w:val="clear" w:color="auto" w:fill="112240"/>
            <w:vAlign w:val="center"/>
          </w:tcPr>
          <w:p>
            <w:pPr>
              <w:spacing w:before="60" w:after="60"/>
            </w:pPr>
            <w:r>
              <w:rPr>
                <w:color w:val="E2E8F0"/>
                <w:sz w:val="18"/>
              </w:rPr>
              <w:t>Critical</w:t>
            </w:r>
          </w:p>
        </w:tc>
        <w:tc>
          <w:tcPr>
            <w:tcW w:type="dxa" w:w="1134"/>
            <w:shd w:val="clear" w:color="auto" w:fill="112240"/>
            <w:vAlign w:val="center"/>
          </w:tcPr>
          <w:p>
            <w:pPr>
              <w:spacing w:before="60" w:after="60"/>
            </w:pPr>
            <w:r>
              <w:rPr>
                <w:color w:val="E2E8F0"/>
                <w:sz w:val="18"/>
              </w:rPr>
              <w:t>High</w:t>
            </w:r>
          </w:p>
        </w:tc>
        <w:tc>
          <w:tcPr>
            <w:tcW w:type="dxa" w:w="4422"/>
            <w:shd w:val="clear" w:color="auto" w:fill="112240"/>
            <w:vAlign w:val="center"/>
          </w:tcPr>
          <w:p>
            <w:pPr>
              <w:spacing w:before="60" w:after="60"/>
            </w:pPr>
            <w:r>
              <w:rPr>
                <w:color w:val="E2E8F0"/>
                <w:sz w:val="18"/>
              </w:rPr>
              <w:t>A fully white-labeled web portal that end-clients log into with their own branding. Clients see their own CDRs, live call count, balance, and rate cards. They can top up balance, download invoices, and raise support tickets.</w:t>
            </w:r>
          </w:p>
        </w:tc>
      </w:tr>
      <w:tr>
        <w:tc>
          <w:tcPr>
            <w:tcW w:type="dxa" w:w="2381"/>
            <w:shd w:val="clear" w:color="auto" w:fill="0D2040"/>
            <w:vAlign w:val="center"/>
          </w:tcPr>
          <w:p>
            <w:pPr>
              <w:spacing w:before="60" w:after="60"/>
            </w:pPr>
            <w:r>
              <w:rPr>
                <w:color w:val="E2E8F0"/>
                <w:sz w:val="18"/>
              </w:rPr>
              <w:t>Client Onboarding Kanban Tracker</w:t>
            </w:r>
          </w:p>
        </w:tc>
        <w:tc>
          <w:tcPr>
            <w:tcW w:type="dxa" w:w="1134"/>
            <w:shd w:val="clear" w:color="auto" w:fill="0D2040"/>
            <w:vAlign w:val="center"/>
          </w:tcPr>
          <w:p>
            <w:pPr>
              <w:spacing w:before="60" w:after="60"/>
            </w:pPr>
            <w:r>
              <w:rPr>
                <w:color w:val="E2E8F0"/>
                <w:sz w:val="18"/>
              </w:rPr>
              <w:t>Medium</w:t>
            </w:r>
          </w:p>
        </w:tc>
        <w:tc>
          <w:tcPr>
            <w:tcW w:type="dxa" w:w="1134"/>
            <w:shd w:val="clear" w:color="auto" w:fill="0D2040"/>
            <w:vAlign w:val="center"/>
          </w:tcPr>
          <w:p>
            <w:pPr>
              <w:spacing w:before="60" w:after="60"/>
            </w:pPr>
            <w:r>
              <w:rPr>
                <w:color w:val="E2E8F0"/>
                <w:sz w:val="18"/>
              </w:rPr>
              <w:t>Low</w:t>
            </w:r>
          </w:p>
        </w:tc>
        <w:tc>
          <w:tcPr>
            <w:tcW w:type="dxa" w:w="4422"/>
            <w:shd w:val="clear" w:color="auto" w:fill="0D2040"/>
            <w:vAlign w:val="center"/>
          </w:tcPr>
          <w:p>
            <w:pPr>
              <w:spacing w:before="60" w:after="60"/>
            </w:pPr>
            <w:r>
              <w:rPr>
                <w:color w:val="E2E8F0"/>
                <w:sz w:val="18"/>
              </w:rPr>
              <w:t>Kanban board showing every client in the provisioning pipeline: Draft → IPs Submitted → IPs Approved → Provisioned → Test Call Done → Live. Each card shows responsible KAM, pending blockers, and last-action timestamp. Linked directly to the Client Wizard draft system.</w:t>
            </w:r>
          </w:p>
        </w:tc>
      </w:tr>
      <w:tr>
        <w:tc>
          <w:tcPr>
            <w:tcW w:type="dxa" w:w="2381"/>
            <w:shd w:val="clear" w:color="auto" w:fill="112240"/>
            <w:vAlign w:val="center"/>
          </w:tcPr>
          <w:p>
            <w:pPr>
              <w:spacing w:before="60" w:after="60"/>
            </w:pPr>
            <w:r>
              <w:rPr>
                <w:color w:val="E2E8F0"/>
                <w:sz w:val="18"/>
              </w:rPr>
              <w:t>Predictive Client Churn Scoring</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Uses CDR traffic trends to identify clients whose call volume is declining or who have had repeated quality incidents. Generates a churn risk score per client (updated daily). KAM dashboard surfaces "At Risk" clients with one-click outreach suggestion.</w:t>
            </w:r>
          </w:p>
        </w:tc>
      </w:tr>
    </w:tbl>
    <w:p/>
    <w:p>
      <w:pPr>
        <w:spacing w:before="280" w:after="100"/>
        <w:shd w:val="clear" w:color="auto" w:fill="3B0A1A"/>
      </w:pPr>
      <w:r>
        <w:rPr>
          <w:b/>
          <w:color w:val="F43F5E"/>
          <w:sz w:val="22"/>
        </w:rPr>
        <w:t xml:space="preserve">  ▌  FRAUD &amp; SECURITY</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3B0A1A"/>
            <w:vAlign w:val="center"/>
          </w:tcPr>
          <w:p>
            <w:pPr>
              <w:spacing w:before="80" w:after="80"/>
            </w:pPr>
            <w:r>
              <w:rPr>
                <w:b/>
                <w:color w:val="00D4FF"/>
                <w:sz w:val="18"/>
              </w:rPr>
              <w:t>Feature</w:t>
            </w:r>
          </w:p>
        </w:tc>
        <w:tc>
          <w:tcPr>
            <w:tcW w:type="dxa" w:w="1134"/>
            <w:shd w:val="clear" w:color="auto" w:fill="3B0A1A"/>
            <w:vAlign w:val="center"/>
          </w:tcPr>
          <w:p>
            <w:pPr>
              <w:spacing w:before="80" w:after="80"/>
            </w:pPr>
            <w:r>
              <w:rPr>
                <w:b/>
                <w:color w:val="00D4FF"/>
                <w:sz w:val="18"/>
              </w:rPr>
              <w:t>Business Value</w:t>
            </w:r>
          </w:p>
        </w:tc>
        <w:tc>
          <w:tcPr>
            <w:tcW w:type="dxa" w:w="1134"/>
            <w:shd w:val="clear" w:color="auto" w:fill="3B0A1A"/>
            <w:vAlign w:val="center"/>
          </w:tcPr>
          <w:p>
            <w:pPr>
              <w:spacing w:before="80" w:after="80"/>
            </w:pPr>
            <w:r>
              <w:rPr>
                <w:b/>
                <w:color w:val="00D4FF"/>
                <w:sz w:val="18"/>
              </w:rPr>
              <w:t>Build Effort</w:t>
            </w:r>
          </w:p>
        </w:tc>
        <w:tc>
          <w:tcPr>
            <w:tcW w:type="dxa" w:w="4422"/>
            <w:shd w:val="clear" w:color="auto" w:fill="3B0A1A"/>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Zero-Trust Access Model</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High</w:t>
            </w:r>
          </w:p>
        </w:tc>
        <w:tc>
          <w:tcPr>
            <w:tcW w:type="dxa" w:w="4422"/>
            <w:shd w:val="clear" w:color="auto" w:fill="112240"/>
            <w:vAlign w:val="center"/>
          </w:tcPr>
          <w:p>
            <w:pPr>
              <w:spacing w:before="60" w:after="60"/>
            </w:pPr>
            <w:r>
              <w:rPr>
                <w:color w:val="E2E8F0"/>
                <w:sz w:val="18"/>
              </w:rPr>
              <w:t>Every API call validated not just by role but by registered device, IP range, and time-of-day. Admin actions from unrecognised IPs require secondary approval from another admin. Session tokens bound to IP; re-authentication required on IP change.</w:t>
            </w:r>
          </w:p>
        </w:tc>
      </w:tr>
      <w:tr>
        <w:tc>
          <w:tcPr>
            <w:tcW w:type="dxa" w:w="2381"/>
            <w:shd w:val="clear" w:color="auto" w:fill="0D2040"/>
            <w:vAlign w:val="center"/>
          </w:tcPr>
          <w:p>
            <w:pPr>
              <w:spacing w:before="60" w:after="60"/>
            </w:pPr>
            <w:r>
              <w:rPr>
                <w:color w:val="E2E8F0"/>
                <w:sz w:val="18"/>
              </w:rPr>
              <w:t>Threat Intelligence Feed Integration</w:t>
            </w:r>
          </w:p>
        </w:tc>
        <w:tc>
          <w:tcPr>
            <w:tcW w:type="dxa" w:w="1134"/>
            <w:shd w:val="clear" w:color="auto" w:fill="0D2040"/>
            <w:vAlign w:val="center"/>
          </w:tcPr>
          <w:p>
            <w:pPr>
              <w:spacing w:before="60" w:after="60"/>
            </w:pPr>
            <w:r>
              <w:rPr>
                <w:color w:val="E2E8F0"/>
                <w:sz w:val="18"/>
              </w:rPr>
              <w:t>High</w:t>
            </w:r>
          </w:p>
        </w:tc>
        <w:tc>
          <w:tcPr>
            <w:tcW w:type="dxa" w:w="1134"/>
            <w:shd w:val="clear" w:color="auto" w:fill="0D2040"/>
            <w:vAlign w:val="center"/>
          </w:tcPr>
          <w:p>
            <w:pPr>
              <w:spacing w:before="60" w:after="60"/>
            </w:pPr>
            <w:r>
              <w:rPr>
                <w:color w:val="E2E8F0"/>
                <w:sz w:val="18"/>
              </w:rPr>
              <w:t>Medium</w:t>
            </w:r>
          </w:p>
        </w:tc>
        <w:tc>
          <w:tcPr>
            <w:tcW w:type="dxa" w:w="4422"/>
            <w:shd w:val="clear" w:color="auto" w:fill="0D2040"/>
            <w:vAlign w:val="center"/>
          </w:tcPr>
          <w:p>
            <w:pPr>
              <w:spacing w:before="60" w:after="60"/>
            </w:pPr>
            <w:r>
              <w:rPr>
                <w:color w:val="E2E8F0"/>
                <w:sz w:val="18"/>
              </w:rPr>
              <w:t>Subscribe to live threat feeds (e.g. Spamhaus, ThreatCrowd) and cross-reference inbound calling numbers and source IPs against known-bad lists in real time. Auto-block IPs flagged as VoIP fraud infrastructure. Daily threat feed refresh with email summary.</w:t>
            </w:r>
          </w:p>
        </w:tc>
      </w:tr>
      <w:tr>
        <w:tc>
          <w:tcPr>
            <w:tcW w:type="dxa" w:w="2381"/>
            <w:shd w:val="clear" w:color="auto" w:fill="112240"/>
            <w:vAlign w:val="center"/>
          </w:tcPr>
          <w:p>
            <w:pPr>
              <w:spacing w:before="60" w:after="60"/>
            </w:pPr>
            <w:r>
              <w:rPr>
                <w:color w:val="E2E8F0"/>
                <w:sz w:val="18"/>
              </w:rPr>
              <w:t>SOC 2 / ISO 27001 Compliance Checklist</w:t>
            </w:r>
          </w:p>
        </w:tc>
        <w:tc>
          <w:tcPr>
            <w:tcW w:type="dxa" w:w="1134"/>
            <w:shd w:val="clear" w:color="auto" w:fill="112240"/>
            <w:vAlign w:val="center"/>
          </w:tcPr>
          <w:p>
            <w:pPr>
              <w:spacing w:before="60" w:after="60"/>
            </w:pPr>
            <w:r>
              <w:rPr>
                <w:color w:val="E2E8F0"/>
                <w:sz w:val="18"/>
              </w:rPr>
              <w:t>Medium</w:t>
            </w:r>
          </w:p>
        </w:tc>
        <w:tc>
          <w:tcPr>
            <w:tcW w:type="dxa" w:w="1134"/>
            <w:shd w:val="clear" w:color="auto" w:fill="112240"/>
            <w:vAlign w:val="center"/>
          </w:tcPr>
          <w:p>
            <w:pPr>
              <w:spacing w:before="60" w:after="60"/>
            </w:pPr>
            <w:r>
              <w:rPr>
                <w:color w:val="E2E8F0"/>
                <w:sz w:val="18"/>
              </w:rPr>
              <w:t>High</w:t>
            </w:r>
          </w:p>
        </w:tc>
        <w:tc>
          <w:tcPr>
            <w:tcW w:type="dxa" w:w="4422"/>
            <w:shd w:val="clear" w:color="auto" w:fill="112240"/>
            <w:vAlign w:val="center"/>
          </w:tcPr>
          <w:p>
            <w:pPr>
              <w:spacing w:before="60" w:after="60"/>
            </w:pPr>
            <w:r>
              <w:rPr>
                <w:color w:val="E2E8F0"/>
                <w:sz w:val="18"/>
              </w:rPr>
              <w:t>Self-assessment checklist mapped to SOC 2 Type II controls. Platform auto-fills evidence for controls it can verify (audit log present, MFA enforced, encryption at rest). Exports a compliance readiness PDF for auditors.</w:t>
            </w:r>
          </w:p>
        </w:tc>
      </w:tr>
    </w:tbl>
    <w:p/>
    <w:p>
      <w:pPr>
        <w:spacing w:before="280" w:after="100"/>
        <w:shd w:val="clear" w:color="auto" w:fill="3B2200"/>
      </w:pPr>
      <w:r>
        <w:rPr>
          <w:b/>
          <w:color w:val="F59E0B"/>
          <w:sz w:val="22"/>
        </w:rPr>
        <w:t xml:space="preserve">  ▌  ANALYTICS &amp; BUSINESS INTELLIGENCE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3B2200"/>
            <w:vAlign w:val="center"/>
          </w:tcPr>
          <w:p>
            <w:pPr>
              <w:spacing w:before="80" w:after="80"/>
            </w:pPr>
            <w:r>
              <w:rPr>
                <w:b/>
                <w:color w:val="00D4FF"/>
                <w:sz w:val="18"/>
              </w:rPr>
              <w:t>Feature</w:t>
            </w:r>
          </w:p>
        </w:tc>
        <w:tc>
          <w:tcPr>
            <w:tcW w:type="dxa" w:w="1134"/>
            <w:shd w:val="clear" w:color="auto" w:fill="3B2200"/>
            <w:vAlign w:val="center"/>
          </w:tcPr>
          <w:p>
            <w:pPr>
              <w:spacing w:before="80" w:after="80"/>
            </w:pPr>
            <w:r>
              <w:rPr>
                <w:b/>
                <w:color w:val="00D4FF"/>
                <w:sz w:val="18"/>
              </w:rPr>
              <w:t>Business Value</w:t>
            </w:r>
          </w:p>
        </w:tc>
        <w:tc>
          <w:tcPr>
            <w:tcW w:type="dxa" w:w="1134"/>
            <w:shd w:val="clear" w:color="auto" w:fill="3B2200"/>
            <w:vAlign w:val="center"/>
          </w:tcPr>
          <w:p>
            <w:pPr>
              <w:spacing w:before="80" w:after="80"/>
            </w:pPr>
            <w:r>
              <w:rPr>
                <w:b/>
                <w:color w:val="00D4FF"/>
                <w:sz w:val="18"/>
              </w:rPr>
              <w:t>Build Effort</w:t>
            </w:r>
          </w:p>
        </w:tc>
        <w:tc>
          <w:tcPr>
            <w:tcW w:type="dxa" w:w="4422"/>
            <w:shd w:val="clear" w:color="auto" w:fill="3B2200"/>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Automated Route Optimisation Recommendations</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Analyses current routing priorities, carrier MOS/ASR trends, and rate card margins to recommend: which carriers to de-prioritise, which routes to renegotiate, and when to add capacity. Presented as actionable cards with estimated monthly savings and one-click apply.</w:t>
            </w:r>
          </w:p>
        </w:tc>
      </w:tr>
      <w:tr>
        <w:tc>
          <w:tcPr>
            <w:tcW w:type="dxa" w:w="2381"/>
            <w:shd w:val="clear" w:color="auto" w:fill="0D2040"/>
            <w:vAlign w:val="center"/>
          </w:tcPr>
          <w:p>
            <w:pPr>
              <w:spacing w:before="60" w:after="60"/>
            </w:pPr>
            <w:r>
              <w:rPr>
                <w:color w:val="E2E8F0"/>
                <w:sz w:val="18"/>
              </w:rPr>
              <w:t>Regulatory Reporting Module — CALEA / GDPR</w:t>
            </w:r>
          </w:p>
        </w:tc>
        <w:tc>
          <w:tcPr>
            <w:tcW w:type="dxa" w:w="1134"/>
            <w:shd w:val="clear" w:color="auto" w:fill="0D2040"/>
            <w:vAlign w:val="center"/>
          </w:tcPr>
          <w:p>
            <w:pPr>
              <w:spacing w:before="60" w:after="60"/>
            </w:pPr>
            <w:r>
              <w:rPr>
                <w:color w:val="E2E8F0"/>
                <w:sz w:val="18"/>
              </w:rPr>
              <w:t>Medium</w:t>
            </w:r>
          </w:p>
        </w:tc>
        <w:tc>
          <w:tcPr>
            <w:tcW w:type="dxa" w:w="1134"/>
            <w:shd w:val="clear" w:color="auto" w:fill="0D2040"/>
            <w:vAlign w:val="center"/>
          </w:tcPr>
          <w:p>
            <w:pPr>
              <w:spacing w:before="60" w:after="60"/>
            </w:pPr>
            <w:r>
              <w:rPr>
                <w:color w:val="E2E8F0"/>
                <w:sz w:val="18"/>
              </w:rPr>
              <w:t>High</w:t>
            </w:r>
          </w:p>
        </w:tc>
        <w:tc>
          <w:tcPr>
            <w:tcW w:type="dxa" w:w="4422"/>
            <w:shd w:val="clear" w:color="auto" w:fill="0D2040"/>
            <w:vAlign w:val="center"/>
          </w:tcPr>
          <w:p>
            <w:pPr>
              <w:spacing w:before="60" w:after="60"/>
            </w:pPr>
            <w:r>
              <w:rPr>
                <w:color w:val="E2E8F0"/>
                <w:sz w:val="18"/>
              </w:rPr>
              <w:t>CALEA: lawful intercept report generation in required regulatory format. GDPR: CDR anonymisation after configurable retention period; right-to-erasure workflow; data residency controls flagging which CDRs contain EU personal data.</w:t>
            </w:r>
          </w:p>
        </w:tc>
      </w:tr>
      <w:tr>
        <w:tc>
          <w:tcPr>
            <w:tcW w:type="dxa" w:w="2381"/>
            <w:shd w:val="clear" w:color="auto" w:fill="112240"/>
            <w:vAlign w:val="center"/>
          </w:tcPr>
          <w:p>
            <w:pPr>
              <w:spacing w:before="60" w:after="60"/>
            </w:pPr>
            <w:r>
              <w:rPr>
                <w:color w:val="E2E8F0"/>
                <w:sz w:val="18"/>
              </w:rPr>
              <w:t>Geographic Revenue Heatmap (Vol 3 enhanced)</w:t>
            </w:r>
          </w:p>
        </w:tc>
        <w:tc>
          <w:tcPr>
            <w:tcW w:type="dxa" w:w="1134"/>
            <w:shd w:val="clear" w:color="auto" w:fill="112240"/>
            <w:vAlign w:val="center"/>
          </w:tcPr>
          <w:p>
            <w:pPr>
              <w:spacing w:before="60" w:after="60"/>
            </w:pPr>
            <w:r>
              <w:rPr>
                <w:color w:val="E2E8F0"/>
                <w:sz w:val="18"/>
              </w:rPr>
              <w:t>Medium</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Enhanced version of Vol 2 #18 — adds drill-down to per-carrier breakdown per country, QBR slide export, and revenue-vs-cost toggle with margin overlay.</w:t>
            </w:r>
          </w:p>
        </w:tc>
      </w:tr>
      <w:tr>
        <w:tc>
          <w:tcPr>
            <w:tcW w:type="dxa" w:w="2381"/>
            <w:shd w:val="clear" w:color="auto" w:fill="0D2040"/>
            <w:vAlign w:val="center"/>
          </w:tcPr>
          <w:p>
            <w:pPr>
              <w:spacing w:before="60" w:after="60"/>
            </w:pPr>
            <w:r>
              <w:rPr>
                <w:color w:val="E2E8F0"/>
                <w:sz w:val="18"/>
              </w:rPr>
              <w:t>CDR Anomaly Detector (enhanced — Vol 3)</w:t>
            </w:r>
          </w:p>
        </w:tc>
        <w:tc>
          <w:tcPr>
            <w:tcW w:type="dxa" w:w="1134"/>
            <w:shd w:val="clear" w:color="auto" w:fill="0D2040"/>
            <w:vAlign w:val="center"/>
          </w:tcPr>
          <w:p>
            <w:pPr>
              <w:spacing w:before="60" w:after="60"/>
            </w:pPr>
            <w:r>
              <w:rPr>
                <w:color w:val="E2E8F0"/>
                <w:sz w:val="18"/>
              </w:rPr>
              <w:t>High</w:t>
            </w:r>
          </w:p>
        </w:tc>
        <w:tc>
          <w:tcPr>
            <w:tcW w:type="dxa" w:w="1134"/>
            <w:shd w:val="clear" w:color="auto" w:fill="0D2040"/>
            <w:vAlign w:val="center"/>
          </w:tcPr>
          <w:p>
            <w:pPr>
              <w:spacing w:before="60" w:after="60"/>
            </w:pPr>
            <w:r>
              <w:rPr>
                <w:color w:val="E2E8F0"/>
                <w:sz w:val="18"/>
              </w:rPr>
              <w:t>Medium</w:t>
            </w:r>
          </w:p>
        </w:tc>
        <w:tc>
          <w:tcPr>
            <w:tcW w:type="dxa" w:w="4422"/>
            <w:shd w:val="clear" w:color="auto" w:fill="0D2040"/>
            <w:vAlign w:val="center"/>
          </w:tcPr>
          <w:p>
            <w:pPr>
              <w:spacing w:before="60" w:after="60"/>
            </w:pPr>
            <w:r>
              <w:rPr>
                <w:color w:val="E2E8F0"/>
                <w:sz w:val="18"/>
              </w:rPr>
              <w:t>Extends Vol 2 #20 with real-time anomaly detection (not just nightly): streaming 15-minute window analysis with instant NOC alert when any account deviates from its rolling baseline by more than 3σ. Feeds directly into the AI NOC Assistant context.</w:t>
            </w:r>
          </w:p>
        </w:tc>
      </w:tr>
    </w:tbl>
    <w:p/>
    <w:p>
      <w:pPr>
        <w:spacing w:before="280" w:after="100"/>
        <w:shd w:val="clear" w:color="auto" w:fill="053030"/>
      </w:pPr>
      <w:r>
        <w:rPr>
          <w:b/>
          <w:color w:val="14B8A6"/>
          <w:sz w:val="22"/>
        </w:rPr>
        <w:t xml:space="preserve">  ▌  ENGINEERING &amp; INFRASTRUCTURE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381"/>
            <w:shd w:val="clear" w:color="auto" w:fill="053030"/>
            <w:vAlign w:val="center"/>
          </w:tcPr>
          <w:p>
            <w:pPr>
              <w:spacing w:before="80" w:after="80"/>
            </w:pPr>
            <w:r>
              <w:rPr>
                <w:b/>
                <w:color w:val="00D4FF"/>
                <w:sz w:val="18"/>
              </w:rPr>
              <w:t>Feature</w:t>
            </w:r>
          </w:p>
        </w:tc>
        <w:tc>
          <w:tcPr>
            <w:tcW w:type="dxa" w:w="1134"/>
            <w:shd w:val="clear" w:color="auto" w:fill="053030"/>
            <w:vAlign w:val="center"/>
          </w:tcPr>
          <w:p>
            <w:pPr>
              <w:spacing w:before="80" w:after="80"/>
            </w:pPr>
            <w:r>
              <w:rPr>
                <w:b/>
                <w:color w:val="00D4FF"/>
                <w:sz w:val="18"/>
              </w:rPr>
              <w:t>Business Value</w:t>
            </w:r>
          </w:p>
        </w:tc>
        <w:tc>
          <w:tcPr>
            <w:tcW w:type="dxa" w:w="1134"/>
            <w:shd w:val="clear" w:color="auto" w:fill="053030"/>
            <w:vAlign w:val="center"/>
          </w:tcPr>
          <w:p>
            <w:pPr>
              <w:spacing w:before="80" w:after="80"/>
            </w:pPr>
            <w:r>
              <w:rPr>
                <w:b/>
                <w:color w:val="00D4FF"/>
                <w:sz w:val="18"/>
              </w:rPr>
              <w:t>Build Effort</w:t>
            </w:r>
          </w:p>
        </w:tc>
        <w:tc>
          <w:tcPr>
            <w:tcW w:type="dxa" w:w="4422"/>
            <w:shd w:val="clear" w:color="auto" w:fill="053030"/>
            <w:vAlign w:val="center"/>
          </w:tcPr>
          <w:p>
            <w:pPr>
              <w:spacing w:before="80" w:after="80"/>
            </w:pPr>
            <w:r>
              <w:rPr>
                <w:b/>
                <w:color w:val="00D4FF"/>
                <w:sz w:val="18"/>
              </w:rPr>
              <w:t>Description</w:t>
            </w:r>
          </w:p>
        </w:tc>
      </w:tr>
      <w:tr>
        <w:tc>
          <w:tcPr>
            <w:tcW w:type="dxa" w:w="2381"/>
            <w:shd w:val="clear" w:color="auto" w:fill="112240"/>
            <w:vAlign w:val="center"/>
          </w:tcPr>
          <w:p>
            <w:pPr>
              <w:spacing w:before="60" w:after="60"/>
            </w:pPr>
            <w:r>
              <w:rPr>
                <w:color w:val="E2E8F0"/>
                <w:sz w:val="18"/>
              </w:rPr>
              <w:t>SBC / Firewall Rule Sync</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When a new IP is approved in BitsAuto, push the firewall rule automatically via API (iptables, Cloudflare, or FortiGate). Keeps Sippy ACL and external firewall in sync. Full audit trail of every rule push with one-click rollback.</w:t>
            </w:r>
          </w:p>
        </w:tc>
      </w:tr>
      <w:tr>
        <w:tc>
          <w:tcPr>
            <w:tcW w:type="dxa" w:w="2381"/>
            <w:shd w:val="clear" w:color="auto" w:fill="0D2040"/>
            <w:vAlign w:val="center"/>
          </w:tcPr>
          <w:p>
            <w:pPr>
              <w:spacing w:before="60" w:after="60"/>
            </w:pPr>
            <w:r>
              <w:rPr>
                <w:color w:val="E2E8F0"/>
                <w:sz w:val="18"/>
              </w:rPr>
              <w:t>Configuration Backup &amp; Point-in-Time Restore</w:t>
            </w:r>
          </w:p>
        </w:tc>
        <w:tc>
          <w:tcPr>
            <w:tcW w:type="dxa" w:w="1134"/>
            <w:shd w:val="clear" w:color="auto" w:fill="0D2040"/>
            <w:vAlign w:val="center"/>
          </w:tcPr>
          <w:p>
            <w:pPr>
              <w:spacing w:before="60" w:after="60"/>
            </w:pPr>
            <w:r>
              <w:rPr>
                <w:color w:val="E2E8F0"/>
                <w:sz w:val="18"/>
              </w:rPr>
              <w:t>High</w:t>
            </w:r>
          </w:p>
        </w:tc>
        <w:tc>
          <w:tcPr>
            <w:tcW w:type="dxa" w:w="1134"/>
            <w:shd w:val="clear" w:color="auto" w:fill="0D2040"/>
            <w:vAlign w:val="center"/>
          </w:tcPr>
          <w:p>
            <w:pPr>
              <w:spacing w:before="60" w:after="60"/>
            </w:pPr>
            <w:r>
              <w:rPr>
                <w:color w:val="E2E8F0"/>
                <w:sz w:val="18"/>
              </w:rPr>
              <w:t>Medium</w:t>
            </w:r>
          </w:p>
        </w:tc>
        <w:tc>
          <w:tcPr>
            <w:tcW w:type="dxa" w:w="4422"/>
            <w:shd w:val="clear" w:color="auto" w:fill="0D2040"/>
            <w:vAlign w:val="center"/>
          </w:tcPr>
          <w:p>
            <w:pPr>
              <w:spacing w:before="60" w:after="60"/>
            </w:pPr>
            <w:r>
              <w:rPr>
                <w:color w:val="E2E8F0"/>
                <w:sz w:val="18"/>
              </w:rPr>
              <w:t>Daily snapshot of all platform configuration: routing groups, rate cards, alert rules, account settings, IP rules — stored as versioned JSON. One-click restore to any previous snapshot. Critical for disaster recovery.</w:t>
            </w:r>
          </w:p>
        </w:tc>
      </w:tr>
      <w:tr>
        <w:tc>
          <w:tcPr>
            <w:tcW w:type="dxa" w:w="2381"/>
            <w:shd w:val="clear" w:color="auto" w:fill="112240"/>
            <w:vAlign w:val="center"/>
          </w:tcPr>
          <w:p>
            <w:pPr>
              <w:spacing w:before="60" w:after="60"/>
            </w:pPr>
            <w:r>
              <w:rPr>
                <w:color w:val="E2E8F0"/>
                <w:sz w:val="18"/>
              </w:rPr>
              <w:t>Call Recording Management</w:t>
            </w:r>
          </w:p>
        </w:tc>
        <w:tc>
          <w:tcPr>
            <w:tcW w:type="dxa" w:w="1134"/>
            <w:shd w:val="clear" w:color="auto" w:fill="112240"/>
            <w:vAlign w:val="center"/>
          </w:tcPr>
          <w:p>
            <w:pPr>
              <w:spacing w:before="60" w:after="60"/>
            </w:pPr>
            <w:r>
              <w:rPr>
                <w:color w:val="E2E8F0"/>
                <w:sz w:val="18"/>
              </w:rPr>
              <w:t>Medium</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Browse, search, and stream call recordings stored on the Sippy server. Filter by account, date range, destination, or duration. Download individual recordings or bulk export. Configurable retention policy with auto-delete after N days.</w:t>
            </w:r>
          </w:p>
        </w:tc>
      </w:tr>
      <w:tr>
        <w:tc>
          <w:tcPr>
            <w:tcW w:type="dxa" w:w="2381"/>
            <w:shd w:val="clear" w:color="auto" w:fill="0D2040"/>
            <w:vAlign w:val="center"/>
          </w:tcPr>
          <w:p>
            <w:pPr>
              <w:spacing w:before="60" w:after="60"/>
            </w:pPr>
            <w:r>
              <w:rPr>
                <w:color w:val="E2E8F0"/>
                <w:sz w:val="18"/>
              </w:rPr>
              <w:t>Scheduled Bulk Actions</w:t>
            </w:r>
          </w:p>
        </w:tc>
        <w:tc>
          <w:tcPr>
            <w:tcW w:type="dxa" w:w="1134"/>
            <w:shd w:val="clear" w:color="auto" w:fill="0D2040"/>
            <w:vAlign w:val="center"/>
          </w:tcPr>
          <w:p>
            <w:pPr>
              <w:spacing w:before="60" w:after="60"/>
            </w:pPr>
            <w:r>
              <w:rPr>
                <w:color w:val="E2E8F0"/>
                <w:sz w:val="18"/>
              </w:rPr>
              <w:t>Medium</w:t>
            </w:r>
          </w:p>
        </w:tc>
        <w:tc>
          <w:tcPr>
            <w:tcW w:type="dxa" w:w="1134"/>
            <w:shd w:val="clear" w:color="auto" w:fill="0D2040"/>
            <w:vAlign w:val="center"/>
          </w:tcPr>
          <w:p>
            <w:pPr>
              <w:spacing w:before="60" w:after="60"/>
            </w:pPr>
            <w:r>
              <w:rPr>
                <w:color w:val="E2E8F0"/>
                <w:sz w:val="18"/>
              </w:rPr>
              <w:t>Low</w:t>
            </w:r>
          </w:p>
        </w:tc>
        <w:tc>
          <w:tcPr>
            <w:tcW w:type="dxa" w:w="4422"/>
            <w:shd w:val="clear" w:color="auto" w:fill="0D2040"/>
            <w:vAlign w:val="center"/>
          </w:tcPr>
          <w:p>
            <w:pPr>
              <w:spacing w:before="60" w:after="60"/>
            </w:pPr>
            <w:r>
              <w:rPr>
                <w:color w:val="E2E8F0"/>
                <w:sz w:val="18"/>
              </w:rPr>
              <w:t>Schedule one-off or recurring bulk operations with admin approval gates: "Block all zero-traffic accounts every Sunday 02:00", "Push updated rate card to all switches every Monday 00:00". Full action log with before/after state captured.</w:t>
            </w:r>
          </w:p>
        </w:tc>
      </w:tr>
      <w:tr>
        <w:tc>
          <w:tcPr>
            <w:tcW w:type="dxa" w:w="2381"/>
            <w:shd w:val="clear" w:color="auto" w:fill="112240"/>
            <w:vAlign w:val="center"/>
          </w:tcPr>
          <w:p>
            <w:pPr>
              <w:spacing w:before="60" w:after="60"/>
            </w:pPr>
            <w:r>
              <w:rPr>
                <w:color w:val="E2E8F0"/>
                <w:sz w:val="18"/>
              </w:rPr>
              <w:t>CRM Integration — HubSpot / Salesforce</w:t>
            </w:r>
          </w:p>
        </w:tc>
        <w:tc>
          <w:tcPr>
            <w:tcW w:type="dxa" w:w="1134"/>
            <w:shd w:val="clear" w:color="auto" w:fill="112240"/>
            <w:vAlign w:val="center"/>
          </w:tcPr>
          <w:p>
            <w:pPr>
              <w:spacing w:before="60" w:after="60"/>
            </w:pPr>
            <w:r>
              <w:rPr>
                <w:color w:val="E2E8F0"/>
                <w:sz w:val="18"/>
              </w:rPr>
              <w:t>High</w:t>
            </w:r>
          </w:p>
        </w:tc>
        <w:tc>
          <w:tcPr>
            <w:tcW w:type="dxa" w:w="1134"/>
            <w:shd w:val="clear" w:color="auto" w:fill="112240"/>
            <w:vAlign w:val="center"/>
          </w:tcPr>
          <w:p>
            <w:pPr>
              <w:spacing w:before="60" w:after="60"/>
            </w:pPr>
            <w:r>
              <w:rPr>
                <w:color w:val="E2E8F0"/>
                <w:sz w:val="18"/>
              </w:rPr>
              <w:t>Medium</w:t>
            </w:r>
          </w:p>
        </w:tc>
        <w:tc>
          <w:tcPr>
            <w:tcW w:type="dxa" w:w="4422"/>
            <w:shd w:val="clear" w:color="auto" w:fill="112240"/>
            <w:vAlign w:val="center"/>
          </w:tcPr>
          <w:p>
            <w:pPr>
              <w:spacing w:before="60" w:after="60"/>
            </w:pPr>
            <w:r>
              <w:rPr>
                <w:color w:val="E2E8F0"/>
                <w:sz w:val="18"/>
              </w:rPr>
              <w:t>Sync client records between BitsAuto and the operator CRM. When a client is provisioned, a Company record is created in HubSpot. CDR revenue data automatically updates the CRM deal value. KAM assignment in BitsAuto reflects in CRM account owner field.</w:t>
            </w:r>
          </w:p>
        </w:tc>
      </w:tr>
      <w:tr>
        <w:tc>
          <w:tcPr>
            <w:tcW w:type="dxa" w:w="2381"/>
            <w:shd w:val="clear" w:color="auto" w:fill="0D2040"/>
            <w:vAlign w:val="center"/>
          </w:tcPr>
          <w:p>
            <w:pPr>
              <w:spacing w:before="60" w:after="60"/>
            </w:pPr>
            <w:r>
              <w:rPr>
                <w:color w:val="E2E8F0"/>
                <w:sz w:val="18"/>
              </w:rPr>
              <w:t>Webhook Push API for External Systems</w:t>
            </w:r>
          </w:p>
        </w:tc>
        <w:tc>
          <w:tcPr>
            <w:tcW w:type="dxa" w:w="1134"/>
            <w:shd w:val="clear" w:color="auto" w:fill="0D2040"/>
            <w:vAlign w:val="center"/>
          </w:tcPr>
          <w:p>
            <w:pPr>
              <w:spacing w:before="60" w:after="60"/>
            </w:pPr>
            <w:r>
              <w:rPr>
                <w:color w:val="E2E8F0"/>
                <w:sz w:val="18"/>
              </w:rPr>
              <w:t>High</w:t>
            </w:r>
          </w:p>
        </w:tc>
        <w:tc>
          <w:tcPr>
            <w:tcW w:type="dxa" w:w="1134"/>
            <w:shd w:val="clear" w:color="auto" w:fill="0D2040"/>
            <w:vAlign w:val="center"/>
          </w:tcPr>
          <w:p>
            <w:pPr>
              <w:spacing w:before="60" w:after="60"/>
            </w:pPr>
            <w:r>
              <w:rPr>
                <w:color w:val="E2E8F0"/>
                <w:sz w:val="18"/>
              </w:rPr>
              <w:t>Low</w:t>
            </w:r>
          </w:p>
        </w:tc>
        <w:tc>
          <w:tcPr>
            <w:tcW w:type="dxa" w:w="4422"/>
            <w:shd w:val="clear" w:color="auto" w:fill="0D2040"/>
            <w:vAlign w:val="center"/>
          </w:tcPr>
          <w:p>
            <w:pPr>
              <w:spacing w:before="60" w:after="60"/>
            </w:pPr>
            <w:r>
              <w:rPr>
                <w:color w:val="E2E8F0"/>
                <w:sz w:val="18"/>
              </w:rPr>
              <w:t>Extend the existing API key system with outbound webhook support. Configure a destination URL per event type: alert fired, fraud detected, balance low, client provisioned. Signed payloads with HMAC-SHA256. Retry with exponential back-off.</w:t>
            </w:r>
          </w:p>
        </w:tc>
      </w:tr>
    </w:tbl>
    <w:p/>
    <w:p>
      <w:r>
        <w:br w:type="page"/>
      </w:r>
    </w:p>
    <w:p>
      <w:pPr>
        <w:spacing w:before="320" w:after="0"/>
        <w:shd w:val="clear" w:color="auto" w:fill="0D2040"/>
      </w:pPr>
      <w:r>
        <w:rPr>
          <w:b/>
          <w:color w:val="00D4FF"/>
          <w:sz w:val="26"/>
        </w:rPr>
        <w:t xml:space="preserve">  8.  COMBINED PRIORITY MATRIX — ALL 35 REMAINING &amp; PROPOSED FEATURES</w:t>
      </w:r>
    </w:p>
    <w:p>
      <w:pPr>
        <w:spacing w:before="0" w:after="160"/>
        <w:shd w:val="clear" w:color="auto" w:fill="0D2040"/>
      </w:pPr>
      <w:r>
        <w:rPr>
          <w:i/>
          <w:color w:val="94A3B8"/>
          <w:sz w:val="18"/>
        </w:rPr>
        <w:t xml:space="preserve">  5 recommended build sprints with department labelling</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907"/>
            <w:shd w:val="clear" w:color="auto" w:fill="0D2040"/>
            <w:vAlign w:val="center"/>
          </w:tcPr>
          <w:p>
            <w:pPr>
              <w:spacing w:before="80" w:after="80"/>
            </w:pPr>
            <w:r>
              <w:rPr>
                <w:b/>
                <w:color w:val="00D4FF"/>
                <w:sz w:val="18"/>
              </w:rPr>
              <w:t>Sprint</w:t>
            </w:r>
          </w:p>
        </w:tc>
        <w:tc>
          <w:tcPr>
            <w:tcW w:type="dxa" w:w="1701"/>
            <w:shd w:val="clear" w:color="auto" w:fill="0D2040"/>
            <w:vAlign w:val="center"/>
          </w:tcPr>
          <w:p>
            <w:pPr>
              <w:spacing w:before="80" w:after="80"/>
            </w:pPr>
            <w:r>
              <w:rPr>
                <w:b/>
                <w:color w:val="00D4FF"/>
                <w:sz w:val="18"/>
              </w:rPr>
              <w:t>Department</w:t>
            </w:r>
          </w:p>
        </w:tc>
        <w:tc>
          <w:tcPr>
            <w:tcW w:type="dxa" w:w="1020"/>
            <w:shd w:val="clear" w:color="auto" w:fill="0D2040"/>
            <w:vAlign w:val="center"/>
          </w:tcPr>
          <w:p>
            <w:pPr>
              <w:spacing w:before="80" w:after="80"/>
            </w:pPr>
            <w:r>
              <w:rPr>
                <w:b/>
                <w:color w:val="00D4FF"/>
                <w:sz w:val="18"/>
              </w:rPr>
              <w:t>Source</w:t>
            </w:r>
          </w:p>
        </w:tc>
        <w:tc>
          <w:tcPr>
            <w:tcW w:type="dxa" w:w="2551"/>
            <w:shd w:val="clear" w:color="auto" w:fill="0D2040"/>
            <w:vAlign w:val="center"/>
          </w:tcPr>
          <w:p>
            <w:pPr>
              <w:spacing w:before="80" w:after="80"/>
            </w:pPr>
            <w:r>
              <w:rPr>
                <w:b/>
                <w:color w:val="00D4FF"/>
                <w:sz w:val="18"/>
              </w:rPr>
              <w:t>Feature</w:t>
            </w:r>
          </w:p>
        </w:tc>
        <w:tc>
          <w:tcPr>
            <w:tcW w:type="dxa" w:w="1134"/>
            <w:shd w:val="clear" w:color="auto" w:fill="0D2040"/>
            <w:vAlign w:val="center"/>
          </w:tcPr>
          <w:p>
            <w:pPr>
              <w:spacing w:before="80" w:after="80"/>
            </w:pPr>
            <w:r>
              <w:rPr>
                <w:b/>
                <w:color w:val="00D4FF"/>
                <w:sz w:val="18"/>
              </w:rPr>
              <w:t>Business Value</w:t>
            </w:r>
          </w:p>
        </w:tc>
        <w:tc>
          <w:tcPr>
            <w:tcW w:type="dxa" w:w="907"/>
            <w:shd w:val="clear" w:color="auto" w:fill="0D2040"/>
            <w:vAlign w:val="center"/>
          </w:tcPr>
          <w:p>
            <w:pPr>
              <w:spacing w:before="80" w:after="80"/>
            </w:pPr>
            <w:r>
              <w:rPr>
                <w:b/>
                <w:color w:val="00D4FF"/>
                <w:sz w:val="18"/>
              </w:rPr>
              <w:t>Effort</w:t>
            </w:r>
          </w:p>
        </w:tc>
        <w:tc>
          <w:tcPr>
            <w:tcW w:type="dxa" w:w="2551"/>
            <w:shd w:val="clear" w:color="auto" w:fill="0D2040"/>
            <w:vAlign w:val="center"/>
          </w:tcPr>
          <w:p>
            <w:pPr>
              <w:spacing w:before="80" w:after="80"/>
            </w:pPr>
            <w:r>
              <w:rPr>
                <w:b/>
                <w:color w:val="00D4FF"/>
                <w:sz w:val="18"/>
              </w:rPr>
              <w:t>Rationale</w:t>
            </w:r>
          </w:p>
        </w:tc>
      </w:tr>
      <w:tr>
        <w:tc>
          <w:tcPr>
            <w:tcW w:type="dxa" w:w="907"/>
            <w:shd w:val="clear" w:color="auto" w:fill="112240"/>
            <w:vAlign w:val="center"/>
          </w:tcPr>
          <w:p>
            <w:pPr>
              <w:spacing w:before="60" w:after="60"/>
            </w:pPr>
            <w:r>
              <w:rPr>
                <w:color w:val="E2E8F0"/>
                <w:sz w:val="18"/>
              </w:rPr>
              <w:t>S1 — Now</w:t>
            </w:r>
          </w:p>
        </w:tc>
        <w:tc>
          <w:tcPr>
            <w:tcW w:type="dxa" w:w="1701"/>
            <w:shd w:val="clear" w:color="auto" w:fill="112240"/>
            <w:vAlign w:val="center"/>
          </w:tcPr>
          <w:p>
            <w:pPr>
              <w:spacing w:before="60" w:after="60"/>
            </w:pPr>
            <w:r>
              <w:rPr>
                <w:color w:val="E2E8F0"/>
                <w:sz w:val="18"/>
              </w:rPr>
              <w:t>NOC &amp; Operations</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Traffic Anomaly Detector (baseline)</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Medium</w:t>
            </w:r>
          </w:p>
        </w:tc>
        <w:tc>
          <w:tcPr>
            <w:tcW w:type="dxa" w:w="2551"/>
            <w:shd w:val="clear" w:color="auto" w:fill="112240"/>
            <w:vAlign w:val="center"/>
          </w:tcPr>
          <w:p>
            <w:pPr>
              <w:spacing w:before="60" w:after="60"/>
            </w:pPr>
            <w:r>
              <w:rPr>
                <w:color w:val="E2E8F0"/>
                <w:sz w:val="18"/>
              </w:rPr>
              <w:t>Catch toll fraud earlier than threshold alerts</w:t>
            </w:r>
          </w:p>
        </w:tc>
      </w:tr>
      <w:tr>
        <w:tc>
          <w:tcPr>
            <w:tcW w:type="dxa" w:w="907"/>
            <w:shd w:val="clear" w:color="auto" w:fill="0D2040"/>
            <w:vAlign w:val="center"/>
          </w:tcPr>
          <w:p>
            <w:pPr>
              <w:spacing w:before="60" w:after="60"/>
            </w:pPr>
            <w:r>
              <w:rPr>
                <w:color w:val="E2E8F0"/>
                <w:sz w:val="18"/>
              </w:rPr>
              <w:t>S1 — Now</w:t>
            </w:r>
          </w:p>
        </w:tc>
        <w:tc>
          <w:tcPr>
            <w:tcW w:type="dxa" w:w="1701"/>
            <w:shd w:val="clear" w:color="auto" w:fill="0D2040"/>
            <w:vAlign w:val="center"/>
          </w:tcPr>
          <w:p>
            <w:pPr>
              <w:spacing w:before="60" w:after="60"/>
            </w:pPr>
            <w:r>
              <w:rPr>
                <w:color w:val="E2E8F0"/>
                <w:sz w:val="18"/>
              </w:rPr>
              <w:t>Finance &amp; Billing</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Billing Report Generator PDF/Excel</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Eliminates manual invoice generation</w:t>
            </w:r>
          </w:p>
        </w:tc>
      </w:tr>
      <w:tr>
        <w:tc>
          <w:tcPr>
            <w:tcW w:type="dxa" w:w="907"/>
            <w:shd w:val="clear" w:color="auto" w:fill="112240"/>
            <w:vAlign w:val="center"/>
          </w:tcPr>
          <w:p>
            <w:pPr>
              <w:spacing w:before="60" w:after="60"/>
            </w:pPr>
            <w:r>
              <w:rPr>
                <w:color w:val="E2E8F0"/>
                <w:sz w:val="18"/>
              </w:rPr>
              <w:t>S1 — Now</w:t>
            </w:r>
          </w:p>
        </w:tc>
        <w:tc>
          <w:tcPr>
            <w:tcW w:type="dxa" w:w="1701"/>
            <w:shd w:val="clear" w:color="auto" w:fill="112240"/>
            <w:vAlign w:val="center"/>
          </w:tcPr>
          <w:p>
            <w:pPr>
              <w:spacing w:before="60" w:after="60"/>
            </w:pPr>
            <w:r>
              <w:rPr>
                <w:color w:val="E2E8F0"/>
                <w:sz w:val="18"/>
              </w:rPr>
              <w:t>Fraud &amp; Security</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Fraud Velocity Scoring</w:t>
            </w:r>
          </w:p>
        </w:tc>
        <w:tc>
          <w:tcPr>
            <w:tcW w:type="dxa" w:w="1134"/>
            <w:shd w:val="clear" w:color="auto" w:fill="112240"/>
            <w:vAlign w:val="center"/>
          </w:tcPr>
          <w:p>
            <w:pPr>
              <w:spacing w:before="60" w:after="60"/>
            </w:pPr>
            <w:r>
              <w:rPr>
                <w:color w:val="E2E8F0"/>
                <w:sz w:val="18"/>
              </w:rPr>
              <w:t>Critical</w:t>
            </w:r>
          </w:p>
        </w:tc>
        <w:tc>
          <w:tcPr>
            <w:tcW w:type="dxa" w:w="907"/>
            <w:shd w:val="clear" w:color="auto" w:fill="112240"/>
            <w:vAlign w:val="center"/>
          </w:tcPr>
          <w:p>
            <w:pPr>
              <w:spacing w:before="60" w:after="60"/>
            </w:pPr>
            <w:r>
              <w:rPr>
                <w:color w:val="E2E8F0"/>
                <w:sz w:val="18"/>
              </w:rPr>
              <w:t>Medium</w:t>
            </w:r>
          </w:p>
        </w:tc>
        <w:tc>
          <w:tcPr>
            <w:tcW w:type="dxa" w:w="2551"/>
            <w:shd w:val="clear" w:color="auto" w:fill="112240"/>
            <w:vAlign w:val="center"/>
          </w:tcPr>
          <w:p>
            <w:pPr>
              <w:spacing w:before="60" w:after="60"/>
            </w:pPr>
            <w:r>
              <w:rPr>
                <w:color w:val="E2E8F0"/>
                <w:sz w:val="18"/>
              </w:rPr>
              <w:t>Multi-signal risk; closes fraud detection gap</w:t>
            </w:r>
          </w:p>
        </w:tc>
      </w:tr>
      <w:tr>
        <w:tc>
          <w:tcPr>
            <w:tcW w:type="dxa" w:w="907"/>
            <w:shd w:val="clear" w:color="auto" w:fill="0D2040"/>
            <w:vAlign w:val="center"/>
          </w:tcPr>
          <w:p>
            <w:pPr>
              <w:spacing w:before="60" w:after="60"/>
            </w:pPr>
            <w:r>
              <w:rPr>
                <w:color w:val="E2E8F0"/>
                <w:sz w:val="18"/>
              </w:rPr>
              <w:t>S1 — Now</w:t>
            </w:r>
          </w:p>
        </w:tc>
        <w:tc>
          <w:tcPr>
            <w:tcW w:type="dxa" w:w="1701"/>
            <w:shd w:val="clear" w:color="auto" w:fill="0D2040"/>
            <w:vAlign w:val="center"/>
          </w:tcPr>
          <w:p>
            <w:pPr>
              <w:spacing w:before="60" w:after="60"/>
            </w:pPr>
            <w:r>
              <w:rPr>
                <w:color w:val="E2E8F0"/>
                <w:sz w:val="18"/>
              </w:rPr>
              <w:t>Fraud &amp; Security</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CDR Anomaly Detector (Statistical)</w:t>
            </w:r>
          </w:p>
        </w:tc>
        <w:tc>
          <w:tcPr>
            <w:tcW w:type="dxa" w:w="1134"/>
            <w:shd w:val="clear" w:color="auto" w:fill="0D2040"/>
            <w:vAlign w:val="center"/>
          </w:tcPr>
          <w:p>
            <w:pPr>
              <w:spacing w:before="60" w:after="60"/>
            </w:pPr>
            <w:r>
              <w:rPr>
                <w:color w:val="E2E8F0"/>
                <w:sz w:val="18"/>
              </w:rPr>
              <w:t>Critical</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Nightly job; catch-all for unknown fraud patterns</w:t>
            </w:r>
          </w:p>
        </w:tc>
      </w:tr>
      <w:tr>
        <w:tc>
          <w:tcPr>
            <w:tcW w:type="dxa" w:w="907"/>
            <w:shd w:val="clear" w:color="auto" w:fill="112240"/>
            <w:vAlign w:val="center"/>
          </w:tcPr>
          <w:p>
            <w:pPr>
              <w:spacing w:before="60" w:after="60"/>
            </w:pPr>
            <w:r>
              <w:rPr>
                <w:color w:val="E2E8F0"/>
                <w:sz w:val="18"/>
              </w:rPr>
              <w:t>S1 — Now</w:t>
            </w:r>
          </w:p>
        </w:tc>
        <w:tc>
          <w:tcPr>
            <w:tcW w:type="dxa" w:w="1701"/>
            <w:shd w:val="clear" w:color="auto" w:fill="112240"/>
            <w:vAlign w:val="center"/>
          </w:tcPr>
          <w:p>
            <w:pPr>
              <w:spacing w:before="60" w:after="60"/>
            </w:pPr>
            <w:r>
              <w:rPr>
                <w:color w:val="E2E8F0"/>
                <w:sz w:val="18"/>
              </w:rPr>
              <w:t>Finance &amp; Billing</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Carrier Invoice Reconciliation</w:t>
            </w:r>
          </w:p>
        </w:tc>
        <w:tc>
          <w:tcPr>
            <w:tcW w:type="dxa" w:w="1134"/>
            <w:shd w:val="clear" w:color="auto" w:fill="112240"/>
            <w:vAlign w:val="center"/>
          </w:tcPr>
          <w:p>
            <w:pPr>
              <w:spacing w:before="60" w:after="60"/>
            </w:pPr>
            <w:r>
              <w:rPr>
                <w:color w:val="E2E8F0"/>
                <w:sz w:val="18"/>
              </w:rPr>
              <w:t>Critical</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Direct cost saving; closes billing dispute loop</w:t>
            </w:r>
          </w:p>
        </w:tc>
      </w:tr>
      <w:tr>
        <w:tc>
          <w:tcPr>
            <w:tcW w:type="dxa" w:w="907"/>
            <w:shd w:val="clear" w:color="auto" w:fill="0D2040"/>
            <w:vAlign w:val="center"/>
          </w:tcPr>
          <w:p>
            <w:pPr>
              <w:spacing w:before="60" w:after="60"/>
            </w:pPr>
            <w:r>
              <w:rPr>
                <w:color w:val="E2E8F0"/>
                <w:sz w:val="18"/>
              </w:rPr>
              <w:t>S1 — Now</w:t>
            </w:r>
          </w:p>
        </w:tc>
        <w:tc>
          <w:tcPr>
            <w:tcW w:type="dxa" w:w="1701"/>
            <w:shd w:val="clear" w:color="auto" w:fill="0D2040"/>
            <w:vAlign w:val="center"/>
          </w:tcPr>
          <w:p>
            <w:pPr>
              <w:spacing w:before="60" w:after="60"/>
            </w:pPr>
            <w:r>
              <w:rPr>
                <w:color w:val="E2E8F0"/>
                <w:sz w:val="18"/>
              </w:rPr>
              <w:t>UX &amp; Platform</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Scheduled Report Delivery</w:t>
            </w:r>
          </w:p>
        </w:tc>
        <w:tc>
          <w:tcPr>
            <w:tcW w:type="dxa" w:w="1134"/>
            <w:shd w:val="clear" w:color="auto" w:fill="0D2040"/>
            <w:vAlign w:val="center"/>
          </w:tcPr>
          <w:p>
            <w:pPr>
              <w:spacing w:before="60" w:after="60"/>
            </w:pPr>
            <w:r>
              <w:rPr>
                <w:color w:val="E2E8F0"/>
                <w:sz w:val="18"/>
              </w:rPr>
              <w:t>Critical</w:t>
            </w:r>
          </w:p>
        </w:tc>
        <w:tc>
          <w:tcPr>
            <w:tcW w:type="dxa" w:w="907"/>
            <w:shd w:val="clear" w:color="auto" w:fill="0D2040"/>
            <w:vAlign w:val="center"/>
          </w:tcPr>
          <w:p>
            <w:pPr>
              <w:spacing w:before="60" w:after="60"/>
            </w:pPr>
            <w:r>
              <w:rPr>
                <w:color w:val="E2E8F0"/>
                <w:sz w:val="18"/>
              </w:rPr>
              <w:t>Low</w:t>
            </w:r>
          </w:p>
        </w:tc>
        <w:tc>
          <w:tcPr>
            <w:tcW w:type="dxa" w:w="2551"/>
            <w:shd w:val="clear" w:color="auto" w:fill="0D2040"/>
            <w:vAlign w:val="center"/>
          </w:tcPr>
          <w:p>
            <w:pPr>
              <w:spacing w:before="60" w:after="60"/>
            </w:pPr>
            <w:r>
              <w:rPr>
                <w:color w:val="E2E8F0"/>
                <w:sz w:val="18"/>
              </w:rPr>
              <w:t>Fast win; entirely on existing email + reports infra</w:t>
            </w:r>
          </w:p>
        </w:tc>
      </w:tr>
      <w:tr>
        <w:tc>
          <w:tcPr>
            <w:tcW w:type="dxa" w:w="907"/>
            <w:shd w:val="clear" w:color="auto" w:fill="112240"/>
            <w:vAlign w:val="center"/>
          </w:tcPr>
          <w:p>
            <w:pPr>
              <w:spacing w:before="60" w:after="60"/>
            </w:pPr>
            <w:r>
              <w:rPr>
                <w:color w:val="E2E8F0"/>
                <w:sz w:val="18"/>
              </w:rPr>
              <w:t>S1 — Now</w:t>
            </w:r>
          </w:p>
        </w:tc>
        <w:tc>
          <w:tcPr>
            <w:tcW w:type="dxa" w:w="1701"/>
            <w:shd w:val="clear" w:color="auto" w:fill="112240"/>
            <w:vAlign w:val="center"/>
          </w:tcPr>
          <w:p>
            <w:pPr>
              <w:spacing w:before="60" w:after="60"/>
            </w:pPr>
            <w:r>
              <w:rPr>
                <w:color w:val="E2E8F0"/>
                <w:sz w:val="18"/>
              </w:rPr>
              <w:t>UX &amp; Platform</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Audit Log Viewer</w:t>
            </w:r>
          </w:p>
        </w:tc>
        <w:tc>
          <w:tcPr>
            <w:tcW w:type="dxa" w:w="1134"/>
            <w:shd w:val="clear" w:color="auto" w:fill="112240"/>
            <w:vAlign w:val="center"/>
          </w:tcPr>
          <w:p>
            <w:pPr>
              <w:spacing w:before="60" w:after="60"/>
            </w:pPr>
            <w:r>
              <w:rPr>
                <w:color w:val="E2E8F0"/>
                <w:sz w:val="18"/>
              </w:rPr>
              <w:t>Critical</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Enterprise security requirement; new DB table only</w:t>
            </w:r>
          </w:p>
        </w:tc>
      </w:tr>
      <w:tr>
        <w:tc>
          <w:tcPr>
            <w:tcW w:type="dxa" w:w="907"/>
            <w:shd w:val="clear" w:color="auto" w:fill="0D2040"/>
            <w:vAlign w:val="center"/>
          </w:tcPr>
          <w:p>
            <w:pPr>
              <w:spacing w:before="60" w:after="60"/>
            </w:pPr>
            <w:r>
              <w:rPr>
                <w:color w:val="E2E8F0"/>
                <w:sz w:val="18"/>
              </w:rPr>
              <w:t>S2 — Next</w:t>
            </w:r>
          </w:p>
        </w:tc>
        <w:tc>
          <w:tcPr>
            <w:tcW w:type="dxa" w:w="1701"/>
            <w:shd w:val="clear" w:color="auto" w:fill="0D2040"/>
            <w:vAlign w:val="center"/>
          </w:tcPr>
          <w:p>
            <w:pPr>
              <w:spacing w:before="60" w:after="60"/>
            </w:pPr>
            <w:r>
              <w:rPr>
                <w:color w:val="E2E8F0"/>
                <w:sz w:val="18"/>
              </w:rPr>
              <w:t>NOC &amp; Operations</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MOS Score Trending (historical)</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Proactive quality management; carrier QBR evidence</w:t>
            </w:r>
          </w:p>
        </w:tc>
      </w:tr>
      <w:tr>
        <w:tc>
          <w:tcPr>
            <w:tcW w:type="dxa" w:w="907"/>
            <w:shd w:val="clear" w:color="auto" w:fill="112240"/>
            <w:vAlign w:val="center"/>
          </w:tcPr>
          <w:p>
            <w:pPr>
              <w:spacing w:before="60" w:after="60"/>
            </w:pPr>
            <w:r>
              <w:rPr>
                <w:color w:val="E2E8F0"/>
                <w:sz w:val="18"/>
              </w:rPr>
              <w:t>S2 — Next</w:t>
            </w:r>
          </w:p>
        </w:tc>
        <w:tc>
          <w:tcPr>
            <w:tcW w:type="dxa" w:w="1701"/>
            <w:shd w:val="clear" w:color="auto" w:fill="112240"/>
            <w:vAlign w:val="center"/>
          </w:tcPr>
          <w:p>
            <w:pPr>
              <w:spacing w:before="60" w:after="60"/>
            </w:pPr>
            <w:r>
              <w:rPr>
                <w:color w:val="E2E8F0"/>
                <w:sz w:val="18"/>
              </w:rPr>
              <w:t>Commercial &amp; Client Management</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Client Self-Service Portal</w:t>
            </w:r>
          </w:p>
        </w:tc>
        <w:tc>
          <w:tcPr>
            <w:tcW w:type="dxa" w:w="1134"/>
            <w:shd w:val="clear" w:color="auto" w:fill="112240"/>
            <w:vAlign w:val="center"/>
          </w:tcPr>
          <w:p>
            <w:pPr>
              <w:spacing w:before="60" w:after="60"/>
            </w:pPr>
            <w:r>
              <w:rPr>
                <w:color w:val="E2E8F0"/>
                <w:sz w:val="18"/>
              </w:rPr>
              <w:t>Critical</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Reduces operator support load; client satisfaction</w:t>
            </w:r>
          </w:p>
        </w:tc>
      </w:tr>
      <w:tr>
        <w:tc>
          <w:tcPr>
            <w:tcW w:type="dxa" w:w="907"/>
            <w:shd w:val="clear" w:color="auto" w:fill="0D2040"/>
            <w:vAlign w:val="center"/>
          </w:tcPr>
          <w:p>
            <w:pPr>
              <w:spacing w:before="60" w:after="60"/>
            </w:pPr>
            <w:r>
              <w:rPr>
                <w:color w:val="E2E8F0"/>
                <w:sz w:val="18"/>
              </w:rPr>
              <w:t>S2 — Next</w:t>
            </w:r>
          </w:p>
        </w:tc>
        <w:tc>
          <w:tcPr>
            <w:tcW w:type="dxa" w:w="1701"/>
            <w:shd w:val="clear" w:color="auto" w:fill="0D2040"/>
            <w:vAlign w:val="center"/>
          </w:tcPr>
          <w:p>
            <w:pPr>
              <w:spacing w:before="60" w:after="60"/>
            </w:pPr>
            <w:r>
              <w:rPr>
                <w:color w:val="E2E8F0"/>
                <w:sz w:val="18"/>
              </w:rPr>
              <w:t>Finance &amp; Billing</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Monthly Executive PDF Report</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Management reporting without login</w:t>
            </w:r>
          </w:p>
        </w:tc>
      </w:tr>
      <w:tr>
        <w:tc>
          <w:tcPr>
            <w:tcW w:type="dxa" w:w="907"/>
            <w:shd w:val="clear" w:color="auto" w:fill="112240"/>
            <w:vAlign w:val="center"/>
          </w:tcPr>
          <w:p>
            <w:pPr>
              <w:spacing w:before="60" w:after="60"/>
            </w:pPr>
            <w:r>
              <w:rPr>
                <w:color w:val="E2E8F0"/>
                <w:sz w:val="18"/>
              </w:rPr>
              <w:t>S2 — Next</w:t>
            </w:r>
          </w:p>
        </w:tc>
        <w:tc>
          <w:tcPr>
            <w:tcW w:type="dxa" w:w="1701"/>
            <w:shd w:val="clear" w:color="auto" w:fill="112240"/>
            <w:vAlign w:val="center"/>
          </w:tcPr>
          <w:p>
            <w:pPr>
              <w:spacing w:before="60" w:after="60"/>
            </w:pPr>
            <w:r>
              <w:rPr>
                <w:color w:val="E2E8F0"/>
                <w:sz w:val="18"/>
              </w:rPr>
              <w:t>Finance &amp; Billing</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Automated Invoice Delivery &amp; Payments</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Closes billing loop; reduces DSO</w:t>
            </w:r>
          </w:p>
        </w:tc>
      </w:tr>
      <w:tr>
        <w:tc>
          <w:tcPr>
            <w:tcW w:type="dxa" w:w="907"/>
            <w:shd w:val="clear" w:color="auto" w:fill="0D2040"/>
            <w:vAlign w:val="center"/>
          </w:tcPr>
          <w:p>
            <w:pPr>
              <w:spacing w:before="60" w:after="60"/>
            </w:pPr>
            <w:r>
              <w:rPr>
                <w:color w:val="E2E8F0"/>
                <w:sz w:val="18"/>
              </w:rPr>
              <w:t>S3</w:t>
            </w:r>
          </w:p>
        </w:tc>
        <w:tc>
          <w:tcPr>
            <w:tcW w:type="dxa" w:w="1701"/>
            <w:shd w:val="clear" w:color="auto" w:fill="0D2040"/>
            <w:vAlign w:val="center"/>
          </w:tcPr>
          <w:p>
            <w:pPr>
              <w:spacing w:before="60" w:after="60"/>
            </w:pPr>
            <w:r>
              <w:rPr>
                <w:color w:val="E2E8F0"/>
                <w:sz w:val="18"/>
              </w:rPr>
              <w:t>Fraud &amp; Security</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Robocall &amp; Neighbour Spoofing Detector</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Extends FAS; protects carrier reputation</w:t>
            </w:r>
          </w:p>
        </w:tc>
      </w:tr>
      <w:tr>
        <w:tc>
          <w:tcPr>
            <w:tcW w:type="dxa" w:w="907"/>
            <w:shd w:val="clear" w:color="auto" w:fill="112240"/>
            <w:vAlign w:val="center"/>
          </w:tcPr>
          <w:p>
            <w:pPr>
              <w:spacing w:before="60" w:after="60"/>
            </w:pPr>
            <w:r>
              <w:rPr>
                <w:color w:val="E2E8F0"/>
                <w:sz w:val="18"/>
              </w:rPr>
              <w:t>S3</w:t>
            </w:r>
          </w:p>
        </w:tc>
        <w:tc>
          <w:tcPr>
            <w:tcW w:type="dxa" w:w="1701"/>
            <w:shd w:val="clear" w:color="auto" w:fill="112240"/>
            <w:vAlign w:val="center"/>
          </w:tcPr>
          <w:p>
            <w:pPr>
              <w:spacing w:before="60" w:after="60"/>
            </w:pPr>
            <w:r>
              <w:rPr>
                <w:color w:val="E2E8F0"/>
                <w:sz w:val="18"/>
              </w:rPr>
              <w:t>Engineering &amp; Infrastructure</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SIP Registration Database &amp; Viewer</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Engineering tool; fast to build</w:t>
            </w:r>
          </w:p>
        </w:tc>
      </w:tr>
      <w:tr>
        <w:tc>
          <w:tcPr>
            <w:tcW w:type="dxa" w:w="907"/>
            <w:shd w:val="clear" w:color="auto" w:fill="0D2040"/>
            <w:vAlign w:val="center"/>
          </w:tcPr>
          <w:p>
            <w:pPr>
              <w:spacing w:before="60" w:after="60"/>
            </w:pPr>
            <w:r>
              <w:rPr>
                <w:color w:val="E2E8F0"/>
                <w:sz w:val="18"/>
              </w:rPr>
              <w:t>S3</w:t>
            </w:r>
          </w:p>
        </w:tc>
        <w:tc>
          <w:tcPr>
            <w:tcW w:type="dxa" w:w="1701"/>
            <w:shd w:val="clear" w:color="auto" w:fill="0D2040"/>
            <w:vAlign w:val="center"/>
          </w:tcPr>
          <w:p>
            <w:pPr>
              <w:spacing w:before="60" w:after="60"/>
            </w:pPr>
            <w:r>
              <w:rPr>
                <w:color w:val="E2E8F0"/>
                <w:sz w:val="18"/>
              </w:rPr>
              <w:t>Engineering &amp; Infrastructure</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SBC / Firewall Rule Sync</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Removes manual IP management step</w:t>
            </w:r>
          </w:p>
        </w:tc>
      </w:tr>
      <w:tr>
        <w:tc>
          <w:tcPr>
            <w:tcW w:type="dxa" w:w="907"/>
            <w:shd w:val="clear" w:color="auto" w:fill="112240"/>
            <w:vAlign w:val="center"/>
          </w:tcPr>
          <w:p>
            <w:pPr>
              <w:spacing w:before="60" w:after="60"/>
            </w:pPr>
            <w:r>
              <w:rPr>
                <w:color w:val="E2E8F0"/>
                <w:sz w:val="18"/>
              </w:rPr>
              <w:t>S3</w:t>
            </w:r>
          </w:p>
        </w:tc>
        <w:tc>
          <w:tcPr>
            <w:tcW w:type="dxa" w:w="1701"/>
            <w:shd w:val="clear" w:color="auto" w:fill="112240"/>
            <w:vAlign w:val="center"/>
          </w:tcPr>
          <w:p>
            <w:pPr>
              <w:spacing w:before="60" w:after="60"/>
            </w:pPr>
            <w:r>
              <w:rPr>
                <w:color w:val="E2E8F0"/>
                <w:sz w:val="18"/>
              </w:rPr>
              <w:t>Engineering &amp; Infrastructure</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Webhook Push API</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Ecosystem play; enables Zapier/Make automation</w:t>
            </w:r>
          </w:p>
        </w:tc>
      </w:tr>
      <w:tr>
        <w:tc>
          <w:tcPr>
            <w:tcW w:type="dxa" w:w="907"/>
            <w:shd w:val="clear" w:color="auto" w:fill="0D2040"/>
            <w:vAlign w:val="center"/>
          </w:tcPr>
          <w:p>
            <w:pPr>
              <w:spacing w:before="60" w:after="60"/>
            </w:pPr>
            <w:r>
              <w:rPr>
                <w:color w:val="E2E8F0"/>
                <w:sz w:val="18"/>
              </w:rPr>
              <w:t>S3</w:t>
            </w:r>
          </w:p>
        </w:tc>
        <w:tc>
          <w:tcPr>
            <w:tcW w:type="dxa" w:w="1701"/>
            <w:shd w:val="clear" w:color="auto" w:fill="0D2040"/>
            <w:vAlign w:val="center"/>
          </w:tcPr>
          <w:p>
            <w:pPr>
              <w:spacing w:before="60" w:after="60"/>
            </w:pPr>
            <w:r>
              <w:rPr>
                <w:color w:val="E2E8F0"/>
                <w:sz w:val="18"/>
              </w:rPr>
              <w:t>Engineering &amp; Infrastructure</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Configuration Backup &amp; Restore</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Disaster recovery; config versioning</w:t>
            </w:r>
          </w:p>
        </w:tc>
      </w:tr>
      <w:tr>
        <w:tc>
          <w:tcPr>
            <w:tcW w:type="dxa" w:w="907"/>
            <w:shd w:val="clear" w:color="auto" w:fill="112240"/>
            <w:vAlign w:val="center"/>
          </w:tcPr>
          <w:p>
            <w:pPr>
              <w:spacing w:before="60" w:after="60"/>
            </w:pPr>
            <w:r>
              <w:rPr>
                <w:color w:val="E2E8F0"/>
                <w:sz w:val="18"/>
              </w:rPr>
              <w:t>S4</w:t>
            </w:r>
          </w:p>
        </w:tc>
        <w:tc>
          <w:tcPr>
            <w:tcW w:type="dxa" w:w="1701"/>
            <w:shd w:val="clear" w:color="auto" w:fill="112240"/>
            <w:vAlign w:val="center"/>
          </w:tcPr>
          <w:p>
            <w:pPr>
              <w:spacing w:before="60" w:after="60"/>
            </w:pPr>
            <w:r>
              <w:rPr>
                <w:color w:val="E2E8F0"/>
                <w:sz w:val="18"/>
              </w:rPr>
              <w:t>Analytics</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Geographic Revenue Heatmap</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Medium</w:t>
            </w:r>
          </w:p>
        </w:tc>
        <w:tc>
          <w:tcPr>
            <w:tcW w:type="dxa" w:w="2551"/>
            <w:shd w:val="clear" w:color="auto" w:fill="112240"/>
            <w:vAlign w:val="center"/>
          </w:tcPr>
          <w:p>
            <w:pPr>
              <w:spacing w:before="60" w:after="60"/>
            </w:pPr>
            <w:r>
              <w:rPr>
                <w:color w:val="E2E8F0"/>
                <w:sz w:val="18"/>
              </w:rPr>
              <w:t>Executive-level financial geography view</w:t>
            </w:r>
          </w:p>
        </w:tc>
      </w:tr>
      <w:tr>
        <w:tc>
          <w:tcPr>
            <w:tcW w:type="dxa" w:w="907"/>
            <w:shd w:val="clear" w:color="auto" w:fill="0D2040"/>
            <w:vAlign w:val="center"/>
          </w:tcPr>
          <w:p>
            <w:pPr>
              <w:spacing w:before="60" w:after="60"/>
            </w:pPr>
            <w:r>
              <w:rPr>
                <w:color w:val="E2E8F0"/>
                <w:sz w:val="18"/>
              </w:rPr>
              <w:t>S4</w:t>
            </w:r>
          </w:p>
        </w:tc>
        <w:tc>
          <w:tcPr>
            <w:tcW w:type="dxa" w:w="1701"/>
            <w:shd w:val="clear" w:color="auto" w:fill="0D2040"/>
            <w:vAlign w:val="center"/>
          </w:tcPr>
          <w:p>
            <w:pPr>
              <w:spacing w:before="60" w:after="60"/>
            </w:pPr>
            <w:r>
              <w:rPr>
                <w:color w:val="E2E8F0"/>
                <w:sz w:val="18"/>
              </w:rPr>
              <w:t>Analytics</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Traffic Forecasting Dashboard</w:t>
            </w:r>
          </w:p>
        </w:tc>
        <w:tc>
          <w:tcPr>
            <w:tcW w:type="dxa" w:w="1134"/>
            <w:shd w:val="clear" w:color="auto" w:fill="0D2040"/>
            <w:vAlign w:val="center"/>
          </w:tcPr>
          <w:p>
            <w:pPr>
              <w:spacing w:before="60" w:after="60"/>
            </w:pPr>
            <w:r>
              <w:rPr>
                <w:color w:val="E2E8F0"/>
                <w:sz w:val="18"/>
              </w:rPr>
              <w:t>Medium</w:t>
            </w:r>
          </w:p>
        </w:tc>
        <w:tc>
          <w:tcPr>
            <w:tcW w:type="dxa" w:w="907"/>
            <w:shd w:val="clear" w:color="auto" w:fill="0D2040"/>
            <w:vAlign w:val="center"/>
          </w:tcPr>
          <w:p>
            <w:pPr>
              <w:spacing w:before="60" w:after="60"/>
            </w:pPr>
            <w:r>
              <w:rPr>
                <w:color w:val="E2E8F0"/>
                <w:sz w:val="18"/>
              </w:rPr>
              <w:t>High</w:t>
            </w:r>
          </w:p>
        </w:tc>
        <w:tc>
          <w:tcPr>
            <w:tcW w:type="dxa" w:w="2551"/>
            <w:shd w:val="clear" w:color="auto" w:fill="0D2040"/>
            <w:vAlign w:val="center"/>
          </w:tcPr>
          <w:p>
            <w:pPr>
              <w:spacing w:before="60" w:after="60"/>
            </w:pPr>
            <w:r>
              <w:rPr>
                <w:color w:val="E2E8F0"/>
                <w:sz w:val="18"/>
              </w:rPr>
              <w:t>Predictive capacity planning</w:t>
            </w:r>
          </w:p>
        </w:tc>
      </w:tr>
      <w:tr>
        <w:tc>
          <w:tcPr>
            <w:tcW w:type="dxa" w:w="907"/>
            <w:shd w:val="clear" w:color="auto" w:fill="112240"/>
            <w:vAlign w:val="center"/>
          </w:tcPr>
          <w:p>
            <w:pPr>
              <w:spacing w:before="60" w:after="60"/>
            </w:pPr>
            <w:r>
              <w:rPr>
                <w:color w:val="E2E8F0"/>
                <w:sz w:val="18"/>
              </w:rPr>
              <w:t>S4</w:t>
            </w:r>
          </w:p>
        </w:tc>
        <w:tc>
          <w:tcPr>
            <w:tcW w:type="dxa" w:w="1701"/>
            <w:shd w:val="clear" w:color="auto" w:fill="112240"/>
            <w:vAlign w:val="center"/>
          </w:tcPr>
          <w:p>
            <w:pPr>
              <w:spacing w:before="60" w:after="60"/>
            </w:pPr>
            <w:r>
              <w:rPr>
                <w:color w:val="E2E8F0"/>
                <w:sz w:val="18"/>
              </w:rPr>
              <w:t>NOC &amp; Operations</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AI NOC Assistant (LLM)</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Natural-language querying; incident summaries</w:t>
            </w:r>
          </w:p>
        </w:tc>
      </w:tr>
      <w:tr>
        <w:tc>
          <w:tcPr>
            <w:tcW w:type="dxa" w:w="907"/>
            <w:shd w:val="clear" w:color="auto" w:fill="0D2040"/>
            <w:vAlign w:val="center"/>
          </w:tcPr>
          <w:p>
            <w:pPr>
              <w:spacing w:before="60" w:after="60"/>
            </w:pPr>
            <w:r>
              <w:rPr>
                <w:color w:val="E2E8F0"/>
                <w:sz w:val="18"/>
              </w:rPr>
              <w:t>S4</w:t>
            </w:r>
          </w:p>
        </w:tc>
        <w:tc>
          <w:tcPr>
            <w:tcW w:type="dxa" w:w="1701"/>
            <w:shd w:val="clear" w:color="auto" w:fill="0D2040"/>
            <w:vAlign w:val="center"/>
          </w:tcPr>
          <w:p>
            <w:pPr>
              <w:spacing w:before="60" w:after="60"/>
            </w:pPr>
            <w:r>
              <w:rPr>
                <w:color w:val="E2E8F0"/>
                <w:sz w:val="18"/>
              </w:rPr>
              <w:t>Engineering &amp; Infrastructure</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CRM Integration (HubSpot / Salesforce)</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Syncs client + revenue data to CRM</w:t>
            </w:r>
          </w:p>
        </w:tc>
      </w:tr>
      <w:tr>
        <w:tc>
          <w:tcPr>
            <w:tcW w:type="dxa" w:w="907"/>
            <w:shd w:val="clear" w:color="auto" w:fill="112240"/>
            <w:vAlign w:val="center"/>
          </w:tcPr>
          <w:p>
            <w:pPr>
              <w:spacing w:before="60" w:after="60"/>
            </w:pPr>
            <w:r>
              <w:rPr>
                <w:color w:val="E2E8F0"/>
                <w:sz w:val="18"/>
              </w:rPr>
              <w:t>S4</w:t>
            </w:r>
          </w:p>
        </w:tc>
        <w:tc>
          <w:tcPr>
            <w:tcW w:type="dxa" w:w="1701"/>
            <w:shd w:val="clear" w:color="auto" w:fill="112240"/>
            <w:vAlign w:val="center"/>
          </w:tcPr>
          <w:p>
            <w:pPr>
              <w:spacing w:before="60" w:after="60"/>
            </w:pPr>
            <w:r>
              <w:rPr>
                <w:color w:val="E2E8F0"/>
                <w:sz w:val="18"/>
              </w:rPr>
              <w:t>Finance &amp; Billing</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P&amp;L Forecasting</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Medium</w:t>
            </w:r>
          </w:p>
        </w:tc>
        <w:tc>
          <w:tcPr>
            <w:tcW w:type="dxa" w:w="2551"/>
            <w:shd w:val="clear" w:color="auto" w:fill="112240"/>
            <w:vAlign w:val="center"/>
          </w:tcPr>
          <w:p>
            <w:pPr>
              <w:spacing w:before="60" w:after="60"/>
            </w:pPr>
            <w:r>
              <w:rPr>
                <w:color w:val="E2E8F0"/>
                <w:sz w:val="18"/>
              </w:rPr>
              <w:t>Commercial QBR preparation tool</w:t>
            </w:r>
          </w:p>
        </w:tc>
      </w:tr>
      <w:tr>
        <w:tc>
          <w:tcPr>
            <w:tcW w:type="dxa" w:w="907"/>
            <w:shd w:val="clear" w:color="auto" w:fill="0D2040"/>
            <w:vAlign w:val="center"/>
          </w:tcPr>
          <w:p>
            <w:pPr>
              <w:spacing w:before="60" w:after="60"/>
            </w:pPr>
            <w:r>
              <w:rPr>
                <w:color w:val="E2E8F0"/>
                <w:sz w:val="18"/>
              </w:rPr>
              <w:t>S4</w:t>
            </w:r>
          </w:p>
        </w:tc>
        <w:tc>
          <w:tcPr>
            <w:tcW w:type="dxa" w:w="1701"/>
            <w:shd w:val="clear" w:color="auto" w:fill="0D2040"/>
            <w:vAlign w:val="center"/>
          </w:tcPr>
          <w:p>
            <w:pPr>
              <w:spacing w:before="60" w:after="60"/>
            </w:pPr>
            <w:r>
              <w:rPr>
                <w:color w:val="E2E8F0"/>
                <w:sz w:val="18"/>
              </w:rPr>
              <w:t>Analytics</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Auto Route Optimisation Recommendations</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AI-driven cost reduction recommendations</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Fraud &amp; Security</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Concurrent Call Limit Enforcer</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Per-account real-time enforcement</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Analytics</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Codec Negotiation Analytics</w:t>
            </w:r>
          </w:p>
        </w:tc>
        <w:tc>
          <w:tcPr>
            <w:tcW w:type="dxa" w:w="1134"/>
            <w:shd w:val="clear" w:color="auto" w:fill="0D2040"/>
            <w:vAlign w:val="center"/>
          </w:tcPr>
          <w:p>
            <w:pPr>
              <w:spacing w:before="60" w:after="60"/>
            </w:pPr>
            <w:r>
              <w:rPr>
                <w:color w:val="E2E8F0"/>
                <w:sz w:val="18"/>
              </w:rPr>
              <w:t>Low</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Needs Sippy CDR codec field — verify first</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Engineering &amp; Infrastructure</w:t>
            </w:r>
          </w:p>
        </w:tc>
        <w:tc>
          <w:tcPr>
            <w:tcW w:type="dxa" w:w="1020"/>
            <w:shd w:val="clear" w:color="auto" w:fill="112240"/>
            <w:vAlign w:val="center"/>
          </w:tcPr>
          <w:p>
            <w:pPr>
              <w:spacing w:before="60" w:after="60"/>
            </w:pPr>
            <w:r>
              <w:rPr>
                <w:color w:val="E2E8F0"/>
                <w:sz w:val="18"/>
              </w:rPr>
              <w:t>Vol 2 Gap</w:t>
            </w:r>
          </w:p>
        </w:tc>
        <w:tc>
          <w:tcPr>
            <w:tcW w:type="dxa" w:w="2551"/>
            <w:shd w:val="clear" w:color="auto" w:fill="112240"/>
            <w:vAlign w:val="center"/>
          </w:tcPr>
          <w:p>
            <w:pPr>
              <w:spacing w:before="60" w:after="60"/>
            </w:pPr>
            <w:r>
              <w:rPr>
                <w:color w:val="E2E8F0"/>
                <w:sz w:val="18"/>
              </w:rPr>
              <w:t>Maintenance Window Scheduler</w:t>
            </w:r>
          </w:p>
        </w:tc>
        <w:tc>
          <w:tcPr>
            <w:tcW w:type="dxa" w:w="1134"/>
            <w:shd w:val="clear" w:color="auto" w:fill="112240"/>
            <w:vAlign w:val="center"/>
          </w:tcPr>
          <w:p>
            <w:pPr>
              <w:spacing w:before="60" w:after="60"/>
            </w:pPr>
            <w:r>
              <w:rPr>
                <w:color w:val="E2E8F0"/>
                <w:sz w:val="18"/>
              </w:rPr>
              <w:t>Low</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Alert suppression for planned downtime</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Engineering &amp; Infrastructure</w:t>
            </w:r>
          </w:p>
        </w:tc>
        <w:tc>
          <w:tcPr>
            <w:tcW w:type="dxa" w:w="1020"/>
            <w:shd w:val="clear" w:color="auto" w:fill="0D2040"/>
            <w:vAlign w:val="center"/>
          </w:tcPr>
          <w:p>
            <w:pPr>
              <w:spacing w:before="60" w:after="60"/>
            </w:pPr>
            <w:r>
              <w:rPr>
                <w:color w:val="E2E8F0"/>
                <w:sz w:val="18"/>
              </w:rPr>
              <w:t>Vol 2 Gap</w:t>
            </w:r>
          </w:p>
        </w:tc>
        <w:tc>
          <w:tcPr>
            <w:tcW w:type="dxa" w:w="2551"/>
            <w:shd w:val="clear" w:color="auto" w:fill="0D2040"/>
            <w:vAlign w:val="center"/>
          </w:tcPr>
          <w:p>
            <w:pPr>
              <w:spacing w:before="60" w:after="60"/>
            </w:pPr>
            <w:r>
              <w:rPr>
                <w:color w:val="E2E8F0"/>
                <w:sz w:val="18"/>
              </w:rPr>
              <w:t>Two-Factor Authentication (TOTP)</w:t>
            </w:r>
          </w:p>
        </w:tc>
        <w:tc>
          <w:tcPr>
            <w:tcW w:type="dxa" w:w="1134"/>
            <w:shd w:val="clear" w:color="auto" w:fill="0D2040"/>
            <w:vAlign w:val="center"/>
          </w:tcPr>
          <w:p>
            <w:pPr>
              <w:spacing w:before="60" w:after="60"/>
            </w:pPr>
            <w:r>
              <w:rPr>
                <w:color w:val="E2E8F0"/>
                <w:sz w:val="18"/>
              </w:rPr>
              <w:t>Medium</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Security hardening for high-privilege roles</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Fraud &amp; Security</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Zero-Trust Access Model</w:t>
            </w:r>
          </w:p>
        </w:tc>
        <w:tc>
          <w:tcPr>
            <w:tcW w:type="dxa" w:w="1134"/>
            <w:shd w:val="clear" w:color="auto" w:fill="112240"/>
            <w:vAlign w:val="center"/>
          </w:tcPr>
          <w:p>
            <w:pPr>
              <w:spacing w:before="60" w:after="60"/>
            </w:pPr>
            <w:r>
              <w:rPr>
                <w:color w:val="E2E8F0"/>
                <w:sz w:val="18"/>
              </w:rPr>
              <w:t>High</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IP-bound sessions; secondary approval for admin</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Fraud &amp; Security</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Threat Intelligence Feed Integration</w:t>
            </w:r>
          </w:p>
        </w:tc>
        <w:tc>
          <w:tcPr>
            <w:tcW w:type="dxa" w:w="1134"/>
            <w:shd w:val="clear" w:color="auto" w:fill="0D2040"/>
            <w:vAlign w:val="center"/>
          </w:tcPr>
          <w:p>
            <w:pPr>
              <w:spacing w:before="60" w:after="60"/>
            </w:pPr>
            <w:r>
              <w:rPr>
                <w:color w:val="E2E8F0"/>
                <w:sz w:val="18"/>
              </w:rPr>
              <w:t>High</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Automated IP + number blacklisting</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Fraud &amp; Security</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Regulatory Reporting (CALEA / GDPR)</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High</w:t>
            </w:r>
          </w:p>
        </w:tc>
        <w:tc>
          <w:tcPr>
            <w:tcW w:type="dxa" w:w="2551"/>
            <w:shd w:val="clear" w:color="auto" w:fill="112240"/>
            <w:vAlign w:val="center"/>
          </w:tcPr>
          <w:p>
            <w:pPr>
              <w:spacing w:before="60" w:after="60"/>
            </w:pPr>
            <w:r>
              <w:rPr>
                <w:color w:val="E2E8F0"/>
                <w:sz w:val="18"/>
              </w:rPr>
              <w:t>Required for enterprise and government contracts</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Commercial &amp; Client Management</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Predictive Client Churn Scoring</w:t>
            </w:r>
          </w:p>
        </w:tc>
        <w:tc>
          <w:tcPr>
            <w:tcW w:type="dxa" w:w="1134"/>
            <w:shd w:val="clear" w:color="auto" w:fill="0D2040"/>
            <w:vAlign w:val="center"/>
          </w:tcPr>
          <w:p>
            <w:pPr>
              <w:spacing w:before="60" w:after="60"/>
            </w:pPr>
            <w:r>
              <w:rPr>
                <w:color w:val="E2E8F0"/>
                <w:sz w:val="18"/>
              </w:rPr>
              <w:t>Medium</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KAM retention; outreach trigger</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Commercial &amp; Client Management</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Client Onboarding Kanban Tracker</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Low</w:t>
            </w:r>
          </w:p>
        </w:tc>
        <w:tc>
          <w:tcPr>
            <w:tcW w:type="dxa" w:w="2551"/>
            <w:shd w:val="clear" w:color="auto" w:fill="112240"/>
            <w:vAlign w:val="center"/>
          </w:tcPr>
          <w:p>
            <w:pPr>
              <w:spacing w:before="60" w:after="60"/>
            </w:pPr>
            <w:r>
              <w:rPr>
                <w:color w:val="E2E8F0"/>
                <w:sz w:val="18"/>
              </w:rPr>
              <w:t>Provisioning pipeline visibility</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Engineering &amp; Infrastructure</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Scheduled Bulk Actions</w:t>
            </w:r>
          </w:p>
        </w:tc>
        <w:tc>
          <w:tcPr>
            <w:tcW w:type="dxa" w:w="1134"/>
            <w:shd w:val="clear" w:color="auto" w:fill="0D2040"/>
            <w:vAlign w:val="center"/>
          </w:tcPr>
          <w:p>
            <w:pPr>
              <w:spacing w:before="60" w:after="60"/>
            </w:pPr>
            <w:r>
              <w:rPr>
                <w:color w:val="E2E8F0"/>
                <w:sz w:val="18"/>
              </w:rPr>
              <w:t>Low</w:t>
            </w:r>
          </w:p>
        </w:tc>
        <w:tc>
          <w:tcPr>
            <w:tcW w:type="dxa" w:w="907"/>
            <w:shd w:val="clear" w:color="auto" w:fill="0D2040"/>
            <w:vAlign w:val="center"/>
          </w:tcPr>
          <w:p>
            <w:pPr>
              <w:spacing w:before="60" w:after="60"/>
            </w:pPr>
            <w:r>
              <w:rPr>
                <w:color w:val="E2E8F0"/>
                <w:sz w:val="18"/>
              </w:rPr>
              <w:t>Medium</w:t>
            </w:r>
          </w:p>
        </w:tc>
        <w:tc>
          <w:tcPr>
            <w:tcW w:type="dxa" w:w="2551"/>
            <w:shd w:val="clear" w:color="auto" w:fill="0D2040"/>
            <w:vAlign w:val="center"/>
          </w:tcPr>
          <w:p>
            <w:pPr>
              <w:spacing w:before="60" w:after="60"/>
            </w:pPr>
            <w:r>
              <w:rPr>
                <w:color w:val="E2E8F0"/>
                <w:sz w:val="18"/>
              </w:rPr>
              <w:t>Operational automation for routine tasks</w:t>
            </w:r>
          </w:p>
        </w:tc>
      </w:tr>
      <w:tr>
        <w:tc>
          <w:tcPr>
            <w:tcW w:type="dxa" w:w="907"/>
            <w:shd w:val="clear" w:color="auto" w:fill="112240"/>
            <w:vAlign w:val="center"/>
          </w:tcPr>
          <w:p>
            <w:pPr>
              <w:spacing w:before="60" w:after="60"/>
            </w:pPr>
            <w:r>
              <w:rPr>
                <w:color w:val="E2E8F0"/>
                <w:sz w:val="18"/>
              </w:rPr>
              <w:t>S5</w:t>
            </w:r>
          </w:p>
        </w:tc>
        <w:tc>
          <w:tcPr>
            <w:tcW w:type="dxa" w:w="1701"/>
            <w:shd w:val="clear" w:color="auto" w:fill="112240"/>
            <w:vAlign w:val="center"/>
          </w:tcPr>
          <w:p>
            <w:pPr>
              <w:spacing w:before="60" w:after="60"/>
            </w:pPr>
            <w:r>
              <w:rPr>
                <w:color w:val="E2E8F0"/>
                <w:sz w:val="18"/>
              </w:rPr>
              <w:t>Engineering &amp; Infrastructure</w:t>
            </w:r>
          </w:p>
        </w:tc>
        <w:tc>
          <w:tcPr>
            <w:tcW w:type="dxa" w:w="1020"/>
            <w:shd w:val="clear" w:color="auto" w:fill="112240"/>
            <w:vAlign w:val="center"/>
          </w:tcPr>
          <w:p>
            <w:pPr>
              <w:spacing w:before="60" w:after="60"/>
            </w:pPr>
            <w:r>
              <w:rPr>
                <w:color w:val="E2E8F0"/>
                <w:sz w:val="18"/>
              </w:rPr>
              <w:t>Vol 3 New</w:t>
            </w:r>
          </w:p>
        </w:tc>
        <w:tc>
          <w:tcPr>
            <w:tcW w:type="dxa" w:w="2551"/>
            <w:shd w:val="clear" w:color="auto" w:fill="112240"/>
            <w:vAlign w:val="center"/>
          </w:tcPr>
          <w:p>
            <w:pPr>
              <w:spacing w:before="60" w:after="60"/>
            </w:pPr>
            <w:r>
              <w:rPr>
                <w:color w:val="E2E8F0"/>
                <w:sz w:val="18"/>
              </w:rPr>
              <w:t>Call Recording Management</w:t>
            </w:r>
          </w:p>
        </w:tc>
        <w:tc>
          <w:tcPr>
            <w:tcW w:type="dxa" w:w="1134"/>
            <w:shd w:val="clear" w:color="auto" w:fill="112240"/>
            <w:vAlign w:val="center"/>
          </w:tcPr>
          <w:p>
            <w:pPr>
              <w:spacing w:before="60" w:after="60"/>
            </w:pPr>
            <w:r>
              <w:rPr>
                <w:color w:val="E2E8F0"/>
                <w:sz w:val="18"/>
              </w:rPr>
              <w:t>Medium</w:t>
            </w:r>
          </w:p>
        </w:tc>
        <w:tc>
          <w:tcPr>
            <w:tcW w:type="dxa" w:w="907"/>
            <w:shd w:val="clear" w:color="auto" w:fill="112240"/>
            <w:vAlign w:val="center"/>
          </w:tcPr>
          <w:p>
            <w:pPr>
              <w:spacing w:before="60" w:after="60"/>
            </w:pPr>
            <w:r>
              <w:rPr>
                <w:color w:val="E2E8F0"/>
                <w:sz w:val="18"/>
              </w:rPr>
              <w:t>Medium</w:t>
            </w:r>
          </w:p>
        </w:tc>
        <w:tc>
          <w:tcPr>
            <w:tcW w:type="dxa" w:w="2551"/>
            <w:shd w:val="clear" w:color="auto" w:fill="112240"/>
            <w:vAlign w:val="center"/>
          </w:tcPr>
          <w:p>
            <w:pPr>
              <w:spacing w:before="60" w:after="60"/>
            </w:pPr>
            <w:r>
              <w:rPr>
                <w:color w:val="E2E8F0"/>
                <w:sz w:val="18"/>
              </w:rPr>
              <w:t>CDR → recording drill-down workflow</w:t>
            </w:r>
          </w:p>
        </w:tc>
      </w:tr>
      <w:tr>
        <w:tc>
          <w:tcPr>
            <w:tcW w:type="dxa" w:w="907"/>
            <w:shd w:val="clear" w:color="auto" w:fill="0D2040"/>
            <w:vAlign w:val="center"/>
          </w:tcPr>
          <w:p>
            <w:pPr>
              <w:spacing w:before="60" w:after="60"/>
            </w:pPr>
            <w:r>
              <w:rPr>
                <w:color w:val="E2E8F0"/>
                <w:sz w:val="18"/>
              </w:rPr>
              <w:t>S5</w:t>
            </w:r>
          </w:p>
        </w:tc>
        <w:tc>
          <w:tcPr>
            <w:tcW w:type="dxa" w:w="1701"/>
            <w:shd w:val="clear" w:color="auto" w:fill="0D2040"/>
            <w:vAlign w:val="center"/>
          </w:tcPr>
          <w:p>
            <w:pPr>
              <w:spacing w:before="60" w:after="60"/>
            </w:pPr>
            <w:r>
              <w:rPr>
                <w:color w:val="E2E8F0"/>
                <w:sz w:val="18"/>
              </w:rPr>
              <w:t>Fraud &amp; Security</w:t>
            </w:r>
          </w:p>
        </w:tc>
        <w:tc>
          <w:tcPr>
            <w:tcW w:type="dxa" w:w="1020"/>
            <w:shd w:val="clear" w:color="auto" w:fill="0D2040"/>
            <w:vAlign w:val="center"/>
          </w:tcPr>
          <w:p>
            <w:pPr>
              <w:spacing w:before="60" w:after="60"/>
            </w:pPr>
            <w:r>
              <w:rPr>
                <w:color w:val="E2E8F0"/>
                <w:sz w:val="18"/>
              </w:rPr>
              <w:t>Vol 3 New</w:t>
            </w:r>
          </w:p>
        </w:tc>
        <w:tc>
          <w:tcPr>
            <w:tcW w:type="dxa" w:w="2551"/>
            <w:shd w:val="clear" w:color="auto" w:fill="0D2040"/>
            <w:vAlign w:val="center"/>
          </w:tcPr>
          <w:p>
            <w:pPr>
              <w:spacing w:before="60" w:after="60"/>
            </w:pPr>
            <w:r>
              <w:rPr>
                <w:color w:val="E2E8F0"/>
                <w:sz w:val="18"/>
              </w:rPr>
              <w:t>SOC 2 / ISO 27001 Checklist</w:t>
            </w:r>
          </w:p>
        </w:tc>
        <w:tc>
          <w:tcPr>
            <w:tcW w:type="dxa" w:w="1134"/>
            <w:shd w:val="clear" w:color="auto" w:fill="0D2040"/>
            <w:vAlign w:val="center"/>
          </w:tcPr>
          <w:p>
            <w:pPr>
              <w:spacing w:before="60" w:after="60"/>
            </w:pPr>
            <w:r>
              <w:rPr>
                <w:color w:val="E2E8F0"/>
                <w:sz w:val="18"/>
              </w:rPr>
              <w:t>Medium</w:t>
            </w:r>
          </w:p>
        </w:tc>
        <w:tc>
          <w:tcPr>
            <w:tcW w:type="dxa" w:w="907"/>
            <w:shd w:val="clear" w:color="auto" w:fill="0D2040"/>
            <w:vAlign w:val="center"/>
          </w:tcPr>
          <w:p>
            <w:pPr>
              <w:spacing w:before="60" w:after="60"/>
            </w:pPr>
            <w:r>
              <w:rPr>
                <w:color w:val="E2E8F0"/>
                <w:sz w:val="18"/>
              </w:rPr>
              <w:t>High</w:t>
            </w:r>
          </w:p>
        </w:tc>
        <w:tc>
          <w:tcPr>
            <w:tcW w:type="dxa" w:w="2551"/>
            <w:shd w:val="clear" w:color="auto" w:fill="0D2040"/>
            <w:vAlign w:val="center"/>
          </w:tcPr>
          <w:p>
            <w:pPr>
              <w:spacing w:before="60" w:after="60"/>
            </w:pPr>
            <w:r>
              <w:rPr>
                <w:color w:val="E2E8F0"/>
                <w:sz w:val="18"/>
              </w:rPr>
              <w:t>Compliance readiness export for auditors</w:t>
            </w:r>
          </w:p>
        </w:tc>
      </w:tr>
    </w:tbl>
    <w:p/>
    <w:p>
      <w:r>
        <w:br w:type="page"/>
      </w:r>
    </w:p>
    <w:p>
      <w:pPr>
        <w:spacing w:before="320" w:after="0"/>
        <w:shd w:val="clear" w:color="auto" w:fill="0D2040"/>
      </w:pPr>
      <w:r>
        <w:rPr>
          <w:b/>
          <w:color w:val="00D4FF"/>
          <w:sz w:val="26"/>
        </w:rPr>
        <w:t xml:space="preserve">  9.  ARCHITECTURE &amp; STACK REFERENCE</w:t>
      </w:r>
    </w:p>
    <w:p>
      <w:pPr>
        <w:spacing w:after="160"/>
      </w:pPr>
    </w:p>
    <w:tbl>
      <w:tblPr>
        <w:tblStyle w:val="TableGrid"/>
        <w:tblW w:type="auto" w:w="0"/>
        <w:jc w:val="left"/>
        <w:tblLook w:firstColumn="1" w:firstRow="1" w:lastColumn="0" w:lastRow="0" w:noHBand="0" w:noVBand="1" w:val="04A0"/>
      </w:tblPr>
      <w:tblGrid>
        <w:gridCol w:w="3249"/>
        <w:gridCol w:w="3249"/>
        <w:gridCol w:w="3249"/>
      </w:tblGrid>
      <w:tr>
        <w:tc>
          <w:tcPr>
            <w:tcW w:type="dxa" w:w="1587"/>
            <w:shd w:val="clear" w:color="auto" w:fill="0D2040"/>
            <w:vAlign w:val="center"/>
          </w:tcPr>
          <w:p>
            <w:pPr>
              <w:spacing w:before="80" w:after="80"/>
            </w:pPr>
            <w:r>
              <w:rPr>
                <w:b/>
                <w:color w:val="00D4FF"/>
                <w:sz w:val="18"/>
              </w:rPr>
              <w:t>Layer</w:t>
            </w:r>
          </w:p>
        </w:tc>
        <w:tc>
          <w:tcPr>
            <w:tcW w:type="dxa" w:w="2721"/>
            <w:shd w:val="clear" w:color="auto" w:fill="0D2040"/>
            <w:vAlign w:val="center"/>
          </w:tcPr>
          <w:p>
            <w:pPr>
              <w:spacing w:before="80" w:after="80"/>
            </w:pPr>
            <w:r>
              <w:rPr>
                <w:b/>
                <w:color w:val="00D4FF"/>
                <w:sz w:val="18"/>
              </w:rPr>
              <w:t>Technology</w:t>
            </w:r>
          </w:p>
        </w:tc>
        <w:tc>
          <w:tcPr>
            <w:tcW w:type="dxa" w:w="4762"/>
            <w:shd w:val="clear" w:color="auto" w:fill="0D2040"/>
            <w:vAlign w:val="center"/>
          </w:tcPr>
          <w:p>
            <w:pPr>
              <w:spacing w:before="80" w:after="80"/>
            </w:pPr>
            <w:r>
              <w:rPr>
                <w:b/>
                <w:color w:val="00D4FF"/>
                <w:sz w:val="18"/>
              </w:rPr>
              <w:t>Notes</w:t>
            </w:r>
          </w:p>
        </w:tc>
      </w:tr>
      <w:tr>
        <w:tc>
          <w:tcPr>
            <w:tcW w:type="dxa" w:w="1587"/>
            <w:shd w:val="clear" w:color="auto" w:fill="112240"/>
            <w:vAlign w:val="center"/>
          </w:tcPr>
          <w:p>
            <w:pPr>
              <w:spacing w:before="60" w:after="60"/>
            </w:pPr>
            <w:r>
              <w:rPr>
                <w:color w:val="E2E8F0"/>
                <w:sz w:val="18"/>
              </w:rPr>
              <w:t>Frontend</w:t>
            </w:r>
          </w:p>
        </w:tc>
        <w:tc>
          <w:tcPr>
            <w:tcW w:type="dxa" w:w="2721"/>
            <w:shd w:val="clear" w:color="auto" w:fill="112240"/>
            <w:vAlign w:val="center"/>
          </w:tcPr>
          <w:p>
            <w:pPr>
              <w:spacing w:before="60" w:after="60"/>
            </w:pPr>
            <w:r>
              <w:rPr>
                <w:color w:val="E2E8F0"/>
                <w:sz w:val="18"/>
              </w:rPr>
              <w:t>React 18 + Vite + TailwindCSS v3</w:t>
            </w:r>
          </w:p>
        </w:tc>
        <w:tc>
          <w:tcPr>
            <w:tcW w:type="dxa" w:w="4762"/>
            <w:shd w:val="clear" w:color="auto" w:fill="112240"/>
            <w:vAlign w:val="center"/>
          </w:tcPr>
          <w:p>
            <w:pPr>
              <w:spacing w:before="60" w:after="60"/>
            </w:pPr>
            <w:r>
              <w:rPr>
                <w:color w:val="E2E8F0"/>
                <w:sz w:val="18"/>
              </w:rPr>
              <w:t>SPA; shadcn/ui components; Wouter routing; TanStack Query v5</w:t>
            </w:r>
          </w:p>
        </w:tc>
      </w:tr>
      <w:tr>
        <w:tc>
          <w:tcPr>
            <w:tcW w:type="dxa" w:w="1587"/>
            <w:shd w:val="clear" w:color="auto" w:fill="0D2040"/>
            <w:vAlign w:val="center"/>
          </w:tcPr>
          <w:p>
            <w:pPr>
              <w:spacing w:before="60" w:after="60"/>
            </w:pPr>
            <w:r>
              <w:rPr>
                <w:color w:val="E2E8F0"/>
                <w:sz w:val="18"/>
              </w:rPr>
              <w:t>Backend</w:t>
            </w:r>
          </w:p>
        </w:tc>
        <w:tc>
          <w:tcPr>
            <w:tcW w:type="dxa" w:w="2721"/>
            <w:shd w:val="clear" w:color="auto" w:fill="0D2040"/>
            <w:vAlign w:val="center"/>
          </w:tcPr>
          <w:p>
            <w:pPr>
              <w:spacing w:before="60" w:after="60"/>
            </w:pPr>
            <w:r>
              <w:rPr>
                <w:color w:val="E2E8F0"/>
                <w:sz w:val="18"/>
              </w:rPr>
              <w:t>Node.js 20 + Express + TypeScript</w:t>
            </w:r>
          </w:p>
        </w:tc>
        <w:tc>
          <w:tcPr>
            <w:tcW w:type="dxa" w:w="4762"/>
            <w:shd w:val="clear" w:color="auto" w:fill="0D2040"/>
            <w:vAlign w:val="center"/>
          </w:tcPr>
          <w:p>
            <w:pPr>
              <w:spacing w:before="60" w:after="60"/>
            </w:pPr>
            <w:r>
              <w:rPr>
                <w:color w:val="E2E8F0"/>
                <w:sz w:val="18"/>
              </w:rPr>
              <w:t>server/routes.ts (~22,000+ lines); staggered background jobs</w:t>
            </w:r>
          </w:p>
        </w:tc>
      </w:tr>
      <w:tr>
        <w:tc>
          <w:tcPr>
            <w:tcW w:type="dxa" w:w="1587"/>
            <w:shd w:val="clear" w:color="auto" w:fill="112240"/>
            <w:vAlign w:val="center"/>
          </w:tcPr>
          <w:p>
            <w:pPr>
              <w:spacing w:before="60" w:after="60"/>
            </w:pPr>
            <w:r>
              <w:rPr>
                <w:color w:val="E2E8F0"/>
                <w:sz w:val="18"/>
              </w:rPr>
              <w:t>Database</w:t>
            </w:r>
          </w:p>
        </w:tc>
        <w:tc>
          <w:tcPr>
            <w:tcW w:type="dxa" w:w="2721"/>
            <w:shd w:val="clear" w:color="auto" w:fill="112240"/>
            <w:vAlign w:val="center"/>
          </w:tcPr>
          <w:p>
            <w:pPr>
              <w:spacing w:before="60" w:after="60"/>
            </w:pPr>
            <w:r>
              <w:rPr>
                <w:color w:val="E2E8F0"/>
                <w:sz w:val="18"/>
              </w:rPr>
              <w:t>PostgreSQL via Drizzle ORM</w:t>
            </w:r>
          </w:p>
        </w:tc>
        <w:tc>
          <w:tcPr>
            <w:tcW w:type="dxa" w:w="4762"/>
            <w:shd w:val="clear" w:color="auto" w:fill="112240"/>
            <w:vAlign w:val="center"/>
          </w:tcPr>
          <w:p>
            <w:pPr>
              <w:spacing w:before="60" w:after="60"/>
            </w:pPr>
            <w:r>
              <w:rPr>
                <w:color w:val="E2E8F0"/>
                <w:sz w:val="18"/>
              </w:rPr>
              <w:t>shared/schema.ts; createInsertSchema from drizzle-zod; Neon</w:t>
            </w:r>
          </w:p>
        </w:tc>
      </w:tr>
      <w:tr>
        <w:tc>
          <w:tcPr>
            <w:tcW w:type="dxa" w:w="1587"/>
            <w:shd w:val="clear" w:color="auto" w:fill="0D2040"/>
            <w:vAlign w:val="center"/>
          </w:tcPr>
          <w:p>
            <w:pPr>
              <w:spacing w:before="60" w:after="60"/>
            </w:pPr>
            <w:r>
              <w:rPr>
                <w:color w:val="E2E8F0"/>
                <w:sz w:val="18"/>
              </w:rPr>
              <w:t>Auth</w:t>
            </w:r>
          </w:p>
        </w:tc>
        <w:tc>
          <w:tcPr>
            <w:tcW w:type="dxa" w:w="2721"/>
            <w:shd w:val="clear" w:color="auto" w:fill="0D2040"/>
            <w:vAlign w:val="center"/>
          </w:tcPr>
          <w:p>
            <w:pPr>
              <w:spacing w:before="60" w:after="60"/>
            </w:pPr>
            <w:r>
              <w:rPr>
                <w:color w:val="E2E8F0"/>
                <w:sz w:val="18"/>
              </w:rPr>
              <w:t>Replit OpenID Connect (OIDC)</w:t>
            </w:r>
          </w:p>
        </w:tc>
        <w:tc>
          <w:tcPr>
            <w:tcW w:type="dxa" w:w="4762"/>
            <w:shd w:val="clear" w:color="auto" w:fill="0D2040"/>
            <w:vAlign w:val="center"/>
          </w:tcPr>
          <w:p>
            <w:pPr>
              <w:spacing w:before="60" w:after="60"/>
            </w:pPr>
            <w:r>
              <w:rPr>
                <w:color w:val="E2E8F0"/>
                <w:sz w:val="18"/>
              </w:rPr>
              <w:t>Server-side sessions; requireRole() guard on all protected routes</w:t>
            </w:r>
          </w:p>
        </w:tc>
      </w:tr>
      <w:tr>
        <w:tc>
          <w:tcPr>
            <w:tcW w:type="dxa" w:w="1587"/>
            <w:shd w:val="clear" w:color="auto" w:fill="112240"/>
            <w:vAlign w:val="center"/>
          </w:tcPr>
          <w:p>
            <w:pPr>
              <w:spacing w:before="60" w:after="60"/>
            </w:pPr>
            <w:r>
              <w:rPr>
                <w:color w:val="E2E8F0"/>
                <w:sz w:val="18"/>
              </w:rPr>
              <w:t>Sippy API</w:t>
            </w:r>
          </w:p>
        </w:tc>
        <w:tc>
          <w:tcPr>
            <w:tcW w:type="dxa" w:w="2721"/>
            <w:shd w:val="clear" w:color="auto" w:fill="112240"/>
            <w:vAlign w:val="center"/>
          </w:tcPr>
          <w:p>
            <w:pPr>
              <w:spacing w:before="60" w:after="60"/>
            </w:pPr>
            <w:r>
              <w:rPr>
                <w:color w:val="E2E8F0"/>
                <w:sz w:val="18"/>
              </w:rPr>
              <w:t>XML-RPC over HTTPS + HTTP Digest</w:t>
            </w:r>
          </w:p>
        </w:tc>
        <w:tc>
          <w:tcPr>
            <w:tcW w:type="dxa" w:w="4762"/>
            <w:shd w:val="clear" w:color="auto" w:fill="112240"/>
            <w:vAlign w:val="center"/>
          </w:tcPr>
          <w:p>
            <w:pPr>
              <w:spacing w:before="60" w:after="60"/>
            </w:pPr>
            <w:r>
              <w:rPr>
                <w:color w:val="E2E8F0"/>
                <w:sz w:val="18"/>
              </w:rPr>
              <w:t>RFC-2617 2-step probe+auth; server/sippy.ts; creds pair rotation</w:t>
            </w:r>
          </w:p>
        </w:tc>
      </w:tr>
      <w:tr>
        <w:tc>
          <w:tcPr>
            <w:tcW w:type="dxa" w:w="1587"/>
            <w:shd w:val="clear" w:color="auto" w:fill="0D2040"/>
            <w:vAlign w:val="center"/>
          </w:tcPr>
          <w:p>
            <w:pPr>
              <w:spacing w:before="60" w:after="60"/>
            </w:pPr>
            <w:r>
              <w:rPr>
                <w:color w:val="E2E8F0"/>
                <w:sz w:val="18"/>
              </w:rPr>
              <w:t>WebSockets</w:t>
            </w:r>
          </w:p>
        </w:tc>
        <w:tc>
          <w:tcPr>
            <w:tcW w:type="dxa" w:w="2721"/>
            <w:shd w:val="clear" w:color="auto" w:fill="0D2040"/>
            <w:vAlign w:val="center"/>
          </w:tcPr>
          <w:p>
            <w:pPr>
              <w:spacing w:before="60" w:after="60"/>
            </w:pPr>
            <w:r>
              <w:rPr>
                <w:color w:val="E2E8F0"/>
                <w:sz w:val="18"/>
              </w:rPr>
              <w:t>Express + WS</w:t>
            </w:r>
          </w:p>
        </w:tc>
        <w:tc>
          <w:tcPr>
            <w:tcW w:type="dxa" w:w="4762"/>
            <w:shd w:val="clear" w:color="auto" w:fill="0D2040"/>
            <w:vAlign w:val="center"/>
          </w:tcPr>
          <w:p>
            <w:pPr>
              <w:spacing w:before="60" w:after="60"/>
            </w:pPr>
            <w:r>
              <w:rPr>
                <w:color w:val="E2E8F0"/>
                <w:sz w:val="18"/>
              </w:rPr>
              <w:t>Push-based NOC view; live calls; cache-first to reduce Sippy load</w:t>
            </w:r>
          </w:p>
        </w:tc>
      </w:tr>
      <w:tr>
        <w:tc>
          <w:tcPr>
            <w:tcW w:type="dxa" w:w="1587"/>
            <w:shd w:val="clear" w:color="auto" w:fill="112240"/>
            <w:vAlign w:val="center"/>
          </w:tcPr>
          <w:p>
            <w:pPr>
              <w:spacing w:before="60" w:after="60"/>
            </w:pPr>
            <w:r>
              <w:rPr>
                <w:color w:val="E2E8F0"/>
                <w:sz w:val="18"/>
              </w:rPr>
              <w:t>Email</w:t>
            </w:r>
          </w:p>
        </w:tc>
        <w:tc>
          <w:tcPr>
            <w:tcW w:type="dxa" w:w="2721"/>
            <w:shd w:val="clear" w:color="auto" w:fill="112240"/>
            <w:vAlign w:val="center"/>
          </w:tcPr>
          <w:p>
            <w:pPr>
              <w:spacing w:before="60" w:after="60"/>
            </w:pPr>
            <w:r>
              <w:rPr>
                <w:color w:val="E2E8F0"/>
                <w:sz w:val="18"/>
              </w:rPr>
              <w:t>Gmail SMTP (Nodemailer)</w:t>
            </w:r>
          </w:p>
        </w:tc>
        <w:tc>
          <w:tcPr>
            <w:tcW w:type="dxa" w:w="4762"/>
            <w:shd w:val="clear" w:color="auto" w:fill="112240"/>
            <w:vAlign w:val="center"/>
          </w:tcPr>
          <w:p>
            <w:pPr>
              <w:spacing w:before="60" w:after="60"/>
            </w:pPr>
            <w:r>
              <w:rPr>
                <w:color w:val="E2E8F0"/>
                <w:sz w:val="18"/>
              </w:rPr>
              <w:t>Alert engine; watcher recipients; billing notifications</w:t>
            </w:r>
          </w:p>
        </w:tc>
      </w:tr>
      <w:tr>
        <w:tc>
          <w:tcPr>
            <w:tcW w:type="dxa" w:w="1587"/>
            <w:shd w:val="clear" w:color="auto" w:fill="0D2040"/>
            <w:vAlign w:val="center"/>
          </w:tcPr>
          <w:p>
            <w:pPr>
              <w:spacing w:before="60" w:after="60"/>
            </w:pPr>
            <w:r>
              <w:rPr>
                <w:color w:val="E2E8F0"/>
                <w:sz w:val="18"/>
              </w:rPr>
              <w:t>Deployment</w:t>
            </w:r>
          </w:p>
        </w:tc>
        <w:tc>
          <w:tcPr>
            <w:tcW w:type="dxa" w:w="2721"/>
            <w:shd w:val="clear" w:color="auto" w:fill="0D2040"/>
            <w:vAlign w:val="center"/>
          </w:tcPr>
          <w:p>
            <w:pPr>
              <w:spacing w:before="60" w:after="60"/>
            </w:pPr>
            <w:r>
              <w:rPr>
                <w:color w:val="E2E8F0"/>
                <w:sz w:val="18"/>
              </w:rPr>
              <w:t>Replit (containerised)</w:t>
            </w:r>
          </w:p>
        </w:tc>
        <w:tc>
          <w:tcPr>
            <w:tcW w:type="dxa" w:w="4762"/>
            <w:shd w:val="clear" w:color="auto" w:fill="0D2040"/>
            <w:vAlign w:val="center"/>
          </w:tcPr>
          <w:p>
            <w:pPr>
              <w:spacing w:before="60" w:after="60"/>
            </w:pPr>
            <w:r>
              <w:rPr>
                <w:color w:val="E2E8F0"/>
                <w:sz w:val="18"/>
              </w:rPr>
              <w:t>npm run dev starts Express + Vite on same port</w:t>
            </w:r>
          </w:p>
        </w:tc>
      </w:tr>
      <w:tr>
        <w:tc>
          <w:tcPr>
            <w:tcW w:type="dxa" w:w="1587"/>
            <w:shd w:val="clear" w:color="auto" w:fill="112240"/>
            <w:vAlign w:val="center"/>
          </w:tcPr>
          <w:p>
            <w:pPr>
              <w:spacing w:before="60" w:after="60"/>
            </w:pPr>
            <w:r>
              <w:rPr>
                <w:color w:val="E2E8F0"/>
                <w:sz w:val="18"/>
              </w:rPr>
              <w:t>Security</w:t>
            </w:r>
          </w:p>
        </w:tc>
        <w:tc>
          <w:tcPr>
            <w:tcW w:type="dxa" w:w="2721"/>
            <w:shd w:val="clear" w:color="auto" w:fill="112240"/>
            <w:vAlign w:val="center"/>
          </w:tcPr>
          <w:p>
            <w:pPr>
              <w:spacing w:before="60" w:after="60"/>
            </w:pPr>
            <w:r>
              <w:rPr>
                <w:color w:val="E2E8F0"/>
                <w:sz w:val="18"/>
              </w:rPr>
              <w:t>Helmet.js + express-rate-limit</w:t>
            </w:r>
          </w:p>
        </w:tc>
        <w:tc>
          <w:tcPr>
            <w:tcW w:type="dxa" w:w="4762"/>
            <w:shd w:val="clear" w:color="auto" w:fill="112240"/>
            <w:vAlign w:val="center"/>
          </w:tcPr>
          <w:p>
            <w:pPr>
              <w:spacing w:before="60" w:after="60"/>
            </w:pPr>
            <w:r>
              <w:rPr>
                <w:color w:val="E2E8F0"/>
                <w:sz w:val="18"/>
              </w:rPr>
              <w:t>300/15min general; 20/15min auth; CSP + XSS protection headers</w:t>
            </w:r>
          </w:p>
        </w:tc>
      </w:tr>
    </w:tbl>
    <w:p/>
    <w:p>
      <w:pPr>
        <w:spacing w:before="240" w:after="120"/>
      </w:pPr>
      <w:r>
        <w:rPr>
          <w:b/>
          <w:color w:val="00D4FF"/>
          <w:sz w:val="22"/>
        </w:rPr>
        <w:t>Key Source Files</w:t>
      </w:r>
    </w:p>
    <w:p>
      <w:pPr>
        <w:spacing w:before="40" w:after="40"/>
      </w:pPr>
      <w:r>
        <w:rPr>
          <w:b/>
          <w:color w:val="38BDF8"/>
          <w:sz w:val="19"/>
        </w:rPr>
        <w:t xml:space="preserve">  server/routes.ts  </w:t>
      </w:r>
      <w:r>
        <w:rPr>
          <w:color w:val="CBD5E1"/>
          <w:sz w:val="19"/>
        </w:rPr>
        <w:t>— ~22,000+ lines — all Express routes, Sippy integration, background polling jobs</w:t>
      </w:r>
    </w:p>
    <w:p>
      <w:pPr>
        <w:spacing w:before="40" w:after="40"/>
      </w:pPr>
      <w:r>
        <w:rPr>
          <w:b/>
          <w:color w:val="38BDF8"/>
          <w:sz w:val="19"/>
        </w:rPr>
        <w:t xml:space="preserve">  server/sippy.ts  </w:t>
      </w:r>
      <w:r>
        <w:rPr>
          <w:color w:val="CBD5E1"/>
          <w:sz w:val="19"/>
        </w:rPr>
        <w:t>— Sippy XML-RPC client; sippyXmlCredsPairs(); credential swap resilience</w:t>
      </w:r>
    </w:p>
    <w:p>
      <w:pPr>
        <w:spacing w:before="40" w:after="40"/>
      </w:pPr>
      <w:r>
        <w:rPr>
          <w:b/>
          <w:color w:val="38BDF8"/>
          <w:sz w:val="19"/>
        </w:rPr>
        <w:t xml:space="preserve">  server/storage.ts  </w:t>
      </w:r>
      <w:r>
        <w:rPr>
          <w:color w:val="CBD5E1"/>
          <w:sz w:val="19"/>
        </w:rPr>
        <w:t>— IStorage interface + DatabaseStorage implementation (all DB operations)</w:t>
      </w:r>
    </w:p>
    <w:p>
      <w:pPr>
        <w:spacing w:before="40" w:after="40"/>
      </w:pPr>
      <w:r>
        <w:rPr>
          <w:b/>
          <w:color w:val="38BDF8"/>
          <w:sz w:val="19"/>
        </w:rPr>
        <w:t xml:space="preserve">  shared/schema.ts  </w:t>
      </w:r>
      <w:r>
        <w:rPr>
          <w:color w:val="CBD5E1"/>
          <w:sz w:val="19"/>
        </w:rPr>
        <w:t>— Drizzle schema, Zod insert schemas, TypeScript select types for all tables</w:t>
      </w:r>
    </w:p>
    <w:p>
      <w:pPr>
        <w:spacing w:before="40" w:after="40"/>
      </w:pPr>
      <w:r>
        <w:rPr>
          <w:b/>
          <w:color w:val="38BDF8"/>
          <w:sz w:val="19"/>
        </w:rPr>
        <w:t xml:space="preserve">  client/src/pages/dashboard.tsx  </w:t>
      </w:r>
      <w:r>
        <w:rPr>
          <w:color w:val="CBD5E1"/>
          <w:sz w:val="19"/>
        </w:rPr>
        <w:t>— NOC dashboard — all real-time KPI and quality widgets</w:t>
      </w:r>
    </w:p>
    <w:p>
      <w:pPr>
        <w:spacing w:before="40" w:after="40"/>
      </w:pPr>
      <w:r>
        <w:rPr>
          <w:b/>
          <w:color w:val="38BDF8"/>
          <w:sz w:val="19"/>
        </w:rPr>
        <w:t xml:space="preserve">  client/src/components/layout-shell.tsx  </w:t>
      </w:r>
      <w:r>
        <w:rPr>
          <w:color w:val="CBD5E1"/>
          <w:sz w:val="19"/>
        </w:rPr>
        <w:t>— Sidebar, mobile hamburger nav, command bar (Ctrl+K), theme toggle</w:t>
      </w:r>
    </w:p>
    <w:p>
      <w:pPr>
        <w:spacing w:before="40" w:after="40"/>
      </w:pPr>
      <w:r>
        <w:rPr>
          <w:b/>
          <w:color w:val="38BDF8"/>
          <w:sz w:val="19"/>
        </w:rPr>
        <w:t xml:space="preserve">  client/src/pages/client-wizard.tsx  </w:t>
      </w:r>
      <w:r>
        <w:rPr>
          <w:color w:val="CBD5E1"/>
          <w:sz w:val="19"/>
        </w:rPr>
        <w:t>— Full 5-step client provisioning wizard (major overhaul — May 2026)</w:t>
      </w:r>
    </w:p>
    <w:p>
      <w:pPr>
        <w:spacing w:before="40" w:after="40"/>
      </w:pPr>
      <w:r>
        <w:rPr>
          <w:b/>
          <w:color w:val="38BDF8"/>
          <w:sz w:val="19"/>
        </w:rPr>
        <w:t xml:space="preserve">  client/src/pages/company-list.tsx  </w:t>
      </w:r>
      <w:r>
        <w:rPr>
          <w:color w:val="CBD5E1"/>
          <w:sz w:val="19"/>
        </w:rPr>
        <w:t>— Company list with KAM filter pills + CompanyInfoDialog popup</w:t>
      </w:r>
    </w:p>
    <w:p>
      <w:pPr>
        <w:spacing w:before="40" w:after="40"/>
      </w:pPr>
      <w:r>
        <w:rPr>
          <w:b/>
          <w:color w:val="38BDF8"/>
          <w:sz w:val="19"/>
        </w:rPr>
        <w:t xml:space="preserve">  client/src/pages/fraud.tsx  </w:t>
      </w:r>
      <w:r>
        <w:rPr>
          <w:color w:val="CBD5E1"/>
          <w:sz w:val="19"/>
        </w:rPr>
        <w:t>— FAS + IRSF detection engine; auto-blacklist rule management</w:t>
      </w:r>
    </w:p>
    <w:p>
      <w:r>
        <w:br w:type="page"/>
      </w:r>
    </w:p>
    <w:p>
      <w:pPr>
        <w:spacing w:before="320" w:after="0"/>
        <w:shd w:val="clear" w:color="auto" w:fill="0D2040"/>
      </w:pPr>
      <w:r>
        <w:rPr>
          <w:b/>
          <w:color w:val="00D4FF"/>
          <w:sz w:val="26"/>
        </w:rPr>
        <w:t xml:space="preserve">  10.  IMPORTANT CONSTRAINTS &amp; KNOWN GOTCHAS</w:t>
      </w:r>
    </w:p>
    <w:p>
      <w:pPr>
        <w:spacing w:before="0" w:after="160"/>
        <w:shd w:val="clear" w:color="auto" w:fill="0D2040"/>
      </w:pPr>
      <w:r>
        <w:rPr>
          <w:i/>
          <w:color w:val="94A3B8"/>
          <w:sz w:val="18"/>
        </w:rPr>
        <w:t xml:space="preserve">  Engineering notes every developer must know before making changes</w:t>
      </w:r>
    </w:p>
    <w:p>
      <w:pPr>
        <w:spacing w:before="120" w:after="20"/>
      </w:pPr>
      <w:r>
        <w:rPr>
          <w:b/>
          <w:color w:val="F59E0B"/>
          <w:sz w:val="20"/>
        </w:rPr>
        <w:t xml:space="preserve">  ⚠  Sippy Credential Mapping</w:t>
      </w:r>
    </w:p>
    <w:p>
      <w:pPr>
        <w:spacing w:before="0" w:after="160"/>
        <w:ind w:left="454"/>
      </w:pPr>
      <w:r>
        <w:rPr>
          <w:color w:val="CBD5E1"/>
          <w:sz w:val="19"/>
        </w:rPr>
        <w:t>apiAdminUsername = ssp-root (XML-RPC admin); apiAdminPassword = !chiaan1. portalUsername = RTST1 (portal login); portalPassword = abcd@1234. A common mistake is swapping these pairs. The system detects and warns about mismatches. Always verify which credential pair is required for XML-RPC vs portal HTML scraping.</w:t>
      </w:r>
    </w:p>
    <w:p>
      <w:pPr>
        <w:spacing w:before="120" w:after="20"/>
      </w:pPr>
      <w:r>
        <w:rPr>
          <w:b/>
          <w:color w:val="F59E0B"/>
          <w:sz w:val="20"/>
        </w:rPr>
        <w:t xml:space="preserve">  ⚠  Mixed-Case Usernames Accepted by Sippy</w:t>
      </w:r>
    </w:p>
    <w:p>
      <w:pPr>
        <w:spacing w:before="0" w:after="160"/>
        <w:ind w:left="454"/>
      </w:pPr>
      <w:r>
        <w:rPr>
          <w:color w:val="CBD5E1"/>
          <w:sz w:val="19"/>
        </w:rPr>
        <w:t>Sippy accepts mixed-case usernames (confirmed: "Internal-PTCL" provisioned successfully). Do NOT enforce .toLowerCase() on Sippy usernames. The wizard strips only invalid characters: .replace(/[^a-zA-Z0-9._-]/g, "")</w:t>
      </w:r>
    </w:p>
    <w:p>
      <w:pPr>
        <w:spacing w:before="120" w:after="20"/>
      </w:pPr>
      <w:r>
        <w:rPr>
          <w:b/>
          <w:color w:val="F59E0B"/>
          <w:sz w:val="20"/>
        </w:rPr>
        <w:t xml:space="preserve">  ⚠  Client Accounts Must Be at Root Level</w:t>
      </w:r>
    </w:p>
    <w:p>
      <w:pPr>
        <w:spacing w:before="0" w:after="160"/>
        <w:ind w:left="454"/>
      </w:pPr>
      <w:r>
        <w:rPr>
          <w:color w:val="CBD5E1"/>
          <w:sz w:val="19"/>
        </w:rPr>
        <w:t>All client accounts must be created at the Sippy root level (i_customer = 1), NOT under the RTST1 account. Placing an account under RTST1 causes routing inheritance issues and "No Route Found" errors for accounts without an explicit RG.</w:t>
      </w:r>
    </w:p>
    <w:p>
      <w:pPr>
        <w:spacing w:before="120" w:after="20"/>
      </w:pPr>
      <w:r>
        <w:rPr>
          <w:b/>
          <w:color w:val="F59E0B"/>
          <w:sz w:val="20"/>
        </w:rPr>
        <w:t xml:space="preserve">  ⚠  XML-RPC vs Portal Scraping Fallbacks</w:t>
      </w:r>
    </w:p>
    <w:p>
      <w:pPr>
        <w:spacing w:before="0" w:after="160"/>
        <w:ind w:left="454"/>
      </w:pPr>
      <w:r>
        <w:rPr>
          <w:color w:val="CBD5E1"/>
          <w:sz w:val="19"/>
        </w:rPr>
        <w:t>Some Sippy versions return HTTP 401 on CDR XML-RPC calls. The platform falls back to portal HTML scraping in those cases. Both paths may be active simultaneously — be aware when debugging CDR data.</w:t>
      </w:r>
    </w:p>
    <w:p>
      <w:pPr>
        <w:spacing w:before="120" w:after="20"/>
      </w:pPr>
      <w:r>
        <w:rPr>
          <w:b/>
          <w:color w:val="F59E0B"/>
          <w:sz w:val="20"/>
        </w:rPr>
        <w:t xml:space="preserve">  ⚠  Sippy Load Reduction Guardrails</w:t>
      </w:r>
    </w:p>
    <w:p>
      <w:pPr>
        <w:spacing w:before="0" w:after="160"/>
        <w:ind w:left="454"/>
      </w:pPr>
      <w:r>
        <w:rPr>
          <w:color w:val="CBD5E1"/>
          <w:sz w:val="19"/>
        </w:rPr>
        <w:t>The platform uses push-based WebSocket NOC, cache-first /api/sippy/live-calls, mutex guards, and staggered polling intervals to reduce Sippy XML-RPC load by ~65–70 %. Do not add naive polling loops without these guards — the Sippy instance will be overwhelmed.</w:t>
      </w:r>
    </w:p>
    <w:p>
      <w:pPr>
        <w:spacing w:before="120" w:after="20"/>
      </w:pPr>
      <w:r>
        <w:rPr>
          <w:b/>
          <w:color w:val="F59E0B"/>
          <w:sz w:val="20"/>
        </w:rPr>
        <w:t xml:space="preserve">  ⚠  Auth Middleware Rule</w:t>
      </w:r>
    </w:p>
    <w:p>
      <w:pPr>
        <w:spacing w:before="0" w:after="160"/>
        <w:ind w:left="454"/>
      </w:pPr>
      <w:r>
        <w:rPr>
          <w:color w:val="CBD5E1"/>
          <w:sz w:val="19"/>
        </w:rPr>
        <w:t>NEVER use the raw isAuthenticated middleware on new routes. Always use requireRole(["admin", ...], req, res, next) to protect endpoints. This is the only authorised pattern in this codebase.</w:t>
      </w:r>
    </w:p>
    <w:p>
      <w:pPr>
        <w:spacing w:before="120" w:after="20"/>
      </w:pPr>
      <w:r>
        <w:rPr>
          <w:b/>
          <w:color w:val="F59E0B"/>
          <w:sz w:val="20"/>
        </w:rPr>
        <w:t xml:space="preserve">  ⚠  Rate Card API Availability</w:t>
      </w:r>
    </w:p>
    <w:p>
      <w:pPr>
        <w:spacing w:before="0" w:after="160"/>
        <w:ind w:left="454"/>
      </w:pPr>
      <w:r>
        <w:rPr>
          <w:color w:val="CBD5E1"/>
          <w:sz w:val="19"/>
        </w:rPr>
        <w:t>On certain Sippy versions, rates can only be added via the Sippy web UI — no XML-RPC rate creation API is available. Always verify Sippy version API support before building bulk rate import for a new deployment.</w:t>
      </w:r>
    </w:p>
    <w:p>
      <w:pPr>
        <w:spacing w:before="120" w:after="20"/>
      </w:pPr>
      <w:r>
        <w:rPr>
          <w:b/>
          <w:color w:val="F59E0B"/>
          <w:sz w:val="20"/>
        </w:rPr>
        <w:t xml:space="preserve">  ⚠  Vol 2 Codec &amp; Jitter Features — API Dependency</w:t>
      </w:r>
    </w:p>
    <w:p>
      <w:pPr>
        <w:spacing w:before="0" w:after="160"/>
        <w:ind w:left="454"/>
      </w:pPr>
      <w:r>
        <w:rPr>
          <w:color w:val="CBD5E1"/>
          <w:sz w:val="19"/>
        </w:rPr>
        <w:t>Vol 2 features #1 (Jitter Monitor) and #2 (Codec Analytics) depend on Sippy exposing RTP stats and codec fields in its CDR API. Verify field availability on the target Sippy version before starting implementation.</w:t>
      </w:r>
    </w:p>
    <w:p>
      <w:pPr>
        <w:spacing w:before="120" w:after="20"/>
      </w:pPr>
      <w:r>
        <w:rPr>
          <w:b/>
          <w:color w:val="F59E0B"/>
          <w:sz w:val="20"/>
        </w:rPr>
        <w:t xml:space="preserve">  ⚠  Simulation Mode Disabled in Production</w:t>
      </w:r>
    </w:p>
    <w:p>
      <w:pPr>
        <w:spacing w:before="0" w:after="160"/>
        <w:ind w:left="454"/>
      </w:pPr>
      <w:r>
        <w:rPr>
          <w:color w:val="CBD5E1"/>
          <w:sz w:val="19"/>
        </w:rPr>
        <w:t>The platform simulation mode is disabled by default (simulationEnabled = false). Always connect to a live Sippy instance for real data. Never enable simulation in a production deployment.</w:t>
      </w:r>
    </w:p>
    <w:p>
      <w:pPr>
        <w:spacing w:before="120" w:after="120"/>
      </w:pPr>
      <w:r>
        <w:rPr>
          <w:color w:val="00D4FF"/>
          <w:sz w:val="14"/>
        </w:rPr>
        <w:t>──────────────────────────────────────────────────────────────────────────────────────────────────────────────</w:t>
      </w:r>
    </w:p>
    <w:p>
      <w:pPr>
        <w:jc w:val="center"/>
      </w:pPr>
      <w:r>
        <w:rPr>
          <w:color w:val="94A3B8"/>
          <w:sz w:val="17"/>
        </w:rPr>
        <w:t>BitsAuto Monitoring Platform  ·  Department-Categorised Status &amp; Roadmap Report  ·  May 2026  ·  Confidential</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