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1B7EA" w14:textId="77777777" w:rsidR="00425E8C" w:rsidRPr="00425E8C" w:rsidRDefault="00425E8C" w:rsidP="00425E8C">
      <w:pPr>
        <w:ind w:leftChars="-354" w:left="-850" w:rightChars="-319" w:right="-766"/>
      </w:pPr>
      <w:r w:rsidRPr="00425E8C">
        <w:t>Look at this slide: why is DFT so critical for our design?</w:t>
      </w:r>
    </w:p>
    <w:p w14:paraId="27C964CD" w14:textId="6FE6050B" w:rsidR="00425E8C" w:rsidRPr="00425E8C" w:rsidRDefault="00E53F0E" w:rsidP="00425E8C">
      <w:pPr>
        <w:ind w:leftChars="-354" w:left="-850" w:rightChars="-319" w:right="-766"/>
      </w:pPr>
      <w:r w:rsidRPr="00E53F0E">
        <w:t xml:space="preserve">In </w:t>
      </w:r>
      <w:proofErr w:type="gramStart"/>
      <w:r w:rsidRPr="00E53F0E">
        <w:t>a 3</w:t>
      </w:r>
      <w:proofErr w:type="gramEnd"/>
      <w:r w:rsidRPr="00E53F0E">
        <w:t>D-IC architecture, multiple dies are stacked together vertically. As a result, internal signals become deeply buried and physically unreachable</w:t>
      </w:r>
      <w:r w:rsidR="00425E8C" w:rsidRPr="00425E8C">
        <w:t xml:space="preserve">. </w:t>
      </w:r>
      <w:r w:rsidR="00057176" w:rsidRPr="00057176">
        <w:t>Tracing these signals usually demands extra pins</w:t>
      </w:r>
      <w:r w:rsidR="00425E8C" w:rsidRPr="00425E8C">
        <w:t>—</w:t>
      </w:r>
      <w:r w:rsidR="00425E8C" w:rsidRPr="00425E8C">
        <w:rPr>
          <w:b/>
          <w:bCs/>
        </w:rPr>
        <w:t xml:space="preserve">but since high-throughput SRAMs already reserve </w:t>
      </w:r>
      <w:r w:rsidR="00CC737E">
        <w:rPr>
          <w:rFonts w:hint="eastAsia"/>
          <w:b/>
          <w:bCs/>
        </w:rPr>
        <w:t>most</w:t>
      </w:r>
      <w:r w:rsidR="00425E8C" w:rsidRPr="00425E8C">
        <w:rPr>
          <w:b/>
          <w:bCs/>
        </w:rPr>
        <w:t xml:space="preserve"> pin</w:t>
      </w:r>
      <w:r w:rsidR="00CC737E">
        <w:rPr>
          <w:rFonts w:hint="eastAsia"/>
          <w:b/>
          <w:bCs/>
        </w:rPr>
        <w:t>s</w:t>
      </w:r>
      <w:r w:rsidR="00425E8C" w:rsidRPr="00425E8C">
        <w:rPr>
          <w:b/>
          <w:bCs/>
        </w:rPr>
        <w:t xml:space="preserve"> for data I/O, we hit a severe pin bottleneck.</w:t>
      </w:r>
    </w:p>
    <w:p w14:paraId="2CA01FEA" w14:textId="77777777" w:rsidR="00A57564" w:rsidRDefault="00A57564" w:rsidP="00425E8C">
      <w:pPr>
        <w:ind w:leftChars="-354" w:left="-850" w:rightChars="-319" w:right="-766"/>
      </w:pPr>
      <w:r w:rsidRPr="00A57564">
        <w:t>To solve this, the industry established two key standards: IEEE 1838 and IEEE 1687.</w:t>
      </w:r>
    </w:p>
    <w:p w14:paraId="78A66714" w14:textId="7A4B0F8A" w:rsidR="00425E8C" w:rsidRPr="00425E8C" w:rsidRDefault="00425E8C" w:rsidP="00425E8C">
      <w:pPr>
        <w:ind w:leftChars="-354" w:left="-850" w:rightChars="-319" w:right="-766"/>
      </w:pPr>
      <w:r w:rsidRPr="00425E8C">
        <w:t xml:space="preserve">To put it simply, think of a 3D-IC as an apartment building. If you want to </w:t>
      </w:r>
      <w:r w:rsidR="00F56CC3">
        <w:rPr>
          <w:rFonts w:hint="eastAsia"/>
        </w:rPr>
        <w:t>find someone</w:t>
      </w:r>
      <w:r w:rsidRPr="00425E8C">
        <w:t>, you need two things: know which floor they live on, and their specific room number.</w:t>
      </w:r>
    </w:p>
    <w:p w14:paraId="22CD5A96" w14:textId="3BB95B92" w:rsidR="00425E8C" w:rsidRPr="00425E8C" w:rsidRDefault="00425E8C" w:rsidP="00425E8C">
      <w:pPr>
        <w:ind w:leftChars="-354" w:left="-850" w:rightChars="-319" w:right="-766"/>
      </w:pPr>
      <w:r w:rsidRPr="00425E8C">
        <w:t xml:space="preserve">In our design, </w:t>
      </w:r>
      <w:r w:rsidRPr="00425E8C">
        <w:rPr>
          <w:b/>
          <w:bCs/>
        </w:rPr>
        <w:t xml:space="preserve">IEEE 1838 acts like the </w:t>
      </w:r>
      <w:proofErr w:type="gramStart"/>
      <w:r w:rsidRPr="00425E8C">
        <w:rPr>
          <w:b/>
          <w:bCs/>
        </w:rPr>
        <w:t>elevator</w:t>
      </w:r>
      <w:r w:rsidRPr="00425E8C">
        <w:t>—it</w:t>
      </w:r>
      <w:proofErr w:type="gramEnd"/>
      <w:r w:rsidRPr="00425E8C">
        <w:t xml:space="preserve"> routes test signals vertically across different stacked dies. Once you reach the right floor, </w:t>
      </w:r>
      <w:r w:rsidRPr="00425E8C">
        <w:rPr>
          <w:b/>
          <w:bCs/>
        </w:rPr>
        <w:t>IEEE 1687 acts like the room address</w:t>
      </w:r>
      <w:r w:rsidRPr="00425E8C">
        <w:t xml:space="preserve">—it routes the signal inside that specific die to </w:t>
      </w:r>
      <w:proofErr w:type="gramStart"/>
      <w:r w:rsidRPr="00425E8C">
        <w:t>target  SRAM</w:t>
      </w:r>
      <w:proofErr w:type="gramEnd"/>
      <w:r w:rsidRPr="00425E8C">
        <w:t xml:space="preserve"> module or </w:t>
      </w:r>
      <w:r w:rsidR="008D358F">
        <w:rPr>
          <w:rFonts w:hint="eastAsia"/>
        </w:rPr>
        <w:t>test signal</w:t>
      </w:r>
      <w:r w:rsidRPr="00425E8C">
        <w:t>.</w:t>
      </w:r>
    </w:p>
    <w:p w14:paraId="3B18EAC2" w14:textId="0468E763" w:rsidR="00425E8C" w:rsidRPr="00425E8C" w:rsidRDefault="00425E8C" w:rsidP="00425E8C">
      <w:pPr>
        <w:ind w:leftChars="-354" w:left="-850" w:rightChars="-319" w:right="-766"/>
      </w:pPr>
      <w:r w:rsidRPr="00425E8C">
        <w:t xml:space="preserve">By combining 1838 and 1687, DFT turns a 3D-IC from an unmeasurable black box into </w:t>
      </w:r>
      <w:r w:rsidR="00E53F0E" w:rsidRPr="00E53F0E">
        <w:t xml:space="preserve">a testable </w:t>
      </w:r>
      <w:r w:rsidRPr="00425E8C">
        <w:t>chip.</w:t>
      </w:r>
    </w:p>
    <w:p w14:paraId="135A0EDA" w14:textId="5E88AA1F" w:rsidR="00425E8C" w:rsidRPr="00425E8C" w:rsidRDefault="00425E8C" w:rsidP="00425E8C">
      <w:pPr>
        <w:ind w:leftChars="-354" w:left="-850" w:rightChars="-319" w:right="-766"/>
      </w:pPr>
      <w:r w:rsidRPr="00425E8C">
        <w:t xml:space="preserve">To bring these standards into practice, tools like Siemens </w:t>
      </w:r>
      <w:proofErr w:type="spellStart"/>
      <w:r w:rsidRPr="00425E8C">
        <w:t>Tessent</w:t>
      </w:r>
      <w:proofErr w:type="spellEnd"/>
      <w:r w:rsidRPr="00425E8C">
        <w:t xml:space="preserve"> automatically </w:t>
      </w:r>
      <w:r w:rsidRPr="00425E8C">
        <w:rPr>
          <w:b/>
          <w:bCs/>
        </w:rPr>
        <w:t xml:space="preserve">insert these </w:t>
      </w:r>
      <w:proofErr w:type="gramStart"/>
      <w:r>
        <w:rPr>
          <w:rFonts w:hint="eastAsia"/>
          <w:b/>
          <w:bCs/>
        </w:rPr>
        <w:t>circuit</w:t>
      </w:r>
      <w:proofErr w:type="gramEnd"/>
      <w:r w:rsidRPr="00425E8C">
        <w:rPr>
          <w:b/>
          <w:bCs/>
        </w:rPr>
        <w:t xml:space="preserve"> and generate test patterns</w:t>
      </w:r>
      <w:r w:rsidRPr="00425E8C">
        <w:t xml:space="preserve"> for the </w:t>
      </w:r>
      <w:r>
        <w:rPr>
          <w:rFonts w:hint="eastAsia"/>
        </w:rPr>
        <w:t>DFT</w:t>
      </w:r>
      <w:r w:rsidRPr="00425E8C">
        <w:t xml:space="preserve">. However, setting them up can be tedious and complex. </w:t>
      </w:r>
      <w:r w:rsidRPr="00425E8C">
        <w:rPr>
          <w:b/>
          <w:bCs/>
        </w:rPr>
        <w:t>So, my project aims to streamline this process</w:t>
      </w:r>
      <w:r>
        <w:rPr>
          <w:rFonts w:hint="eastAsia"/>
          <w:b/>
          <w:bCs/>
        </w:rPr>
        <w:t>--</w:t>
      </w:r>
      <w:r w:rsidRPr="00425E8C">
        <w:rPr>
          <w:b/>
          <w:bCs/>
        </w:rPr>
        <w:t>let’s jump into my project goals.</w:t>
      </w:r>
    </w:p>
    <w:p w14:paraId="14808A31" w14:textId="77777777" w:rsidR="005A4EB7" w:rsidRDefault="005A4EB7" w:rsidP="00471E69">
      <w:pPr>
        <w:ind w:leftChars="-354" w:left="-850" w:rightChars="-319" w:right="-766"/>
      </w:pPr>
    </w:p>
    <w:p w14:paraId="08965EE0" w14:textId="77777777" w:rsidR="001269E7" w:rsidRDefault="001269E7" w:rsidP="00471E69">
      <w:pPr>
        <w:ind w:leftChars="-354" w:left="-850" w:rightChars="-319" w:right="-766"/>
      </w:pPr>
    </w:p>
    <w:p w14:paraId="3E952755" w14:textId="77777777" w:rsidR="001269E7" w:rsidRDefault="001269E7" w:rsidP="00471E69">
      <w:pPr>
        <w:ind w:leftChars="-354" w:left="-850" w:rightChars="-319" w:right="-766"/>
      </w:pPr>
    </w:p>
    <w:p w14:paraId="1662A6C4" w14:textId="77777777" w:rsidR="001269E7" w:rsidRDefault="001269E7" w:rsidP="00471E69">
      <w:pPr>
        <w:ind w:leftChars="-354" w:left="-850" w:rightChars="-319" w:right="-766"/>
      </w:pPr>
    </w:p>
    <w:p w14:paraId="79B64989" w14:textId="77777777" w:rsidR="001269E7" w:rsidRDefault="001269E7" w:rsidP="00471E69">
      <w:pPr>
        <w:ind w:leftChars="-354" w:left="-850" w:rightChars="-319" w:right="-766"/>
      </w:pPr>
    </w:p>
    <w:p w14:paraId="0A99C7C7" w14:textId="77777777" w:rsidR="001269E7" w:rsidRDefault="001269E7" w:rsidP="00471E69">
      <w:pPr>
        <w:ind w:leftChars="-354" w:left="-850" w:rightChars="-319" w:right="-766"/>
      </w:pPr>
    </w:p>
    <w:p w14:paraId="1DB23F5A" w14:textId="77777777" w:rsidR="001269E7" w:rsidRDefault="001269E7" w:rsidP="00471E69">
      <w:pPr>
        <w:ind w:leftChars="-354" w:left="-850" w:rightChars="-319" w:right="-766"/>
      </w:pPr>
    </w:p>
    <w:p w14:paraId="43AE53D1" w14:textId="77777777" w:rsidR="001269E7" w:rsidRDefault="001269E7" w:rsidP="00471E69">
      <w:pPr>
        <w:ind w:leftChars="-354" w:left="-850" w:rightChars="-319" w:right="-766"/>
      </w:pPr>
    </w:p>
    <w:p w14:paraId="4CEED8AD" w14:textId="77777777" w:rsidR="001269E7" w:rsidRDefault="001269E7" w:rsidP="00471E69">
      <w:pPr>
        <w:ind w:leftChars="-354" w:left="-850" w:rightChars="-319" w:right="-766"/>
      </w:pPr>
    </w:p>
    <w:p w14:paraId="1F8F4CE1" w14:textId="77777777" w:rsidR="001269E7" w:rsidRDefault="001269E7" w:rsidP="00471E69">
      <w:pPr>
        <w:ind w:leftChars="-354" w:left="-850" w:rightChars="-319" w:right="-766"/>
      </w:pPr>
    </w:p>
    <w:p w14:paraId="25DD0CDF" w14:textId="77777777" w:rsidR="001269E7" w:rsidRPr="001269E7" w:rsidRDefault="001269E7" w:rsidP="00471E69">
      <w:pPr>
        <w:ind w:leftChars="-354" w:left="-850" w:rightChars="-319" w:right="-766"/>
      </w:pPr>
    </w:p>
    <w:p w14:paraId="00E3B26D" w14:textId="177F2633" w:rsidR="001269E7" w:rsidRPr="001269E7" w:rsidRDefault="001269E7" w:rsidP="001269E7">
      <w:pPr>
        <w:ind w:leftChars="-354" w:left="-850" w:rightChars="-319" w:right="-766"/>
      </w:pPr>
      <w:r>
        <w:rPr>
          <w:b w:val="0"/>
        </w:rPr>
        <w:t xml:space="preserve">So, to solve this problem, here is my project: a </w:t>
      </w:r>
      <w:r>
        <w:rPr>
          <w:b/>
        </w:rPr>
        <w:t>three-step plan for RTL-level DFT automation and flow integration</w:t>
      </w:r>
      <w:r>
        <w:rPr>
          <w:b w:val="0"/>
        </w:rPr>
        <w:t>.</w:t>
      </w:r>
    </w:p>
    <w:p w14:paraId="3A40B6BF" w14:textId="06706A22" w:rsidR="001269E7" w:rsidRPr="001269E7" w:rsidRDefault="001269E7" w:rsidP="001269E7">
      <w:pPr>
        <w:ind w:leftChars="-354" w:left="-850" w:rightChars="-319" w:right="-766"/>
      </w:pPr>
      <w:r>
        <w:rPr>
          <w:b w:val="0"/>
        </w:rPr>
        <w:t xml:space="preserve">Our goal is to </w:t>
      </w:r>
      <w:r>
        <w:rPr>
          <w:b/>
        </w:rPr>
        <w:t>minimize manual script editing in the RTL flow</w:t>
      </w:r>
      <w:r>
        <w:rPr>
          <w:b w:val="0"/>
        </w:rPr>
        <w:t>, while keeping its outputs compatible with the existing SYN and GATE flows.</w:t>
      </w:r>
    </w:p>
    <w:p w14:paraId="17F1A8B7" w14:textId="1E9E4D74" w:rsidR="001269E7" w:rsidRPr="001269E7" w:rsidRDefault="001269E7" w:rsidP="001269E7">
      <w:pPr>
        <w:ind w:leftChars="-354" w:left="-850" w:rightChars="-319" w:right="-766"/>
      </w:pPr>
      <w:r>
        <w:t>To achieve this, we divide the work into three steps: Step 1: Pipe Clean, Step 2: Build Up Templates, and Step 3: Automation Integration.</w:t>
      </w:r>
    </w:p>
    <w:p w14:paraId="2CE22EC7" w14:textId="77777777" w:rsidR="001269E7" w:rsidRPr="001269E7" w:rsidRDefault="001269E7" w:rsidP="001269E7">
      <w:pPr>
        <w:ind w:leftChars="-354" w:left="-850" w:rightChars="-319" w:right="-766"/>
      </w:pPr>
      <w:r w:rsidRPr="001269E7">
        <w:t>Let me give you a quick overview of how these three steps connect.</w:t>
      </w:r>
    </w:p>
    <w:p w14:paraId="7C2947E7" w14:textId="77777777" w:rsidR="001269E7" w:rsidRPr="001269E7" w:rsidRDefault="001269E7" w:rsidP="001269E7">
      <w:pPr>
        <w:ind w:leftChars="-354" w:left="-850" w:rightChars="-319" w:right="-766"/>
      </w:pPr>
      <w:r>
        <w:t>First, Step 1 is Pipe Clean. Before automation, I verify the RTL, SYN, and GATE environments separately. This gives us a clean reference result for each stage.</w:t>
      </w:r>
    </w:p>
    <w:p w14:paraId="56B87149" w14:textId="6EE074EC" w:rsidR="001269E7" w:rsidRPr="001269E7" w:rsidRDefault="001269E7" w:rsidP="001269E7">
      <w:pPr>
        <w:ind w:leftChars="-354" w:left="-850" w:rightChars="-319" w:right="-766"/>
      </w:pPr>
      <w:r w:rsidRPr="001269E7">
        <w:rPr>
          <w:b/>
          <w:bCs/>
        </w:rPr>
        <w:t>With this solid baseline in place</w:t>
      </w:r>
      <w:r w:rsidRPr="001269E7">
        <w:t xml:space="preserve">, </w:t>
      </w:r>
      <w:r w:rsidRPr="001269E7">
        <w:rPr>
          <w:b/>
          <w:bCs/>
        </w:rPr>
        <w:t>Step 2 is to build up templates</w:t>
      </w:r>
      <w:r w:rsidRPr="001269E7">
        <w:t>. We extract the changing parameters—like design info and TDR settings</w:t>
      </w:r>
      <w:r w:rsidR="00297638">
        <w:rPr>
          <w:rFonts w:hint="eastAsia"/>
        </w:rPr>
        <w:t xml:space="preserve"> of a die translate </w:t>
      </w:r>
      <w:r w:rsidRPr="001269E7">
        <w:t>into simple, reusable templates.</w:t>
      </w:r>
    </w:p>
    <w:p w14:paraId="7CDEEDD5" w14:textId="5AA6429B" w:rsidR="001269E7" w:rsidRPr="001269E7" w:rsidRDefault="001269E7" w:rsidP="001269E7">
      <w:pPr>
        <w:ind w:leftChars="-354" w:left="-850" w:rightChars="-319" w:right="-766"/>
      </w:pPr>
      <w:r>
        <w:rPr>
          <w:b/>
          <w:bCs/>
        </w:rPr>
        <w:t xml:space="preserve">Once these templates are ready, </w:t>
      </w:r>
      <w:r>
        <w:rPr>
          <w:b/>
          <w:bCs/>
        </w:rPr>
        <w:t>Step 3 is Automation Integration</w:t>
      </w:r>
      <w:r>
        <w:rPr>
          <w:b w:val="0"/>
          <w:bCs/>
        </w:rPr>
        <w:t>. Python reads the CSV parameters and automates Tessent insertion, pattern retargeting, and RTL verification. SYN and GATE remain separate team flows.</w:t>
      </w:r>
    </w:p>
    <w:p w14:paraId="0F570F4D" w14:textId="77777777" w:rsidR="001269E7" w:rsidRPr="001269E7" w:rsidRDefault="001269E7" w:rsidP="001269E7">
      <w:pPr>
        <w:ind w:leftChars="-354" w:left="-850" w:rightChars="-319" w:right="-766"/>
      </w:pPr>
      <w:r>
        <w:rPr>
          <w:b w:val="0"/>
        </w:rPr>
        <w:t xml:space="preserve">In short, these three steps turn the repetitive RTL setup into a </w:t>
      </w:r>
      <w:r>
        <w:rPr>
          <w:b/>
        </w:rPr>
        <w:t>push-button RTL flow</w:t>
      </w:r>
      <w:r>
        <w:rPr>
          <w:b w:val="0"/>
        </w:rPr>
        <w:t>, while keeping a reliable handoff to SYN and GATE.</w:t>
      </w:r>
    </w:p>
    <w:p w14:paraId="19F2A776" w14:textId="77777777" w:rsidR="001269E7" w:rsidRPr="001269E7" w:rsidRDefault="001269E7" w:rsidP="001269E7">
      <w:pPr>
        <w:ind w:leftChars="-354" w:left="-850" w:rightChars="-319" w:right="-766"/>
      </w:pPr>
      <w:r w:rsidRPr="001269E7">
        <w:t xml:space="preserve">Now, let’s dive into the details of each </w:t>
      </w:r>
      <w:proofErr w:type="gramStart"/>
      <w:r w:rsidRPr="001269E7">
        <w:t>step..</w:t>
      </w:r>
      <w:proofErr w:type="gramEnd"/>
    </w:p>
    <w:p w14:paraId="49307758" w14:textId="77777777" w:rsidR="00060867" w:rsidRPr="00942C6C" w:rsidRDefault="00060867" w:rsidP="00471E69">
      <w:pPr>
        <w:ind w:leftChars="-354" w:left="-850" w:rightChars="-319" w:right="-766"/>
      </w:pPr>
    </w:p>
    <w:p w14:paraId="57A638F7" w14:textId="77777777" w:rsidR="00060867" w:rsidRDefault="00060867" w:rsidP="00471E69">
      <w:pPr>
        <w:ind w:leftChars="-354" w:left="-850" w:rightChars="-319" w:right="-766"/>
      </w:pPr>
    </w:p>
    <w:p w14:paraId="76159805" w14:textId="77777777" w:rsidR="00060867" w:rsidRDefault="00060867" w:rsidP="00471E69">
      <w:pPr>
        <w:ind w:leftChars="-354" w:left="-850" w:rightChars="-319" w:right="-766"/>
      </w:pPr>
    </w:p>
    <w:p w14:paraId="37EA258B" w14:textId="77777777" w:rsidR="00060867" w:rsidRDefault="00060867" w:rsidP="00471E69">
      <w:pPr>
        <w:ind w:leftChars="-354" w:left="-850" w:rightChars="-319" w:right="-766"/>
      </w:pPr>
    </w:p>
    <w:p w14:paraId="6D18A907" w14:textId="77777777" w:rsidR="003605F1" w:rsidRDefault="003605F1" w:rsidP="00471E69">
      <w:pPr>
        <w:ind w:leftChars="-354" w:left="-850" w:rightChars="-319" w:right="-766"/>
      </w:pPr>
    </w:p>
    <w:p w14:paraId="745805D8" w14:textId="77777777" w:rsidR="003605F1" w:rsidRDefault="003605F1" w:rsidP="00471E69">
      <w:pPr>
        <w:ind w:leftChars="-354" w:left="-850" w:rightChars="-319" w:right="-766"/>
      </w:pPr>
    </w:p>
    <w:p w14:paraId="438B6C07" w14:textId="77777777" w:rsidR="003605F1" w:rsidRDefault="003605F1" w:rsidP="00471E69">
      <w:pPr>
        <w:ind w:leftChars="-354" w:left="-850" w:rightChars="-319" w:right="-766"/>
      </w:pPr>
    </w:p>
    <w:p w14:paraId="07CDFA51" w14:textId="77777777" w:rsidR="003605F1" w:rsidRDefault="003605F1" w:rsidP="00471E69">
      <w:pPr>
        <w:ind w:leftChars="-354" w:left="-850" w:rightChars="-319" w:right="-766"/>
      </w:pPr>
    </w:p>
    <w:p w14:paraId="217EB55F" w14:textId="77777777" w:rsidR="003605F1" w:rsidRDefault="003605F1" w:rsidP="00BA7D97">
      <w:pPr>
        <w:ind w:rightChars="-319" w:right="-766"/>
      </w:pPr>
    </w:p>
    <w:p w14:paraId="246DE4A5" w14:textId="77777777" w:rsidR="007E5381" w:rsidRDefault="007E5381" w:rsidP="00BA7D97">
      <w:pPr>
        <w:ind w:rightChars="-319" w:right="-766"/>
      </w:pPr>
    </w:p>
    <w:p w14:paraId="5C517DC3" w14:textId="77777777" w:rsidR="00BA7D97" w:rsidRPr="00BA7D97" w:rsidRDefault="00BA7D97" w:rsidP="00BA7D97">
      <w:pPr>
        <w:ind w:leftChars="-354" w:left="-850" w:rightChars="-319" w:right="-766"/>
        <w:rPr>
          <w:b/>
          <w:bCs/>
        </w:rPr>
      </w:pPr>
      <w:r w:rsidRPr="00BA7D97">
        <w:rPr>
          <w:b/>
          <w:bCs/>
        </w:rPr>
        <w:lastRenderedPageBreak/>
        <w:t>Moving to Step 1: Pipe Clean.</w:t>
      </w:r>
    </w:p>
    <w:p w14:paraId="36C85874" w14:textId="09F87710" w:rsidR="00895B29" w:rsidRPr="00895B29" w:rsidRDefault="00895B29" w:rsidP="00895B29">
      <w:pPr>
        <w:ind w:leftChars="-354" w:left="-850" w:rightChars="-319" w:right="-766"/>
        <w:rPr>
          <w:b/>
          <w:bCs/>
        </w:rPr>
      </w:pPr>
      <w:r>
        <w:rPr>
          <w:rFonts w:hint="eastAsia"/>
          <w:b/>
          <w:bCs/>
        </w:rPr>
        <w:t>In this stage, the main goal is to integrate Tessent DFT into three existing verification environments: RTL, SYN, and GATE. The automated scripts perform insertion and verification only in the RTL flow.</w:t>
      </w:r>
    </w:p>
    <w:p w14:paraId="3EF6352E" w14:textId="7FFA9933" w:rsidR="00895B29" w:rsidRPr="00895B29" w:rsidRDefault="007656D4" w:rsidP="00895B29">
      <w:pPr>
        <w:ind w:leftChars="-354" w:left="-850" w:rightChars="-319" w:right="-766"/>
        <w:rPr>
          <w:b/>
          <w:bCs/>
        </w:rPr>
      </w:pPr>
      <w:r>
        <w:rPr>
          <w:rFonts w:hint="eastAsia"/>
          <w:b/>
          <w:bCs/>
        </w:rPr>
        <w:t>Step 01 tells Tessent which structures to insert, then extracts ICL and PDL for RTL pattern generation and verification. After RTL passes, the generated design is handed to the separate synthesis flow. The GATE flow then uses the same test data in a verification sequence similar to RTL.</w:t>
      </w:r>
    </w:p>
    <w:p w14:paraId="71EDAB1F" w14:textId="3A2891B0" w:rsidR="00BA7D97" w:rsidRPr="00BA7D97" w:rsidRDefault="00BA7D97" w:rsidP="00BA7D97">
      <w:pPr>
        <w:ind w:leftChars="-354" w:left="-850" w:rightChars="-319" w:right="-766"/>
        <w:rPr>
          <w:b/>
          <w:bCs/>
        </w:rPr>
      </w:pPr>
      <w:r w:rsidRPr="00BA7D97">
        <w:rPr>
          <w:b/>
          <w:bCs/>
        </w:rPr>
        <w:t xml:space="preserve">To help the team </w:t>
      </w:r>
      <w:r w:rsidR="00026A8B" w:rsidRPr="00026A8B">
        <w:rPr>
          <w:b/>
          <w:bCs/>
        </w:rPr>
        <w:t xml:space="preserve">get familiar with the flow </w:t>
      </w:r>
      <w:proofErr w:type="gramStart"/>
      <w:r w:rsidR="00026A8B" w:rsidRPr="00026A8B">
        <w:rPr>
          <w:b/>
          <w:bCs/>
        </w:rPr>
        <w:t>quickly</w:t>
      </w:r>
      <w:r w:rsidRPr="00BA7D97">
        <w:rPr>
          <w:b/>
          <w:bCs/>
        </w:rPr>
        <w:t xml:space="preserve"> ,</w:t>
      </w:r>
      <w:proofErr w:type="gramEnd"/>
      <w:r w:rsidRPr="00BA7D97">
        <w:rPr>
          <w:b/>
          <w:bCs/>
        </w:rPr>
        <w:t xml:space="preserve"> I documented the entire process into an interactive HTML guide with reference files for </w:t>
      </w:r>
      <w:proofErr w:type="gramStart"/>
      <w:r w:rsidRPr="00BA7D97">
        <w:rPr>
          <w:b/>
          <w:bCs/>
        </w:rPr>
        <w:t>each of</w:t>
      </w:r>
      <w:proofErr w:type="gramEnd"/>
      <w:r w:rsidRPr="00BA7D97">
        <w:rPr>
          <w:b/>
          <w:bCs/>
        </w:rPr>
        <w:t xml:space="preserve"> step.</w:t>
      </w:r>
    </w:p>
    <w:p w14:paraId="45CAB46E" w14:textId="768E0BE4" w:rsidR="00BA7D97" w:rsidRPr="00BA7D97" w:rsidRDefault="00BA7D97" w:rsidP="00BA7D97">
      <w:pPr>
        <w:ind w:leftChars="-354" w:left="-850" w:rightChars="-319" w:right="-766"/>
        <w:rPr>
          <w:b/>
          <w:bCs/>
        </w:rPr>
      </w:pPr>
      <w:r>
        <w:rPr>
          <w:b/>
          <w:bCs/>
        </w:rPr>
        <w:t>With the automated RTL flow verified and the SYN/GATE handoff updated, we now have a reliable front-end process. The next slide shows the key scripts.</w:t>
      </w:r>
    </w:p>
    <w:p w14:paraId="5B32F64C" w14:textId="77777777" w:rsidR="003605F1" w:rsidRPr="00FB3D5F" w:rsidRDefault="003605F1" w:rsidP="00471E69">
      <w:pPr>
        <w:ind w:leftChars="-354" w:left="-850" w:rightChars="-319" w:right="-766"/>
      </w:pPr>
    </w:p>
    <w:p w14:paraId="136D1070" w14:textId="77777777" w:rsidR="00183655" w:rsidRDefault="00183655" w:rsidP="00471E69">
      <w:pPr>
        <w:ind w:leftChars="-354" w:left="-850" w:rightChars="-319" w:right="-766"/>
      </w:pPr>
    </w:p>
    <w:p w14:paraId="09A8A42F" w14:textId="25AF5F5D" w:rsidR="00183655" w:rsidRDefault="00183655">
      <w:pPr>
        <w:widowControl/>
      </w:pPr>
      <w:r>
        <w:br w:type="page"/>
      </w:r>
    </w:p>
    <w:p w14:paraId="6C567C1F" w14:textId="21E26EBC" w:rsidR="00FB3D5F" w:rsidRPr="00FB3D5F" w:rsidRDefault="00FB3D5F" w:rsidP="00FB3D5F">
      <w:pPr>
        <w:ind w:leftChars="-354" w:left="-850" w:rightChars="-319" w:right="-766"/>
        <w:rPr>
          <w:b/>
          <w:bCs/>
        </w:rPr>
      </w:pPr>
      <w:r w:rsidRPr="00FB3D5F">
        <w:rPr>
          <w:b/>
          <w:bCs/>
        </w:rPr>
        <w:lastRenderedPageBreak/>
        <w:t xml:space="preserve">This slide shows </w:t>
      </w:r>
      <w:r w:rsidR="005727DD" w:rsidRPr="005727DD">
        <w:rPr>
          <w:b/>
          <w:bCs/>
        </w:rPr>
        <w:t xml:space="preserve">we </w:t>
      </w:r>
      <w:r w:rsidR="00A01785">
        <w:rPr>
          <w:rFonts w:hint="eastAsia"/>
          <w:b/>
          <w:bCs/>
        </w:rPr>
        <w:t>use</w:t>
      </w:r>
      <w:r w:rsidR="005727DD" w:rsidRPr="005727DD">
        <w:rPr>
          <w:b/>
          <w:bCs/>
        </w:rPr>
        <w:t xml:space="preserve"> two key TCL scripts to </w:t>
      </w:r>
      <w:r w:rsidR="005727DD">
        <w:rPr>
          <w:rFonts w:hint="eastAsia"/>
          <w:b/>
          <w:bCs/>
        </w:rPr>
        <w:t>make</w:t>
      </w:r>
      <w:r w:rsidR="005727DD" w:rsidRPr="005727DD">
        <w:rPr>
          <w:b/>
          <w:bCs/>
        </w:rPr>
        <w:t xml:space="preserve"> the </w:t>
      </w:r>
      <w:r w:rsidR="005727DD">
        <w:rPr>
          <w:rFonts w:hint="eastAsia"/>
          <w:b/>
          <w:bCs/>
        </w:rPr>
        <w:t>DFT</w:t>
      </w:r>
      <w:r w:rsidR="005727DD" w:rsidRPr="005727DD">
        <w:rPr>
          <w:b/>
          <w:bCs/>
        </w:rPr>
        <w:t xml:space="preserve"> process</w:t>
      </w:r>
      <w:r w:rsidR="005727DD">
        <w:rPr>
          <w:rFonts w:hint="eastAsia"/>
          <w:b/>
          <w:bCs/>
        </w:rPr>
        <w:t xml:space="preserve"> work</w:t>
      </w:r>
      <w:r w:rsidR="005727DD" w:rsidRPr="005727DD">
        <w:rPr>
          <w:b/>
          <w:bCs/>
        </w:rPr>
        <w:t xml:space="preserve">: </w:t>
      </w:r>
      <w:proofErr w:type="spellStart"/>
      <w:r w:rsidR="005727DD" w:rsidRPr="005727DD">
        <w:rPr>
          <w:b/>
          <w:bCs/>
        </w:rPr>
        <w:t>insert_tessent.tcl</w:t>
      </w:r>
      <w:proofErr w:type="spellEnd"/>
      <w:r w:rsidR="005727DD" w:rsidRPr="005727DD">
        <w:rPr>
          <w:b/>
          <w:bCs/>
        </w:rPr>
        <w:t xml:space="preserve"> and </w:t>
      </w:r>
      <w:proofErr w:type="spellStart"/>
      <w:r w:rsidR="005727DD" w:rsidRPr="005727DD">
        <w:rPr>
          <w:b/>
          <w:bCs/>
        </w:rPr>
        <w:t>pattern_retarget.tcl</w:t>
      </w:r>
      <w:proofErr w:type="spellEnd"/>
      <w:r w:rsidR="005727DD" w:rsidRPr="005727DD">
        <w:rPr>
          <w:b/>
          <w:bCs/>
        </w:rPr>
        <w:t>.</w:t>
      </w:r>
    </w:p>
    <w:p w14:paraId="56D3D802" w14:textId="79EDAA7E" w:rsidR="00677E50" w:rsidRPr="00677E50" w:rsidRDefault="00A01785" w:rsidP="00677E50">
      <w:pPr>
        <w:ind w:leftChars="-354" w:left="-850" w:rightChars="-319" w:right="-766"/>
        <w:rPr>
          <w:b/>
          <w:bCs/>
        </w:rPr>
      </w:pPr>
      <w:r>
        <w:rPr>
          <w:rFonts w:hint="eastAsia"/>
          <w:b/>
          <w:bCs/>
        </w:rPr>
        <w:t>I</w:t>
      </w:r>
      <w:r w:rsidR="00677E50" w:rsidRPr="00677E50">
        <w:rPr>
          <w:b/>
          <w:bCs/>
        </w:rPr>
        <w:t xml:space="preserve">n </w:t>
      </w:r>
      <w:r>
        <w:rPr>
          <w:rFonts w:hint="eastAsia"/>
          <w:b/>
          <w:bCs/>
        </w:rPr>
        <w:t xml:space="preserve">first </w:t>
      </w:r>
      <w:proofErr w:type="spellStart"/>
      <w:r w:rsidR="00677E50" w:rsidRPr="00677E50">
        <w:rPr>
          <w:b/>
          <w:bCs/>
        </w:rPr>
        <w:t>tcl</w:t>
      </w:r>
      <w:proofErr w:type="spellEnd"/>
      <w:r w:rsidR="00677E50" w:rsidRPr="00677E50">
        <w:rPr>
          <w:b/>
          <w:bCs/>
        </w:rPr>
        <w:t xml:space="preserve">, after configuring our desired DFT architecture, </w:t>
      </w:r>
      <w:proofErr w:type="spellStart"/>
      <w:r w:rsidR="00677E50" w:rsidRPr="00677E50">
        <w:rPr>
          <w:b/>
          <w:bCs/>
        </w:rPr>
        <w:t>Tessent</w:t>
      </w:r>
      <w:proofErr w:type="spellEnd"/>
      <w:r w:rsidR="00677E50" w:rsidRPr="00677E50">
        <w:rPr>
          <w:b/>
          <w:bCs/>
        </w:rPr>
        <w:t xml:space="preserve"> inserts the corresponding logic</w:t>
      </w:r>
      <w:r w:rsidR="00D37AA3">
        <w:rPr>
          <w:rFonts w:hint="eastAsia"/>
          <w:b/>
          <w:bCs/>
        </w:rPr>
        <w:t xml:space="preserve"> into </w:t>
      </w:r>
      <w:proofErr w:type="gramStart"/>
      <w:r w:rsidR="00D37AA3">
        <w:rPr>
          <w:rFonts w:hint="eastAsia"/>
          <w:b/>
          <w:bCs/>
        </w:rPr>
        <w:t>out</w:t>
      </w:r>
      <w:proofErr w:type="gramEnd"/>
      <w:r w:rsidR="00D37AA3">
        <w:rPr>
          <w:rFonts w:hint="eastAsia"/>
          <w:b/>
          <w:bCs/>
        </w:rPr>
        <w:t xml:space="preserve"> raw RTL</w:t>
      </w:r>
      <w:r w:rsidR="00677E50" w:rsidRPr="00677E50">
        <w:rPr>
          <w:b/>
          <w:bCs/>
        </w:rPr>
        <w:t xml:space="preserve"> based on our setup, while automatically extracting the ICL and SDC files.</w:t>
      </w:r>
    </w:p>
    <w:p w14:paraId="23097A96" w14:textId="26C91A93" w:rsidR="00D37AA3" w:rsidRPr="00D37AA3" w:rsidRDefault="00D37AA3" w:rsidP="00D37AA3">
      <w:pPr>
        <w:ind w:leftChars="-354" w:left="-850" w:rightChars="-319" w:right="-766"/>
        <w:rPr>
          <w:b/>
          <w:bCs/>
        </w:rPr>
      </w:pPr>
      <w:r w:rsidRPr="00D37AA3">
        <w:rPr>
          <w:b/>
          <w:bCs/>
        </w:rPr>
        <w:t xml:space="preserve">If you look at the ICL structure on the right, it </w:t>
      </w:r>
      <w:r w:rsidR="00193399">
        <w:rPr>
          <w:rFonts w:hint="eastAsia"/>
          <w:b/>
          <w:bCs/>
        </w:rPr>
        <w:t>clear</w:t>
      </w:r>
      <w:r w:rsidRPr="00D37AA3">
        <w:rPr>
          <w:b/>
          <w:bCs/>
        </w:rPr>
        <w:t xml:space="preserve">ly defines the circuit's ports and interface properties. Having this ICL allows </w:t>
      </w:r>
      <w:proofErr w:type="spellStart"/>
      <w:r w:rsidRPr="00D37AA3">
        <w:rPr>
          <w:b/>
          <w:bCs/>
        </w:rPr>
        <w:t>Tessent</w:t>
      </w:r>
      <w:proofErr w:type="spellEnd"/>
      <w:r w:rsidRPr="00D37AA3">
        <w:rPr>
          <w:b/>
          <w:bCs/>
        </w:rPr>
        <w:t xml:space="preserve"> to run DRC</w:t>
      </w:r>
      <w:r w:rsidR="00193399">
        <w:rPr>
          <w:rFonts w:hint="eastAsia"/>
          <w:b/>
          <w:bCs/>
        </w:rPr>
        <w:t>&amp;LVS</w:t>
      </w:r>
      <w:r w:rsidRPr="00D37AA3">
        <w:rPr>
          <w:b/>
          <w:bCs/>
        </w:rPr>
        <w:t xml:space="preserve"> checks when connecting this block to other circuits, ensuring all connections strictly follow IEEE standards.</w:t>
      </w:r>
    </w:p>
    <w:p w14:paraId="13B8CB60" w14:textId="5890973B" w:rsidR="007656D4" w:rsidRDefault="00AF679A" w:rsidP="00AF679A">
      <w:pPr>
        <w:ind w:leftChars="-354" w:left="-850" w:rightChars="-319" w:right="-766"/>
        <w:rPr>
          <w:b/>
          <w:bCs/>
        </w:rPr>
      </w:pPr>
      <w:r w:rsidRPr="00AF679A">
        <w:rPr>
          <w:b/>
          <w:bCs/>
        </w:rPr>
        <w:t xml:space="preserve">Next comes </w:t>
      </w:r>
      <w:proofErr w:type="gramStart"/>
      <w:r w:rsidRPr="00AF679A">
        <w:rPr>
          <w:b/>
          <w:bCs/>
        </w:rPr>
        <w:t xml:space="preserve">the </w:t>
      </w:r>
      <w:r w:rsidR="00BF37BF">
        <w:rPr>
          <w:b/>
          <w:bCs/>
        </w:rPr>
        <w:t>another</w:t>
      </w:r>
      <w:proofErr w:type="gramEnd"/>
      <w:r w:rsidR="00BF37BF">
        <w:rPr>
          <w:rFonts w:hint="eastAsia"/>
          <w:b/>
          <w:bCs/>
        </w:rPr>
        <w:t xml:space="preserve"> </w:t>
      </w:r>
      <w:r w:rsidRPr="00AF679A">
        <w:rPr>
          <w:b/>
          <w:bCs/>
        </w:rPr>
        <w:t xml:space="preserve">key part: </w:t>
      </w:r>
      <w:proofErr w:type="spellStart"/>
      <w:r w:rsidRPr="00AF679A">
        <w:rPr>
          <w:b/>
          <w:bCs/>
        </w:rPr>
        <w:t>pattern_retarget.tcl</w:t>
      </w:r>
      <w:proofErr w:type="spellEnd"/>
      <w:r w:rsidRPr="00AF679A">
        <w:rPr>
          <w:b/>
          <w:bCs/>
        </w:rPr>
        <w:t xml:space="preserve">. </w:t>
      </w:r>
      <w:r w:rsidR="00EA12E2" w:rsidRPr="00EA12E2">
        <w:rPr>
          <w:b/>
          <w:bCs/>
        </w:rPr>
        <w:t xml:space="preserve">Traditionally, to access a specific DFT signal, we had to manually write out the entire protocol, which was very time-consuming and </w:t>
      </w:r>
      <w:r w:rsidR="008D7311">
        <w:rPr>
          <w:rFonts w:hint="eastAsia"/>
          <w:b/>
          <w:bCs/>
        </w:rPr>
        <w:t>human error</w:t>
      </w:r>
      <w:r w:rsidR="00EA12E2" w:rsidRPr="00EA12E2">
        <w:rPr>
          <w:b/>
          <w:bCs/>
        </w:rPr>
        <w:t>.</w:t>
      </w:r>
      <w:r w:rsidRPr="00AF679A">
        <w:rPr>
          <w:b/>
          <w:bCs/>
        </w:rPr>
        <w:t xml:space="preserve"> </w:t>
      </w:r>
      <w:r w:rsidR="007656D4" w:rsidRPr="007656D4">
        <w:rPr>
          <w:b/>
          <w:bCs/>
        </w:rPr>
        <w:t>With retargeting, we only focus on our raw RTL behavior—</w:t>
      </w:r>
      <w:proofErr w:type="spellStart"/>
      <w:r w:rsidR="007656D4" w:rsidRPr="007656D4">
        <w:rPr>
          <w:b/>
          <w:bCs/>
        </w:rPr>
        <w:t>Tessent</w:t>
      </w:r>
      <w:proofErr w:type="spellEnd"/>
      <w:r w:rsidR="007656D4" w:rsidRPr="007656D4">
        <w:rPr>
          <w:b/>
          <w:bCs/>
        </w:rPr>
        <w:t xml:space="preserve"> handles the rest of the 1687 and 1838 flow for us.</w:t>
      </w:r>
      <w:r w:rsidR="007656D4" w:rsidRPr="007656D4">
        <w:rPr>
          <w:b/>
          <w:bCs/>
        </w:rPr>
        <w:t xml:space="preserve"> </w:t>
      </w:r>
    </w:p>
    <w:p w14:paraId="187830D5" w14:textId="20A92337" w:rsidR="00AF679A" w:rsidRPr="00AF679A" w:rsidRDefault="00AF679A" w:rsidP="00AF679A">
      <w:pPr>
        <w:ind w:leftChars="-354" w:left="-850" w:rightChars="-319" w:right="-766"/>
        <w:rPr>
          <w:b/>
          <w:bCs/>
        </w:rPr>
      </w:pPr>
      <w:r w:rsidRPr="00AF679A">
        <w:rPr>
          <w:b/>
          <w:bCs/>
        </w:rPr>
        <w:t xml:space="preserve">We just write simple PDL for each block, and </w:t>
      </w:r>
      <w:proofErr w:type="spellStart"/>
      <w:r w:rsidRPr="00AF679A">
        <w:rPr>
          <w:b/>
          <w:bCs/>
        </w:rPr>
        <w:t>Tessent</w:t>
      </w:r>
      <w:proofErr w:type="spellEnd"/>
      <w:r w:rsidRPr="00AF679A">
        <w:rPr>
          <w:b/>
          <w:bCs/>
        </w:rPr>
        <w:t xml:space="preserve"> turns it into full top-level patterns.</w:t>
      </w:r>
    </w:p>
    <w:p w14:paraId="53EA46C7" w14:textId="29644513" w:rsidR="00183655" w:rsidRDefault="008175BA" w:rsidP="00471E69">
      <w:pPr>
        <w:ind w:leftChars="-354" w:left="-850" w:rightChars="-319" w:right="-766"/>
        <w:rPr>
          <w:b/>
          <w:bCs/>
        </w:rPr>
      </w:pPr>
      <w:r w:rsidRPr="008175BA">
        <w:rPr>
          <w:b/>
          <w:bCs/>
        </w:rPr>
        <w:t>In short, with these two technologies, we’ve successfully built an automated flow from DFT insertion to pattern generation.</w:t>
      </w:r>
    </w:p>
    <w:p w14:paraId="1406D7F1" w14:textId="77777777" w:rsidR="00193399" w:rsidRDefault="00193399" w:rsidP="00471E69">
      <w:pPr>
        <w:ind w:leftChars="-354" w:left="-850" w:rightChars="-319" w:right="-766"/>
        <w:rPr>
          <w:b/>
          <w:bCs/>
        </w:rPr>
      </w:pPr>
    </w:p>
    <w:p w14:paraId="6DFA2B65" w14:textId="77777777" w:rsidR="00193399" w:rsidRDefault="00193399" w:rsidP="00471E69">
      <w:pPr>
        <w:ind w:leftChars="-354" w:left="-850" w:rightChars="-319" w:right="-766"/>
        <w:rPr>
          <w:b/>
          <w:bCs/>
        </w:rPr>
      </w:pPr>
    </w:p>
    <w:p w14:paraId="4233B937" w14:textId="55553CDC" w:rsidR="00193399" w:rsidRDefault="00193399">
      <w:pPr>
        <w:widowControl/>
        <w:rPr>
          <w:b/>
          <w:bCs/>
        </w:rPr>
      </w:pPr>
      <w:r>
        <w:rPr>
          <w:b/>
          <w:bCs/>
        </w:rPr>
        <w:br w:type="page"/>
      </w:r>
    </w:p>
    <w:p w14:paraId="420CA182" w14:textId="65016501" w:rsidR="00193399" w:rsidRDefault="008D7311" w:rsidP="008D7311">
      <w:pPr>
        <w:ind w:leftChars="-354" w:left="-850" w:rightChars="-319" w:right="-766"/>
        <w:rPr>
          <w:b/>
          <w:bCs/>
        </w:rPr>
      </w:pPr>
      <w:r w:rsidRPr="008D7311">
        <w:rPr>
          <w:b/>
          <w:bCs/>
        </w:rPr>
        <w:lastRenderedPageBreak/>
        <w:t xml:space="preserve">Although we successfully completed the </w:t>
      </w:r>
      <w:proofErr w:type="spellStart"/>
      <w:r w:rsidRPr="008D7311">
        <w:rPr>
          <w:b/>
          <w:bCs/>
        </w:rPr>
        <w:t>Tessent</w:t>
      </w:r>
      <w:proofErr w:type="spellEnd"/>
      <w:r w:rsidRPr="008D7311">
        <w:rPr>
          <w:b/>
          <w:bCs/>
        </w:rPr>
        <w:t xml:space="preserve"> setup, these TCL scripts are just too long and complex.</w:t>
      </w:r>
      <w:r w:rsidR="002F007E">
        <w:rPr>
          <w:rFonts w:hint="eastAsia"/>
          <w:b/>
          <w:bCs/>
        </w:rPr>
        <w:t xml:space="preserve"> </w:t>
      </w:r>
      <w:r w:rsidR="002F007E" w:rsidRPr="002F007E">
        <w:rPr>
          <w:b/>
          <w:bCs/>
        </w:rPr>
        <w:t xml:space="preserve">Every time the design changes, we </w:t>
      </w:r>
      <w:proofErr w:type="gramStart"/>
      <w:r w:rsidR="002F007E" w:rsidRPr="002F007E">
        <w:rPr>
          <w:b/>
          <w:bCs/>
        </w:rPr>
        <w:t>have to</w:t>
      </w:r>
      <w:proofErr w:type="gramEnd"/>
      <w:r w:rsidR="002F007E" w:rsidRPr="002F007E">
        <w:rPr>
          <w:b/>
          <w:bCs/>
        </w:rPr>
        <w:t xml:space="preserve"> </w:t>
      </w:r>
      <w:r w:rsidR="002F007E">
        <w:rPr>
          <w:rFonts w:hint="eastAsia"/>
          <w:b/>
          <w:bCs/>
        </w:rPr>
        <w:t>modify</w:t>
      </w:r>
      <w:r w:rsidR="002F007E" w:rsidRPr="002F007E">
        <w:rPr>
          <w:b/>
          <w:bCs/>
        </w:rPr>
        <w:t xml:space="preserve"> every</w:t>
      </w:r>
      <w:r w:rsidR="002F007E">
        <w:rPr>
          <w:rFonts w:hint="eastAsia"/>
          <w:b/>
          <w:bCs/>
        </w:rPr>
        <w:t xml:space="preserve"> </w:t>
      </w:r>
      <w:r w:rsidR="00871BBF">
        <w:rPr>
          <w:rFonts w:hint="eastAsia"/>
          <w:b/>
          <w:bCs/>
        </w:rPr>
        <w:t xml:space="preserve">setting of each </w:t>
      </w:r>
      <w:proofErr w:type="spellStart"/>
      <w:r w:rsidR="00871BBF">
        <w:rPr>
          <w:rFonts w:hint="eastAsia"/>
          <w:b/>
          <w:bCs/>
        </w:rPr>
        <w:t>tcl</w:t>
      </w:r>
      <w:proofErr w:type="spellEnd"/>
      <w:r w:rsidR="002F007E" w:rsidRPr="002F007E">
        <w:rPr>
          <w:b/>
          <w:bCs/>
        </w:rPr>
        <w:t xml:space="preserve"> manually.</w:t>
      </w:r>
      <w:r w:rsidRPr="008D7311">
        <w:rPr>
          <w:b/>
          <w:bCs/>
        </w:rPr>
        <w:t xml:space="preserve"> So, we integrated the common setup, pulled out the key variables, and simplified everything into a familiar CSV format</w:t>
      </w:r>
      <w:r w:rsidR="00873D5D">
        <w:rPr>
          <w:b/>
          <w:bCs/>
        </w:rPr>
        <w:t>……</w:t>
      </w:r>
      <w:r w:rsidR="00873D5D">
        <w:rPr>
          <w:rFonts w:hint="eastAsia"/>
          <w:b/>
          <w:bCs/>
        </w:rPr>
        <w:t>.</w:t>
      </w:r>
      <w:r w:rsidR="00873D5D" w:rsidRPr="00873D5D">
        <w:t xml:space="preserve"> </w:t>
      </w:r>
      <w:r w:rsidR="00873D5D" w:rsidRPr="00873D5D">
        <w:rPr>
          <w:b/>
          <w:bCs/>
        </w:rPr>
        <w:t>Once these parameters are defined, the rest of the TCL generation is fully automated.</w:t>
      </w:r>
    </w:p>
    <w:p w14:paraId="636AFF72" w14:textId="77777777" w:rsidR="00873D5D" w:rsidRDefault="00873D5D" w:rsidP="008D7311">
      <w:pPr>
        <w:ind w:leftChars="-354" w:left="-850" w:rightChars="-319" w:right="-766"/>
        <w:rPr>
          <w:b/>
          <w:bCs/>
        </w:rPr>
      </w:pPr>
    </w:p>
    <w:p w14:paraId="389DEC48" w14:textId="1F6BF9DA" w:rsidR="001F790E" w:rsidRDefault="001F790E">
      <w:pPr>
        <w:widowControl/>
        <w:rPr>
          <w:b/>
          <w:bCs/>
        </w:rPr>
      </w:pPr>
      <w:r>
        <w:rPr>
          <w:b/>
          <w:bCs/>
        </w:rPr>
        <w:br w:type="page"/>
      </w:r>
    </w:p>
    <w:p w14:paraId="63111E0C" w14:textId="77777777" w:rsidR="001F790E" w:rsidRPr="00873D5D" w:rsidRDefault="001F790E" w:rsidP="001F790E">
      <w:pPr>
        <w:ind w:leftChars="-354" w:left="-850" w:rightChars="-319" w:right="-766"/>
        <w:rPr>
          <w:b/>
          <w:bCs/>
        </w:rPr>
      </w:pPr>
      <w:r>
        <w:rPr>
          <w:b/>
          <w:bCs/>
        </w:rPr>
        <w:t>This slide ties the automated RTL insertion and verification flow together.</w:t>
      </w:r>
    </w:p>
    <w:p w14:paraId="22BA9EEF" w14:textId="77777777" w:rsidR="001F790E" w:rsidRPr="00873D5D" w:rsidRDefault="001F790E" w:rsidP="001F790E">
      <w:pPr>
        <w:ind w:leftChars="-354" w:left="-850" w:rightChars="-319" w:right="-766"/>
        <w:rPr>
          <w:b/>
          <w:bCs/>
        </w:rPr>
      </w:pPr>
      <w:r w:rsidRPr="00873D5D">
        <w:rPr>
          <w:b/>
          <w:bCs/>
        </w:rPr>
        <w:t>As mentioned earlier, we rely on two main TCL scripts. To make them run seamlessly, we introduced three Python scripts: read_config.py, parse_icl.py, and gen_html_report.py.</w:t>
      </w:r>
    </w:p>
    <w:p w14:paraId="6C6FF1DE" w14:textId="77777777" w:rsidR="001F790E" w:rsidRPr="00873D5D" w:rsidRDefault="001F790E" w:rsidP="001F790E">
      <w:pPr>
        <w:numPr>
          <w:ilvl w:val="0"/>
          <w:numId w:val="2"/>
        </w:numPr>
        <w:ind w:leftChars="-354" w:left="-490" w:rightChars="-319" w:right="-766"/>
        <w:rPr>
          <w:b/>
          <w:bCs/>
        </w:rPr>
      </w:pPr>
      <w:r w:rsidRPr="00873D5D">
        <w:rPr>
          <w:b/>
          <w:bCs/>
        </w:rPr>
        <w:t xml:space="preserve">First, read_config.py converts the CSV setup into </w:t>
      </w:r>
      <w:proofErr w:type="spellStart"/>
      <w:r w:rsidRPr="00873D5D">
        <w:rPr>
          <w:b/>
          <w:bCs/>
        </w:rPr>
        <w:t>Tessent</w:t>
      </w:r>
      <w:proofErr w:type="spellEnd"/>
      <w:r w:rsidRPr="00873D5D">
        <w:rPr>
          <w:b/>
          <w:bCs/>
        </w:rPr>
        <w:t>-compatible parameters, allowing DFT insertion to run smoothly.</w:t>
      </w:r>
    </w:p>
    <w:p w14:paraId="1D9EB096" w14:textId="77777777" w:rsidR="001F790E" w:rsidRPr="00873D5D" w:rsidRDefault="001F790E" w:rsidP="001F790E">
      <w:pPr>
        <w:numPr>
          <w:ilvl w:val="0"/>
          <w:numId w:val="2"/>
        </w:numPr>
        <w:ind w:leftChars="-354" w:left="-490" w:rightChars="-319" w:right="-766"/>
        <w:rPr>
          <w:b/>
          <w:bCs/>
        </w:rPr>
      </w:pPr>
      <w:r w:rsidRPr="00873D5D">
        <w:rPr>
          <w:b/>
          <w:bCs/>
        </w:rPr>
        <w:t xml:space="preserve">Next, parse_icl.py analyzes the ICL structure to extract </w:t>
      </w:r>
      <w:r>
        <w:rPr>
          <w:rFonts w:hint="eastAsia"/>
          <w:b/>
          <w:bCs/>
        </w:rPr>
        <w:t xml:space="preserve">inserted </w:t>
      </w:r>
      <w:r w:rsidRPr="00873D5D">
        <w:rPr>
          <w:b/>
          <w:bCs/>
        </w:rPr>
        <w:t xml:space="preserve">circuit information and specific names, paving the way for </w:t>
      </w:r>
      <w:r>
        <w:rPr>
          <w:rFonts w:hint="eastAsia"/>
          <w:b/>
          <w:bCs/>
        </w:rPr>
        <w:t xml:space="preserve">PDL to create </w:t>
      </w:r>
      <w:r w:rsidRPr="00873D5D">
        <w:rPr>
          <w:b/>
          <w:bCs/>
        </w:rPr>
        <w:t>successful pattern retargeting.</w:t>
      </w:r>
    </w:p>
    <w:p w14:paraId="6BE9235C" w14:textId="77777777" w:rsidR="001F790E" w:rsidRPr="00873D5D" w:rsidRDefault="001F790E" w:rsidP="001F790E">
      <w:pPr>
        <w:numPr>
          <w:ilvl w:val="0"/>
          <w:numId w:val="2"/>
        </w:numPr>
        <w:ind w:leftChars="-354" w:left="-490" w:rightChars="-319" w:right="-766"/>
        <w:rPr>
          <w:b/>
          <w:bCs/>
        </w:rPr>
      </w:pPr>
      <w:r w:rsidRPr="00873D5D">
        <w:rPr>
          <w:b/>
          <w:bCs/>
        </w:rPr>
        <w:t>Finally, after pattern generation and verification, gen_html_report.py compiles the overall results into a visual HTML report.</w:t>
      </w:r>
    </w:p>
    <w:p w14:paraId="69FE7B74" w14:textId="77777777" w:rsidR="001F790E" w:rsidRPr="00873D5D" w:rsidRDefault="001F790E" w:rsidP="001F790E">
      <w:pPr>
        <w:ind w:leftChars="-354" w:left="-850" w:rightChars="-319" w:right="-766"/>
        <w:rPr>
          <w:b/>
          <w:bCs/>
        </w:rPr>
      </w:pPr>
      <w:r>
        <w:rPr>
          <w:b/>
          <w:bCs/>
        </w:rPr>
        <w:t>In short, these Python scripts connect user inputs, Tessent insertion and retargeting, RTL verification, and result visualization. They do not launch the separate SYN and GATE flows.</w:t>
      </w:r>
    </w:p>
    <w:p w14:paraId="0C5CE6DB" w14:textId="77777777" w:rsidR="00873D5D" w:rsidRPr="001F790E" w:rsidRDefault="00873D5D" w:rsidP="008D7311">
      <w:pPr>
        <w:ind w:leftChars="-354" w:left="-850" w:rightChars="-319" w:right="-766"/>
        <w:rPr>
          <w:rFonts w:hint="eastAsia"/>
          <w:b/>
          <w:bCs/>
        </w:rPr>
      </w:pPr>
    </w:p>
    <w:p>
      <w:r>
        <w:br w:type="page"/>
      </w:r>
    </w:p>
    <w:p>
      <w:pPr>
        <w:spacing w:after="80"/>
      </w:pPr>
      <w:r>
        <w:rPr>
          <w:rFonts w:ascii="Times New Roman" w:hAnsi="Times New Roman"/>
          <w:b/>
          <w:color w:val="1F4E79"/>
          <w:sz w:val="32"/>
        </w:rPr>
        <w:t>RESULT OVERVIEW - PROJECT SUMMARY</w:t>
      </w:r>
    </w:p>
    <w:p>
      <w:pPr>
        <w:spacing w:after="240"/>
      </w:pPr>
      <w:r>
        <w:rPr>
          <w:rFonts w:ascii="Times New Roman" w:hAnsi="Times New Roman"/>
          <w:i/>
          <w:color w:val="595959"/>
          <w:sz w:val="22"/>
        </w:rPr>
        <w:t>Suggested speaking time: about 75 seconds</w:t>
      </w:r>
    </w:p>
    <w:p>
      <w:pPr>
        <w:spacing w:after="160" w:line="259" w:lineRule="auto"/>
      </w:pPr>
      <w:r>
        <w:rPr>
          <w:rFonts w:ascii="Times New Roman" w:hAnsi="Times New Roman"/>
          <w:b w:val="0"/>
          <w:sz w:val="28"/>
        </w:rPr>
        <w:t xml:space="preserve">Now, I will summarize the key results. First, </w:t>
      </w:r>
      <w:r>
        <w:rPr>
          <w:rFonts w:ascii="Times New Roman" w:hAnsi="Times New Roman"/>
          <w:b/>
          <w:sz w:val="28"/>
        </w:rPr>
        <w:t>our team uses separate RTL, SYN, and GATE verification flows</w:t>
      </w:r>
      <w:r>
        <w:rPr>
          <w:rFonts w:ascii="Times New Roman" w:hAnsi="Times New Roman"/>
          <w:b w:val="0"/>
          <w:sz w:val="28"/>
        </w:rPr>
        <w:t>, not one continuous automated pipeline.</w:t>
      </w:r>
    </w:p>
    <w:p>
      <w:pPr>
        <w:spacing w:after="160" w:line="259" w:lineRule="auto"/>
      </w:pPr>
      <w:r>
        <w:rPr>
          <w:rFonts w:ascii="Times New Roman" w:hAnsi="Times New Roman"/>
          <w:b w:val="0"/>
          <w:sz w:val="28"/>
        </w:rPr>
        <w:t xml:space="preserve">The completed automation covers </w:t>
      </w:r>
      <w:r>
        <w:rPr>
          <w:rFonts w:ascii="Times New Roman" w:hAnsi="Times New Roman"/>
          <w:b/>
          <w:sz w:val="28"/>
        </w:rPr>
        <w:t>RTL</w:t>
      </w:r>
      <w:r>
        <w:rPr>
          <w:rFonts w:ascii="Times New Roman" w:hAnsi="Times New Roman"/>
          <w:b w:val="0"/>
          <w:sz w:val="28"/>
        </w:rPr>
        <w:t>: it reads the configuration, inserts Tessent logic, retargets patterns, runs verification, and collects reports. It passed on both a basic die and a team-scale die.</w:t>
      </w:r>
    </w:p>
    <w:p>
      <w:pPr>
        <w:spacing w:after="160" w:line="259" w:lineRule="auto"/>
      </w:pPr>
      <w:r>
        <w:rPr>
          <w:rFonts w:ascii="Times New Roman" w:hAnsi="Times New Roman"/>
          <w:b w:val="0"/>
          <w:sz w:val="28"/>
        </w:rPr>
        <w:t xml:space="preserve">For the </w:t>
      </w:r>
      <w:r>
        <w:rPr>
          <w:rFonts w:ascii="Times New Roman" w:hAnsi="Times New Roman"/>
          <w:b/>
          <w:sz w:val="28"/>
        </w:rPr>
        <w:t>SYN flow</w:t>
      </w:r>
      <w:r>
        <w:rPr>
          <w:rFonts w:ascii="Times New Roman" w:hAnsi="Times New Roman"/>
          <w:b w:val="0"/>
          <w:sz w:val="28"/>
        </w:rPr>
        <w:t>, I updated the required Tcl so the Tessent-generated circuits are fully preserved in the synthesized netlist.</w:t>
      </w:r>
    </w:p>
    <w:p>
      <w:pPr>
        <w:spacing w:after="160" w:line="259" w:lineRule="auto"/>
      </w:pPr>
      <w:r>
        <w:rPr>
          <w:rFonts w:ascii="Times New Roman" w:hAnsi="Times New Roman"/>
          <w:b w:val="0"/>
          <w:sz w:val="28"/>
        </w:rPr>
        <w:t xml:space="preserve">For </w:t>
      </w:r>
      <w:r>
        <w:rPr>
          <w:rFonts w:ascii="Times New Roman" w:hAnsi="Times New Roman"/>
          <w:b/>
          <w:sz w:val="28"/>
        </w:rPr>
        <w:t>GATE</w:t>
      </w:r>
      <w:r>
        <w:rPr>
          <w:rFonts w:ascii="Times New Roman" w:hAnsi="Times New Roman"/>
          <w:b w:val="0"/>
          <w:sz w:val="28"/>
        </w:rPr>
        <w:t>, I reused the RTL test data in a separate but similar flow. The care bits matched. Two single-die tests and one stack-level test also confirmed the expected access paths and signal behavior.</w:t>
      </w:r>
    </w:p>
    <w:p>
      <w:pPr>
        <w:spacing w:after="160" w:line="259" w:lineRule="auto"/>
      </w:pPr>
      <w:r>
        <w:rPr>
          <w:rFonts w:ascii="Times New Roman" w:hAnsi="Times New Roman"/>
          <w:b w:val="0"/>
          <w:sz w:val="28"/>
        </w:rPr>
        <w:t xml:space="preserve">So, the key result is </w:t>
      </w:r>
      <w:r>
        <w:rPr>
          <w:rFonts w:ascii="Times New Roman" w:hAnsi="Times New Roman"/>
          <w:b/>
          <w:sz w:val="28"/>
        </w:rPr>
        <w:t>automated RTL insertion and verification, plus a verified handoff to the existing SYN and GATE flows</w:t>
      </w:r>
      <w:r>
        <w:rPr>
          <w:rFonts w:ascii="Times New Roman" w:hAnsi="Times New Roman"/>
          <w:b w:val="0"/>
          <w:sz w:val="28"/>
        </w:rPr>
        <w:t xml:space="preserve"> without losing the inserted test-access logic.</w:t>
      </w:r>
    </w:p>
    <w:p>
      <w:pPr>
        <w:spacing w:after="160" w:line="259" w:lineRule="auto"/>
      </w:pPr>
      <w:r>
        <w:rPr>
          <w:rFonts w:ascii="Times New Roman" w:hAnsi="Times New Roman"/>
          <w:b w:val="0"/>
          <w:sz w:val="28"/>
        </w:rPr>
        <w:t>Next, I will show the four checkpoints for flow and circuit integrity across these separate environments.</w:t>
      </w:r>
    </w:p>
    <w:p>
      <w:r>
        <w:br w:type="page"/>
      </w:r>
    </w:p>
    <w:p>
      <w:pPr>
        <w:spacing w:after="80"/>
      </w:pPr>
      <w:r>
        <w:rPr>
          <w:rFonts w:ascii="Times New Roman" w:hAnsi="Times New Roman"/>
          <w:b/>
          <w:color w:val="1F4E79"/>
          <w:sz w:val="28"/>
        </w:rPr>
        <w:t>RESULT 1 - TESSENT FLOW AND CIRCUIT INTEGRITY</w:t>
      </w:r>
    </w:p>
    <w:p>
      <w:pPr>
        <w:spacing w:after="240"/>
      </w:pPr>
      <w:r>
        <w:rPr>
          <w:rFonts w:ascii="Times New Roman" w:hAnsi="Times New Roman"/>
          <w:i/>
          <w:color w:val="595959"/>
          <w:sz w:val="22"/>
        </w:rPr>
        <w:t>Suggested speaking time: about 65 seconds</w:t>
      </w:r>
    </w:p>
    <w:p>
      <w:pPr>
        <w:spacing w:after="160" w:line="259" w:lineRule="auto"/>
      </w:pPr>
      <w:r>
        <w:rPr>
          <w:rFonts w:ascii="Times New Roman" w:hAnsi="Times New Roman"/>
          <w:b w:val="0"/>
          <w:sz w:val="28"/>
        </w:rPr>
        <w:t>The first result is flow and circuit integrity across three separate verification environments. I used four checkpoints.</w:t>
      </w:r>
    </w:p>
    <w:p>
      <w:pPr>
        <w:spacing w:after="160" w:line="259" w:lineRule="auto"/>
      </w:pPr>
      <w:r>
        <w:rPr>
          <w:rFonts w:ascii="Times New Roman" w:hAnsi="Times New Roman"/>
          <w:b w:val="0"/>
          <w:sz w:val="28"/>
        </w:rPr>
        <w:t>First, in the RTL flow, Tessent inserted the PTAP, STAP, and IJTAG circuits. It also generated the inserted RTL, ICL, PDL, SDC, and import.tcl for the later handoff.</w:t>
      </w:r>
    </w:p>
    <w:p>
      <w:pPr>
        <w:spacing w:after="160" w:line="259" w:lineRule="auto"/>
      </w:pPr>
      <w:r>
        <w:rPr>
          <w:rFonts w:ascii="Times New Roman" w:hAnsi="Times New Roman"/>
          <w:b w:val="0"/>
          <w:sz w:val="28"/>
        </w:rPr>
        <w:t>Second, I ran the Tessent-generated PDL vectors and simulation patterns in the RTL verification flow. The pattern comparison passed, and the RTL waveform matched the expected behavior.</w:t>
      </w:r>
    </w:p>
    <w:p>
      <w:pPr>
        <w:spacing w:after="160" w:line="259" w:lineRule="auto"/>
      </w:pPr>
      <w:r>
        <w:rPr>
          <w:rFonts w:ascii="Times New Roman" w:hAnsi="Times New Roman"/>
          <w:b w:val="0"/>
          <w:sz w:val="28"/>
        </w:rPr>
        <w:t>Third, in the separate SYN flow, the updated Tcl preserved the inserted test circuits in netlist.vg. The synthesis and timing analysis reports showed no timing errors.</w:t>
      </w:r>
    </w:p>
    <w:p>
      <w:pPr>
        <w:spacing w:after="160" w:line="259" w:lineRule="auto"/>
      </w:pPr>
      <w:r>
        <w:rPr>
          <w:rFonts w:ascii="Times New Roman" w:hAnsi="Times New Roman"/>
          <w:b w:val="0"/>
          <w:sz w:val="28"/>
        </w:rPr>
        <w:t>Finally, the separate GATE flow reused the RTL test data in a similar verification sequence. The gate-level simulation passed, and the care bits were consistent with RTL.</w:t>
      </w:r>
    </w:p>
    <w:p>
      <w:pPr>
        <w:spacing w:after="160" w:line="259" w:lineRule="auto"/>
      </w:pPr>
      <w:r>
        <w:rPr>
          <w:rFonts w:ascii="Times New Roman" w:hAnsi="Times New Roman"/>
          <w:b/>
          <w:sz w:val="28"/>
        </w:rPr>
        <w:t>These checkpoints are connected by handoff files, but they are not executed by one automation script. Each result is supported by a report, log, or waveform.</w:t>
      </w:r>
    </w:p>
    <w:p>
      <w:pPr>
        <w:spacing w:after="160" w:line="259" w:lineRule="auto"/>
      </w:pPr>
      <w:r>
        <w:rPr>
          <w:rFonts w:ascii="Times New Roman" w:hAnsi="Times New Roman"/>
          <w:b w:val="0"/>
          <w:sz w:val="28"/>
        </w:rPr>
        <w:t>After confirming the three flows and the preserved circuit, the next result focuses on access paths and signal behavior.</w:t>
      </w:r>
    </w:p>
    <w:p>
      <w:r>
        <w:br w:type="page"/>
      </w:r>
    </w:p>
    <w:p>
      <w:pPr>
        <w:spacing w:after="80"/>
      </w:pPr>
      <w:r>
        <w:rPr>
          <w:rFonts w:ascii="Times New Roman" w:hAnsi="Times New Roman"/>
          <w:b/>
          <w:color w:val="1F4E79"/>
          <w:sz w:val="32"/>
        </w:rPr>
        <w:t>RESULT 2 - SIGNAL VERIFICATION</w:t>
      </w:r>
    </w:p>
    <w:p>
      <w:pPr>
        <w:spacing w:after="240"/>
      </w:pPr>
      <w:r>
        <w:rPr>
          <w:rFonts w:ascii="Times New Roman" w:hAnsi="Times New Roman"/>
          <w:i/>
          <w:color w:val="595959"/>
          <w:sz w:val="22"/>
        </w:rPr>
        <w:t>Suggested speaking time: about 70 seconds</w:t>
      </w:r>
    </w:p>
    <w:p>
      <w:pPr>
        <w:spacing w:after="160" w:line="259" w:lineRule="auto"/>
      </w:pPr>
      <w:r>
        <w:rPr>
          <w:rFonts w:ascii="Times New Roman" w:hAnsi="Times New Roman"/>
          <w:b w:val="0"/>
          <w:sz w:val="28"/>
        </w:rPr>
        <w:t xml:space="preserve">The second result is </w:t>
      </w:r>
      <w:r>
        <w:rPr>
          <w:rFonts w:ascii="Times New Roman" w:hAnsi="Times New Roman"/>
          <w:b/>
          <w:sz w:val="28"/>
        </w:rPr>
        <w:t>signal verification</w:t>
      </w:r>
      <w:r>
        <w:rPr>
          <w:rFonts w:ascii="Times New Roman" w:hAnsi="Times New Roman"/>
          <w:b w:val="0"/>
          <w:sz w:val="28"/>
        </w:rPr>
        <w:t>. Here, I checked both the access path and the behavior on that path.</w:t>
      </w:r>
    </w:p>
    <w:p>
      <w:pPr>
        <w:spacing w:after="160" w:line="259" w:lineRule="auto"/>
      </w:pPr>
      <w:r>
        <w:rPr>
          <w:rFonts w:ascii="Times New Roman" w:hAnsi="Times New Roman"/>
          <w:b w:val="0"/>
          <w:sz w:val="28"/>
        </w:rPr>
        <w:t xml:space="preserve">The first case is </w:t>
      </w:r>
      <w:r>
        <w:rPr>
          <w:rFonts w:ascii="Times New Roman" w:hAnsi="Times New Roman"/>
          <w:b/>
          <w:sz w:val="28"/>
        </w:rPr>
        <w:t>Single-Die HostIJTAG</w:t>
      </w:r>
      <w:r>
        <w:rPr>
          <w:rFonts w:ascii="Times New Roman" w:hAnsi="Times New Roman"/>
          <w:b w:val="0"/>
          <w:sz w:val="28"/>
        </w:rPr>
        <w:t>. The PTAP selected the correct HostIJTAG, SIB, and target TDR. The Capture, Shift, and Update controls were correct, and the TDI-to-TDO behavior matched the generated PDL pattern.</w:t>
      </w:r>
    </w:p>
    <w:p>
      <w:pPr>
        <w:spacing w:after="160" w:line="259" w:lineRule="auto"/>
      </w:pPr>
      <w:r>
        <w:rPr>
          <w:rFonts w:ascii="Times New Roman" w:hAnsi="Times New Roman"/>
          <w:b w:val="0"/>
          <w:sz w:val="28"/>
        </w:rPr>
        <w:t xml:space="preserve">The second case is </w:t>
      </w:r>
      <w:r>
        <w:rPr>
          <w:rFonts w:ascii="Times New Roman" w:hAnsi="Times New Roman"/>
          <w:b/>
          <w:sz w:val="28"/>
        </w:rPr>
        <w:t>Single-Die HostSTAP</w:t>
      </w:r>
      <w:r>
        <w:rPr>
          <w:rFonts w:ascii="Times New Roman" w:hAnsi="Times New Roman"/>
          <w:b w:val="0"/>
          <w:sz w:val="28"/>
        </w:rPr>
        <w:t xml:space="preserve">. This test only checked that the PTAP selected and controlled the STAP correctly, and that the expected STAP signals were generated. </w:t>
      </w:r>
      <w:r>
        <w:rPr>
          <w:rFonts w:ascii="Times New Roman" w:hAnsi="Times New Roman"/>
          <w:b/>
          <w:sz w:val="28"/>
        </w:rPr>
        <w:t>It was not a complete IJTAG end-to-end test.</w:t>
      </w:r>
    </w:p>
    <w:p>
      <w:pPr>
        <w:spacing w:after="160" w:line="259" w:lineRule="auto"/>
      </w:pPr>
      <w:r>
        <w:rPr>
          <w:rFonts w:ascii="Times New Roman" w:hAnsi="Times New Roman"/>
          <w:b w:val="0"/>
          <w:sz w:val="28"/>
        </w:rPr>
        <w:t xml:space="preserve">The third case is </w:t>
      </w:r>
      <w:r>
        <w:rPr>
          <w:rFonts w:ascii="Times New Roman" w:hAnsi="Times New Roman"/>
          <w:b/>
          <w:sz w:val="28"/>
        </w:rPr>
        <w:t>Stack-Level Access</w:t>
      </w:r>
      <w:r>
        <w:rPr>
          <w:rFonts w:ascii="Times New Roman" w:hAnsi="Times New Roman"/>
          <w:b w:val="0"/>
          <w:sz w:val="28"/>
        </w:rPr>
        <w:t>. The retargeted path reached the target TDR in the selected die, and the TDI-to-TDO behavior matched the retargeted PDL pattern.</w:t>
      </w:r>
    </w:p>
    <w:p>
      <w:pPr>
        <w:spacing w:after="160" w:line="259" w:lineRule="auto"/>
      </w:pPr>
      <w:r>
        <w:rPr>
          <w:rFonts w:ascii="Times New Roman" w:hAnsi="Times New Roman"/>
          <w:b/>
          <w:sz w:val="28"/>
        </w:rPr>
        <w:t>In summary, all three test cases passed within their defined verification scope.</w:t>
      </w:r>
    </w:p>
    <w:p>
      <w:pPr>
        <w:spacing w:after="160" w:line="259" w:lineRule="auto"/>
      </w:pPr>
      <w:r>
        <w:rPr>
          <w:rFonts w:ascii="Times New Roman" w:hAnsi="Times New Roman"/>
          <w:b w:val="0"/>
          <w:sz w:val="28"/>
        </w:rPr>
        <w:t>The final result checks whether the same flow can be reused for different designs and configurations.</w:t>
      </w:r>
    </w:p>
    <w:p>
      <w:r>
        <w:br w:type="page"/>
      </w:r>
    </w:p>
    <w:p>
      <w:pPr>
        <w:spacing w:after="80"/>
      </w:pPr>
      <w:r>
        <w:rPr>
          <w:rFonts w:ascii="Times New Roman" w:hAnsi="Times New Roman"/>
          <w:b/>
          <w:color w:val="1F4E79"/>
          <w:sz w:val="28"/>
        </w:rPr>
        <w:t>RESULT 3 - RTL AUTOMATION FLOW</w:t>
      </w:r>
    </w:p>
    <w:p>
      <w:pPr>
        <w:spacing w:after="240"/>
      </w:pPr>
      <w:r>
        <w:rPr>
          <w:rFonts w:ascii="Times New Roman" w:hAnsi="Times New Roman"/>
          <w:i/>
          <w:color w:val="595959"/>
          <w:sz w:val="22"/>
        </w:rPr>
        <w:t>Suggested speaking time: about 70 seconds</w:t>
      </w:r>
    </w:p>
    <w:p>
      <w:pPr>
        <w:spacing w:after="160" w:line="259" w:lineRule="auto"/>
      </w:pPr>
      <w:r>
        <w:rPr>
          <w:rFonts w:ascii="Times New Roman" w:hAnsi="Times New Roman"/>
          <w:b w:val="0"/>
          <w:sz w:val="28"/>
        </w:rPr>
        <w:t xml:space="preserve">The third result is the </w:t>
      </w:r>
      <w:r>
        <w:rPr>
          <w:rFonts w:ascii="Times New Roman" w:hAnsi="Times New Roman"/>
          <w:b/>
          <w:sz w:val="28"/>
        </w:rPr>
        <w:t>RTL automation flow</w:t>
      </w:r>
      <w:r>
        <w:rPr>
          <w:rFonts w:ascii="Times New Roman" w:hAnsi="Times New Roman"/>
          <w:b w:val="0"/>
          <w:sz w:val="28"/>
        </w:rPr>
        <w:t>. The goal was to reduce repeated manual work at the RTL stage, not to combine RTL, SYN, and GATE into one script.</w:t>
      </w:r>
    </w:p>
    <w:p>
      <w:pPr>
        <w:spacing w:after="160" w:line="259" w:lineRule="auto"/>
      </w:pPr>
      <w:r>
        <w:rPr>
          <w:rFonts w:ascii="Times New Roman" w:hAnsi="Times New Roman"/>
          <w:b w:val="0"/>
          <w:sz w:val="28"/>
        </w:rPr>
        <w:t>From one entry point, the RTL flow reads the configuration, inserts the Tessent circuits, retargets the patterns, runs RTL simulation, and collects the reports.</w:t>
      </w:r>
    </w:p>
    <w:p>
      <w:pPr>
        <w:spacing w:after="160" w:line="259" w:lineRule="auto"/>
      </w:pPr>
      <w:r>
        <w:rPr>
          <w:rFonts w:ascii="Times New Roman" w:hAnsi="Times New Roman"/>
          <w:b w:val="0"/>
          <w:sz w:val="28"/>
        </w:rPr>
        <w:t>I applied the same RTL automation to a basic die and a team-scale die. I only changed the configuration, so I did not need to rewrite the whole RTL procedure.</w:t>
      </w:r>
    </w:p>
    <w:p>
      <w:pPr>
        <w:spacing w:after="160" w:line="259" w:lineRule="auto"/>
      </w:pPr>
      <w:r>
        <w:rPr>
          <w:rFonts w:ascii="Times New Roman" w:hAnsi="Times New Roman"/>
          <w:b w:val="0"/>
          <w:sz w:val="28"/>
        </w:rPr>
        <w:t>When the hierarchy, ports, or TDR settings changed, the RTL outputs were updated correctly. When I ran the same configuration again, the structure and summary stayed consistent.</w:t>
      </w:r>
    </w:p>
    <w:p>
      <w:pPr>
        <w:spacing w:after="160" w:line="259" w:lineRule="auto"/>
      </w:pPr>
      <w:r>
        <w:rPr>
          <w:rFonts w:ascii="Times New Roman" w:hAnsi="Times New Roman"/>
          <w:b w:val="0"/>
          <w:sz w:val="28"/>
        </w:rPr>
        <w:t>SYN and GATE remain separate team flows. I updated the Tcl used in these stages so the inserted test-access logic is preserved during synthesis.</w:t>
      </w:r>
    </w:p>
    <w:p>
      <w:pPr>
        <w:spacing w:after="160" w:line="259" w:lineRule="auto"/>
      </w:pPr>
      <w:r>
        <w:rPr>
          <w:rFonts w:ascii="Times New Roman" w:hAnsi="Times New Roman"/>
          <w:b/>
          <w:sz w:val="28"/>
        </w:rPr>
        <w:t>The GATE flow follows nearly the same verification sequence as RTL and reuses the same test data. The gate-level comparison passed.</w:t>
      </w:r>
    </w:p>
    <w:p>
      <w:pPr>
        <w:spacing w:after="160" w:line="259" w:lineRule="auto"/>
      </w:pPr>
      <w:r>
        <w:rPr>
          <w:rFonts w:ascii="Times New Roman" w:hAnsi="Times New Roman"/>
          <w:b/>
          <w:sz w:val="28"/>
        </w:rPr>
        <w:t>To conclude, automation is complete for RTL insertion and verification, and the generated design can continue through the existing SYN and GATE flows with the test behavior preserved.</w:t>
      </w:r>
    </w:p>
    <w:p>
      <w:r>
        <w:br w:type="page"/>
      </w:r>
    </w:p>
    <w:p>
      <w:pPr>
        <w:spacing w:before="160" w:after="120"/>
      </w:pPr>
      <w:r>
        <w:rPr>
          <w:rFonts w:ascii="Microsoft JhengHei" w:hAnsi="Microsoft JhengHei" w:eastAsia="Microsoft JhengHei" w:cs="Microsoft JhengHei"/>
          <w:b/>
          <w:sz w:val="32"/>
        </w:rPr>
        <w:t>中文講稿</w:t>
      </w:r>
    </w:p>
    <w:p>
      <w:pPr>
        <w:spacing w:before="0" w:after="100" w:line="259" w:lineRule="auto"/>
        <w:ind w:left="216"/>
      </w:pPr>
      <w:r>
        <w:rPr>
          <w:rFonts w:ascii="Microsoft JhengHei" w:hAnsi="Microsoft JhengHei" w:eastAsia="Microsoft JhengHei" w:cs="Microsoft JhengHei"/>
          <w:color w:val="595959"/>
          <w:sz w:val="18"/>
        </w:rPr>
        <w:t>看這張投影片：為什麼 DFT 對我們的設計這麼重要？</w:t>
      </w:r>
    </w:p>
    <w:p>
      <w:pPr>
        <w:spacing w:before="0" w:after="100" w:line="259" w:lineRule="auto"/>
        <w:ind w:left="216"/>
      </w:pPr>
      <w:r>
        <w:rPr>
          <w:rFonts w:ascii="Microsoft JhengHei" w:hAnsi="Microsoft JhengHei" w:eastAsia="Microsoft JhengHei" w:cs="Microsoft JhengHei"/>
          <w:color w:val="595959"/>
          <w:sz w:val="18"/>
        </w:rPr>
        <w:t>在 3D-IC 架構中，多顆 die 會垂直堆疊，因此內部訊號會被埋在晶片深處，難以直接量測。若要追蹤這些訊號，通常需要額外的 pin；但高頻寬 SRAM 已經把大部分 pin 留給 data I/O，因此會遇到嚴重的 pin bottleneck。</w:t>
      </w:r>
    </w:p>
    <w:p>
      <w:pPr>
        <w:spacing w:before="0" w:after="100" w:line="259" w:lineRule="auto"/>
        <w:ind w:left="216"/>
      </w:pPr>
      <w:r>
        <w:rPr>
          <w:rFonts w:ascii="Microsoft JhengHei" w:hAnsi="Microsoft JhengHei" w:eastAsia="Microsoft JhengHei" w:cs="Microsoft JhengHei"/>
          <w:color w:val="595959"/>
          <w:sz w:val="18"/>
        </w:rPr>
        <w:t>為了解決這個問題，業界制定了兩個重要標準：IEEE 1838 與 IEEE 1687。</w:t>
      </w:r>
    </w:p>
    <w:p>
      <w:pPr>
        <w:spacing w:before="0" w:after="100" w:line="259" w:lineRule="auto"/>
        <w:ind w:left="216"/>
      </w:pPr>
      <w:r>
        <w:rPr>
          <w:rFonts w:ascii="Microsoft JhengHei" w:hAnsi="Microsoft JhengHei" w:eastAsia="Microsoft JhengHei" w:cs="Microsoft JhengHei"/>
          <w:color w:val="595959"/>
          <w:sz w:val="18"/>
        </w:rPr>
        <w:t>簡單來說，可以把 3D-IC 想成一棟公寓。要找到某個人，必須先知道他住在哪一層，再知道他的房間號碼。</w:t>
      </w:r>
    </w:p>
    <w:p>
      <w:pPr>
        <w:spacing w:before="0" w:after="100" w:line="259" w:lineRule="auto"/>
        <w:ind w:left="216"/>
      </w:pPr>
      <w:r>
        <w:rPr>
          <w:rFonts w:ascii="Microsoft JhengHei" w:hAnsi="Microsoft JhengHei" w:eastAsia="Microsoft JhengHei" w:cs="Microsoft JhengHei"/>
          <w:color w:val="595959"/>
          <w:sz w:val="18"/>
        </w:rPr>
        <w:t>在我們的設計中，IEEE 1838 就像電梯，負責把 test signal 垂直送到不同的 die；到達正確的 die 後，IEEE 1687 就像房間地址，負責把訊號導到該 die 內指定的 SRAM module 或 test signal。</w:t>
      </w:r>
    </w:p>
    <w:p>
      <w:pPr>
        <w:spacing w:before="0" w:after="100" w:line="259" w:lineRule="auto"/>
        <w:ind w:left="216"/>
      </w:pPr>
      <w:r>
        <w:rPr>
          <w:rFonts w:ascii="Microsoft JhengHei" w:hAnsi="Microsoft JhengHei" w:eastAsia="Microsoft JhengHei" w:cs="Microsoft JhengHei"/>
          <w:color w:val="595959"/>
          <w:sz w:val="18"/>
        </w:rPr>
        <w:t>結合 IEEE 1838 與 IEEE 1687 後，DFT 可以把原本難以量測的 3D-IC black box，變成可測試的晶片。</w:t>
      </w:r>
    </w:p>
    <w:p>
      <w:pPr>
        <w:spacing w:before="0" w:after="100" w:line="259" w:lineRule="auto"/>
        <w:ind w:left="216"/>
      </w:pPr>
      <w:r>
        <w:rPr>
          <w:rFonts w:ascii="Microsoft JhengHei" w:hAnsi="Microsoft JhengHei" w:eastAsia="Microsoft JhengHei" w:cs="Microsoft JhengHei"/>
          <w:color w:val="595959"/>
          <w:sz w:val="18"/>
        </w:rPr>
        <w:t>實際導入時，Siemens Tessent 可以自動插入相關電路並產生 DFT test pattern。不過設定流程較繁瑣，因此我的專案目標就是把這個流程簡化。接下來介紹專案目標。</w:t>
      </w:r>
    </w:p>
    <w:p>
      <w:pPr>
        <w:spacing w:before="0" w:after="100" w:line="259" w:lineRule="auto"/>
        <w:ind w:left="216"/>
      </w:pPr>
      <w:r>
        <w:rPr>
          <w:rFonts w:ascii="Microsoft JhengHei" w:hAnsi="Microsoft JhengHei" w:eastAsia="Microsoft JhengHei" w:cs="Microsoft JhengHei"/>
          <w:color w:val="595959"/>
          <w:sz w:val="18"/>
        </w:rPr>
        <w:t>為了解決前面的問題，我的專案提出一套以 RTL-level DFT 自動化與後續流程整合為主的三步驟方案。</w:t>
      </w:r>
    </w:p>
    <w:p>
      <w:pPr>
        <w:spacing w:before="0" w:after="100" w:line="259" w:lineRule="auto"/>
        <w:ind w:left="216"/>
      </w:pPr>
      <w:r>
        <w:rPr>
          <w:rFonts w:ascii="Microsoft JhengHei" w:hAnsi="Microsoft JhengHei" w:eastAsia="Microsoft JhengHei" w:cs="Microsoft JhengHei"/>
          <w:color w:val="595959"/>
          <w:sz w:val="18"/>
        </w:rPr>
        <w:t>最終目標是減少 RTL flow 中手動修改 script 的工作，同時讓產生的結果可以正確交接到既有 SYN 與 GATE flows。</w:t>
      </w:r>
    </w:p>
    <w:p>
      <w:pPr>
        <w:spacing w:before="0" w:after="100" w:line="259" w:lineRule="auto"/>
        <w:ind w:left="216"/>
      </w:pPr>
      <w:r>
        <w:rPr>
          <w:rFonts w:ascii="Microsoft JhengHei" w:hAnsi="Microsoft JhengHei" w:eastAsia="Microsoft JhengHei" w:cs="Microsoft JhengHei"/>
          <w:color w:val="595959"/>
          <w:sz w:val="18"/>
        </w:rPr>
        <w:t>整體分成三個步驟：Step 1 是 Pipe Clean；Step 2 是建立 templates；Step 3 是 Automation Integration。</w:t>
      </w:r>
    </w:p>
    <w:p>
      <w:pPr>
        <w:spacing w:before="0" w:after="100" w:line="259" w:lineRule="auto"/>
        <w:ind w:left="216"/>
      </w:pPr>
      <w:r>
        <w:rPr>
          <w:rFonts w:ascii="Microsoft JhengHei" w:hAnsi="Microsoft JhengHei" w:eastAsia="Microsoft JhengHei" w:cs="Microsoft JhengHei"/>
          <w:color w:val="595959"/>
          <w:sz w:val="18"/>
        </w:rPr>
        <w:t>接下來快速說明這三個步驟如何串接。</w:t>
      </w:r>
    </w:p>
    <w:p>
      <w:pPr>
        <w:spacing w:before="0" w:after="100" w:line="259" w:lineRule="auto"/>
        <w:ind w:left="216"/>
      </w:pPr>
      <w:r>
        <w:rPr>
          <w:rFonts w:ascii="Microsoft JhengHei" w:hAnsi="Microsoft JhengHei" w:eastAsia="Microsoft JhengHei" w:cs="Microsoft JhengHei"/>
          <w:color w:val="595959"/>
          <w:sz w:val="18"/>
        </w:rPr>
        <w:t>第一步 Pipe Clean，是先分別確認 RTL、SYN 與 GATE 三套環境都能正確執行，替每個 stage 建立乾淨的 reference result。</w:t>
      </w:r>
    </w:p>
    <w:p>
      <w:pPr>
        <w:spacing w:before="0" w:after="100" w:line="259" w:lineRule="auto"/>
        <w:ind w:left="216"/>
      </w:pPr>
      <w:r>
        <w:rPr>
          <w:rFonts w:ascii="Microsoft JhengHei" w:hAnsi="Microsoft JhengHei" w:eastAsia="Microsoft JhengHei" w:cs="Microsoft JhengHei"/>
          <w:color w:val="595959"/>
          <w:sz w:val="18"/>
        </w:rPr>
        <w:t>有了可靠的 baseline 後，第二步會把容易變動的參數，例如 design information 與 die 的 TDR settings，整理成簡單且可重複使用的 templates。</w:t>
      </w:r>
    </w:p>
    <w:p>
      <w:pPr>
        <w:spacing w:before="0" w:after="100" w:line="259" w:lineRule="auto"/>
        <w:ind w:left="216"/>
      </w:pPr>
      <w:r>
        <w:rPr>
          <w:rFonts w:ascii="Microsoft JhengHei" w:hAnsi="Microsoft JhengHei" w:eastAsia="Microsoft JhengHei" w:cs="Microsoft JhengHei"/>
          <w:color w:val="595959"/>
          <w:sz w:val="18"/>
        </w:rPr>
        <w:t>第三步 Automation Integration，由 Python 讀取 CSV 參數，自動完成 Tessent insertion、pattern retargeting 與 RTL verification；SYN 與 GATE 仍維持團隊原本的獨立流程。</w:t>
      </w:r>
    </w:p>
    <w:p>
      <w:pPr>
        <w:spacing w:before="0" w:after="100" w:line="259" w:lineRule="auto"/>
        <w:ind w:left="216"/>
      </w:pPr>
      <w:r>
        <w:rPr>
          <w:rFonts w:ascii="Microsoft JhengHei" w:hAnsi="Microsoft JhengHei" w:eastAsia="Microsoft JhengHei" w:cs="Microsoft JhengHei"/>
          <w:color w:val="595959"/>
          <w:sz w:val="18"/>
        </w:rPr>
        <w:t>總結來說，這三個步驟把重複的 RTL 設定轉換成 push-button RTL flow，並建立可靠的 SYN/GATE handoff。</w:t>
      </w:r>
    </w:p>
    <w:p>
      <w:pPr>
        <w:spacing w:before="0" w:after="100" w:line="259" w:lineRule="auto"/>
        <w:ind w:left="216"/>
      </w:pPr>
      <w:r>
        <w:rPr>
          <w:rFonts w:ascii="Microsoft JhengHei" w:hAnsi="Microsoft JhengHei" w:eastAsia="Microsoft JhengHei" w:cs="Microsoft JhengHei"/>
          <w:color w:val="595959"/>
          <w:sz w:val="18"/>
        </w:rPr>
        <w:t>接下來進入各步驟的細節。</w:t>
      </w:r>
    </w:p>
    <w:p>
      <w:pPr>
        <w:spacing w:before="0" w:after="100" w:line="259" w:lineRule="auto"/>
        <w:ind w:left="216"/>
      </w:pPr>
      <w:r>
        <w:rPr>
          <w:rFonts w:ascii="Microsoft JhengHei" w:hAnsi="Microsoft JhengHei" w:eastAsia="Microsoft JhengHei" w:cs="Microsoft JhengHei"/>
          <w:color w:val="595959"/>
          <w:sz w:val="18"/>
        </w:rPr>
        <w:t>接著進入 Step 1：Pipe Clean。</w:t>
      </w:r>
    </w:p>
    <w:p>
      <w:pPr>
        <w:spacing w:before="0" w:after="100" w:line="259" w:lineRule="auto"/>
        <w:ind w:left="216"/>
      </w:pPr>
      <w:r>
        <w:rPr>
          <w:rFonts w:ascii="Microsoft JhengHei" w:hAnsi="Microsoft JhengHei" w:eastAsia="Microsoft JhengHei" w:cs="Microsoft JhengHei"/>
          <w:color w:val="595959"/>
          <w:sz w:val="18"/>
        </w:rPr>
        <w:t>這個階段的主要目標，是把 Tessent DFT 整合進 RTL、SYN 與 GATE 三套既有的 verification environments。自動化 scripts 只負責 RTL flow 的 insertion 與 verification。</w:t>
      </w:r>
    </w:p>
    <w:p>
      <w:pPr>
        <w:spacing w:before="0" w:after="100" w:line="259" w:lineRule="auto"/>
        <w:ind w:left="216"/>
      </w:pPr>
      <w:r>
        <w:rPr>
          <w:rFonts w:ascii="Microsoft JhengHei" w:hAnsi="Microsoft JhengHei" w:eastAsia="Microsoft JhengHei" w:cs="Microsoft JhengHei"/>
          <w:color w:val="595959"/>
          <w:sz w:val="18"/>
        </w:rPr>
        <w:t>Step 01 先告訴 Tessent 要插入哪些結構，再擷取 ICL 與 PDL，供 RTL pattern generation 與 verification 使用。RTL 通過後，產生的 design 會交給獨立的 synthesis flow；GATE flow 則用與 RTL 相同的測資，在相似的驗證程序中再次確認。</w:t>
      </w:r>
    </w:p>
    <w:p>
      <w:pPr>
        <w:spacing w:before="0" w:after="100" w:line="259" w:lineRule="auto"/>
        <w:ind w:left="216"/>
      </w:pPr>
      <w:r>
        <w:rPr>
          <w:rFonts w:ascii="Microsoft JhengHei" w:hAnsi="Microsoft JhengHei" w:eastAsia="Microsoft JhengHei" w:cs="Microsoft JhengHei"/>
          <w:color w:val="595959"/>
          <w:sz w:val="18"/>
        </w:rPr>
        <w:t>為了讓團隊能快速熟悉流程，我也把完整操作整理成互動式 HTML guide，並提供每個步驟的 reference files。</w:t>
      </w:r>
    </w:p>
    <w:p>
      <w:pPr>
        <w:spacing w:before="0" w:after="100" w:line="259" w:lineRule="auto"/>
        <w:ind w:left="216"/>
      </w:pPr>
      <w:r>
        <w:rPr>
          <w:rFonts w:ascii="Microsoft JhengHei" w:hAnsi="Microsoft JhengHei" w:eastAsia="Microsoft JhengHei" w:cs="Microsoft JhengHei"/>
          <w:color w:val="595959"/>
          <w:sz w:val="18"/>
        </w:rPr>
        <w:t>目前 RTL 自動化流程已完成驗證，SYN/GATE 的 handoff Tcl 也已更新，因此可作為可靠的 front-end process。下一張會介紹主要 scripts。</w:t>
      </w:r>
    </w:p>
    <w:p>
      <w:pPr>
        <w:spacing w:before="0" w:after="100" w:line="259" w:lineRule="auto"/>
        <w:ind w:left="216"/>
      </w:pPr>
      <w:r>
        <w:rPr>
          <w:rFonts w:ascii="Microsoft JhengHei" w:hAnsi="Microsoft JhengHei" w:eastAsia="Microsoft JhengHei" w:cs="Microsoft JhengHei"/>
          <w:color w:val="595959"/>
          <w:sz w:val="18"/>
        </w:rPr>
        <w:t>這張投影片介紹兩個讓 DFT 流程運作的主要 TCL scripts：insert_tessent.tcl 與 pattern_retarget.tcl。</w:t>
      </w:r>
    </w:p>
    <w:p>
      <w:pPr>
        <w:spacing w:before="0" w:after="100" w:line="259" w:lineRule="auto"/>
        <w:ind w:left="216"/>
      </w:pPr>
      <w:r>
        <w:rPr>
          <w:rFonts w:ascii="Microsoft JhengHei" w:hAnsi="Microsoft JhengHei" w:eastAsia="Microsoft JhengHei" w:cs="Microsoft JhengHei"/>
          <w:color w:val="595959"/>
          <w:sz w:val="18"/>
        </w:rPr>
        <w:t>在第一個 TCL 中，設定好需要的 DFT architecture 後，Tessent 會依照設定把對應邏輯插入原始 RTL，並自動擷取 ICL 與 SDC files。</w:t>
      </w:r>
    </w:p>
    <w:p>
      <w:pPr>
        <w:spacing w:before="0" w:after="100" w:line="259" w:lineRule="auto"/>
        <w:ind w:left="216"/>
      </w:pPr>
      <w:r>
        <w:rPr>
          <w:rFonts w:ascii="Microsoft JhengHei" w:hAnsi="Microsoft JhengHei" w:eastAsia="Microsoft JhengHei" w:cs="Microsoft JhengHei"/>
          <w:color w:val="595959"/>
          <w:sz w:val="18"/>
        </w:rPr>
        <w:t>右側的 ICL structure 定義了電路的 ports 與 interface properties。Tessent 可以利用 ICL 檢查此 block 與其他電路連接時是否符合 IEEE standard 的規則。</w:t>
      </w:r>
    </w:p>
    <w:p>
      <w:pPr>
        <w:spacing w:before="0" w:after="100" w:line="259" w:lineRule="auto"/>
        <w:ind w:left="216"/>
      </w:pPr>
      <w:r>
        <w:rPr>
          <w:rFonts w:ascii="Microsoft JhengHei" w:hAnsi="Microsoft JhengHei" w:eastAsia="Microsoft JhengHei" w:cs="Microsoft JhengHei"/>
          <w:color w:val="595959"/>
          <w:sz w:val="18"/>
        </w:rPr>
        <w:t>另一個關鍵是 pattern_retarget.tcl。傳統上若要存取特定 DFT signal，需要手動寫出完整 protocol，既花時間也容易出錯。使用 retargeting 後，我們只需描述底層 RTL behavior，其餘 IEEE 1687 與 IEEE 1838 的存取流程由 Tessent 處理。</w:t>
      </w:r>
    </w:p>
    <w:p>
      <w:pPr>
        <w:spacing w:before="0" w:after="100" w:line="259" w:lineRule="auto"/>
        <w:ind w:left="216"/>
      </w:pPr>
      <w:r>
        <w:rPr>
          <w:rFonts w:ascii="Microsoft JhengHei" w:hAnsi="Microsoft JhengHei" w:eastAsia="Microsoft JhengHei" w:cs="Microsoft JhengHei"/>
          <w:color w:val="595959"/>
          <w:sz w:val="18"/>
        </w:rPr>
        <w:t>也就是說，我們只需要替各個 block 撰寫簡單的 PDL，Tessent 就會將它轉換成完整的 top-level patterns。</w:t>
      </w:r>
    </w:p>
    <w:p>
      <w:pPr>
        <w:spacing w:before="0" w:after="100" w:line="259" w:lineRule="auto"/>
        <w:ind w:left="216"/>
      </w:pPr>
      <w:r>
        <w:rPr>
          <w:rFonts w:ascii="Microsoft JhengHei" w:hAnsi="Microsoft JhengHei" w:eastAsia="Microsoft JhengHei" w:cs="Microsoft JhengHei"/>
          <w:color w:val="595959"/>
          <w:sz w:val="18"/>
        </w:rPr>
        <w:t>透過這兩項技術，我們完成了從 DFT insertion 到 pattern generation 的自動化流程。</w:t>
      </w:r>
    </w:p>
    <w:p>
      <w:pPr>
        <w:spacing w:before="0" w:after="100" w:line="259" w:lineRule="auto"/>
        <w:ind w:left="216"/>
      </w:pPr>
      <w:r>
        <w:rPr>
          <w:rFonts w:ascii="Microsoft JhengHei" w:hAnsi="Microsoft JhengHei" w:eastAsia="Microsoft JhengHei" w:cs="Microsoft JhengHei"/>
          <w:color w:val="595959"/>
          <w:sz w:val="18"/>
        </w:rPr>
        <w:t>雖然 Tessent flow 已經可以正確執行，但 TCL scripts 仍然太長且複雜。每次 design 改變時，都必須手動修改各個 TCL 的設定。因此，我把共同設定整合起來，抽出真正需要變動的參數，並整理成熟悉的 CSV 格式。使用者完成參數設定後，其餘 TCL generation 就能自動完成。</w:t>
      </w:r>
    </w:p>
    <w:p>
      <w:pPr>
        <w:spacing w:before="0" w:after="100" w:line="259" w:lineRule="auto"/>
        <w:ind w:left="216"/>
      </w:pPr>
      <w:r>
        <w:rPr>
          <w:rFonts w:ascii="Microsoft JhengHei" w:hAnsi="Microsoft JhengHei" w:eastAsia="Microsoft JhengHei" w:cs="Microsoft JhengHei"/>
          <w:color w:val="595959"/>
          <w:sz w:val="18"/>
        </w:rPr>
        <w:t>這張投影片把 RTL 自動插入與驗證的 automation flow 串起來。</w:t>
      </w:r>
    </w:p>
    <w:p>
      <w:pPr>
        <w:spacing w:before="0" w:after="100" w:line="259" w:lineRule="auto"/>
        <w:ind w:left="216"/>
      </w:pPr>
      <w:r>
        <w:rPr>
          <w:rFonts w:ascii="Microsoft JhengHei" w:hAnsi="Microsoft JhengHei" w:eastAsia="Microsoft JhengHei" w:cs="Microsoft JhengHei"/>
          <w:color w:val="595959"/>
          <w:sz w:val="18"/>
        </w:rPr>
        <w:t>前面提到流程主要使用兩個 TCL scripts。為了讓它們能順利串接，我另外加入三個 Python scripts：read_config.py、parse_icl.py 與 gen_html_report.py。</w:t>
      </w:r>
    </w:p>
    <w:p>
      <w:pPr>
        <w:spacing w:before="0" w:after="100" w:line="259" w:lineRule="auto"/>
        <w:ind w:left="216"/>
      </w:pPr>
      <w:r>
        <w:rPr>
          <w:rFonts w:ascii="Microsoft JhengHei" w:hAnsi="Microsoft JhengHei" w:eastAsia="Microsoft JhengHei" w:cs="Microsoft JhengHei"/>
          <w:color w:val="595959"/>
          <w:sz w:val="18"/>
        </w:rPr>
        <w:t>首先，read_config.py 會把 CSV settings 轉成 Tessent 可以使用的 parameters，讓 DFT insertion 能順利執行。</w:t>
      </w:r>
    </w:p>
    <w:p>
      <w:pPr>
        <w:spacing w:before="0" w:after="100" w:line="259" w:lineRule="auto"/>
        <w:ind w:left="216"/>
      </w:pPr>
      <w:r>
        <w:rPr>
          <w:rFonts w:ascii="Microsoft JhengHei" w:hAnsi="Microsoft JhengHei" w:eastAsia="Microsoft JhengHei" w:cs="Microsoft JhengHei"/>
          <w:color w:val="595959"/>
          <w:sz w:val="18"/>
        </w:rPr>
        <w:t>接著，parse_icl.py 會分析 ICL structure，擷取 inserted circuit information 與相關名稱，供後續 PDL pattern retargeting 使用。</w:t>
      </w:r>
    </w:p>
    <w:p>
      <w:pPr>
        <w:spacing w:before="0" w:after="100" w:line="259" w:lineRule="auto"/>
        <w:ind w:left="216"/>
      </w:pPr>
      <w:r>
        <w:rPr>
          <w:rFonts w:ascii="Microsoft JhengHei" w:hAnsi="Microsoft JhengHei" w:eastAsia="Microsoft JhengHei" w:cs="Microsoft JhengHei"/>
          <w:color w:val="595959"/>
          <w:sz w:val="18"/>
        </w:rPr>
        <w:t>最後，pattern generation 與 verification 完成後，gen_html_report.py 會把整體結果整理成視覺化的 HTML report。</w:t>
      </w:r>
    </w:p>
    <w:p>
      <w:pPr>
        <w:spacing w:before="0" w:after="100" w:line="259" w:lineRule="auto"/>
        <w:ind w:left="216"/>
      </w:pPr>
      <w:r>
        <w:rPr>
          <w:rFonts w:ascii="Microsoft JhengHei" w:hAnsi="Microsoft JhengHei" w:eastAsia="Microsoft JhengHei" w:cs="Microsoft JhengHei"/>
          <w:color w:val="595959"/>
          <w:sz w:val="18"/>
        </w:rPr>
        <w:t>總結來說，這三個 Python scripts 連接 user input、Tessent insertion 與 retargeting、RTL verification 和 result visualization；它們不會啟動獨立的 SYN 與 GATE flows。</w:t>
      </w:r>
    </w:p>
    <w:p>
      <w:pPr>
        <w:spacing w:before="160" w:after="120"/>
      </w:pPr>
      <w:r>
        <w:rPr>
          <w:rFonts w:ascii="Microsoft JhengHei" w:hAnsi="Microsoft JhengHei" w:eastAsia="Microsoft JhengHei" w:cs="Microsoft JhengHei"/>
          <w:b/>
          <w:sz w:val="26"/>
        </w:rPr>
        <w:t>結果總覽 - 專案摘要</w:t>
      </w:r>
    </w:p>
    <w:p>
      <w:pPr>
        <w:spacing w:after="80"/>
      </w:pPr>
      <w:r>
        <w:rPr>
          <w:rFonts w:ascii="Microsoft JhengHei" w:hAnsi="Microsoft JhengHei" w:eastAsia="Microsoft JhengHei" w:cs="Microsoft JhengHei"/>
          <w:i/>
          <w:sz w:val="18"/>
        </w:rPr>
        <w:t>建議講述時間：約 75 秒</w:t>
      </w:r>
    </w:p>
    <w:p>
      <w:pPr>
        <w:spacing w:before="0" w:after="100" w:line="259" w:lineRule="auto"/>
        <w:ind w:left="216"/>
      </w:pPr>
      <w:r>
        <w:rPr>
          <w:rFonts w:ascii="Microsoft JhengHei" w:hAnsi="Microsoft JhengHei" w:eastAsia="Microsoft JhengHei" w:cs="Microsoft JhengHei"/>
          <w:color w:val="595959"/>
          <w:sz w:val="18"/>
        </w:rPr>
        <w:t>接下來總結本專案的 key results。團隊的 RTL、SYN 與 GATE verification 是三套分開的流程，不是由同一支 automation script 連續跑完。</w:t>
      </w:r>
    </w:p>
    <w:p>
      <w:pPr>
        <w:spacing w:before="0" w:after="100" w:line="259" w:lineRule="auto"/>
        <w:ind w:left="216"/>
      </w:pPr>
      <w:r>
        <w:rPr>
          <w:rFonts w:ascii="Microsoft JhengHei" w:hAnsi="Microsoft JhengHei" w:eastAsia="Microsoft JhengHei" w:cs="Microsoft JhengHei"/>
          <w:color w:val="595959"/>
          <w:sz w:val="18"/>
        </w:rPr>
        <w:t>我完成的自動化範圍在 RTL：流程會讀取 configuration、自動插入 Tessent circuits、retarget patterns、執行 verification 並收集 reports；basic die 與 team-scale die 都已通過。</w:t>
      </w:r>
    </w:p>
    <w:p>
      <w:pPr>
        <w:spacing w:before="0" w:after="100" w:line="259" w:lineRule="auto"/>
        <w:ind w:left="216"/>
      </w:pPr>
      <w:r>
        <w:rPr>
          <w:rFonts w:ascii="Microsoft JhengHei" w:hAnsi="Microsoft JhengHei" w:eastAsia="Microsoft JhengHei" w:cs="Microsoft JhengHei"/>
          <w:color w:val="595959"/>
          <w:sz w:val="18"/>
        </w:rPr>
        <w:t>在 SYN flow，我主要更新必要的 Tcl，確保 Tessent 產生的 circuits 在 synthesized netlist 中完整保留。</w:t>
      </w:r>
    </w:p>
    <w:p>
      <w:pPr>
        <w:spacing w:before="0" w:after="100" w:line="259" w:lineRule="auto"/>
        <w:ind w:left="216"/>
      </w:pPr>
      <w:r>
        <w:rPr>
          <w:rFonts w:ascii="Microsoft JhengHei" w:hAnsi="Microsoft JhengHei" w:eastAsia="Microsoft JhengHei" w:cs="Microsoft JhengHei"/>
          <w:color w:val="595959"/>
          <w:sz w:val="18"/>
        </w:rPr>
        <w:t>在 GATE flow，我使用 RTL 測資，在另一套相似的流程中驗證，care bits 也能對上。另外，兩個 single-die tests 與一個 stack-level test 都確認了 access path 和 signal behavior。</w:t>
      </w:r>
    </w:p>
    <w:p>
      <w:pPr>
        <w:spacing w:before="0" w:after="100" w:line="259" w:lineRule="auto"/>
        <w:ind w:left="216"/>
      </w:pPr>
      <w:r>
        <w:rPr>
          <w:rFonts w:ascii="Microsoft JhengHei" w:hAnsi="Microsoft JhengHei" w:eastAsia="Microsoft JhengHei" w:cs="Microsoft JhengHei"/>
          <w:color w:val="595959"/>
          <w:sz w:val="18"/>
        </w:rPr>
        <w:t>所以 key result 不是一套 RTL-to-gate push-button pipeline，而是 RTL 自動插入與驗證已完成，且輸出可正確交接到既有 SYN 與 GATE flows，inserted test-access logic 不會遺失。</w:t>
      </w:r>
    </w:p>
    <w:p>
      <w:pPr>
        <w:spacing w:before="0" w:after="100" w:line="259" w:lineRule="auto"/>
        <w:ind w:left="216"/>
      </w:pPr>
      <w:r>
        <w:rPr>
          <w:rFonts w:ascii="Microsoft JhengHei" w:hAnsi="Microsoft JhengHei" w:eastAsia="Microsoft JhengHei" w:cs="Microsoft JhengHei"/>
          <w:color w:val="595959"/>
          <w:sz w:val="18"/>
        </w:rPr>
        <w:t>下一張會介紹這三套獨立環境中的 flow and circuit integrity checkpoints。</w:t>
      </w:r>
    </w:p>
    <w:p>
      <w:pPr>
        <w:spacing w:before="160" w:after="120"/>
      </w:pPr>
      <w:r>
        <w:rPr>
          <w:rFonts w:ascii="Microsoft JhengHei" w:hAnsi="Microsoft JhengHei" w:eastAsia="Microsoft JhengHei" w:cs="Microsoft JhengHei"/>
          <w:b/>
          <w:sz w:val="26"/>
        </w:rPr>
        <w:t>結果一 - TESSENT 流程與電路完整性</w:t>
      </w:r>
    </w:p>
    <w:p>
      <w:pPr>
        <w:spacing w:after="80"/>
      </w:pPr>
      <w:r>
        <w:rPr>
          <w:rFonts w:ascii="Microsoft JhengHei" w:hAnsi="Microsoft JhengHei" w:eastAsia="Microsoft JhengHei" w:cs="Microsoft JhengHei"/>
          <w:i/>
          <w:sz w:val="18"/>
        </w:rPr>
        <w:t>建議講述時間：約 65 秒</w:t>
      </w:r>
    </w:p>
    <w:p>
      <w:pPr>
        <w:spacing w:before="0" w:after="100" w:line="259" w:lineRule="auto"/>
        <w:ind w:left="216"/>
      </w:pPr>
      <w:r>
        <w:rPr>
          <w:rFonts w:ascii="Microsoft JhengHei" w:hAnsi="Microsoft JhengHei" w:eastAsia="Microsoft JhengHei" w:cs="Microsoft JhengHei"/>
          <w:color w:val="595959"/>
          <w:sz w:val="18"/>
        </w:rPr>
        <w:t>第一項結果是三套獨立 verification environments 的 flow and circuit integrity，我使用四個 checkpoints。</w:t>
      </w:r>
    </w:p>
    <w:p>
      <w:pPr>
        <w:spacing w:before="0" w:after="100" w:line="259" w:lineRule="auto"/>
        <w:ind w:left="216"/>
      </w:pPr>
      <w:r>
        <w:rPr>
          <w:rFonts w:ascii="Microsoft JhengHei" w:hAnsi="Microsoft JhengHei" w:eastAsia="Microsoft JhengHei" w:cs="Microsoft JhengHei"/>
          <w:color w:val="595959"/>
          <w:sz w:val="18"/>
        </w:rPr>
        <w:t>第一，在 RTL flow，Tessent 已插入 PTAP、STAP 與 IJTAG circuits，也產生 inserted RTL、ICL、PDL、SDC 與後續 handoff 所需的 import.tcl。</w:t>
      </w:r>
    </w:p>
    <w:p>
      <w:pPr>
        <w:spacing w:before="0" w:after="100" w:line="259" w:lineRule="auto"/>
        <w:ind w:left="216"/>
      </w:pPr>
      <w:r>
        <w:rPr>
          <w:rFonts w:ascii="Microsoft JhengHei" w:hAnsi="Microsoft JhengHei" w:eastAsia="Microsoft JhengHei" w:cs="Microsoft JhengHei"/>
          <w:color w:val="595959"/>
          <w:sz w:val="18"/>
        </w:rPr>
        <w:t>第二，我在 RTL verification flow 執行 Tessent 產生的 PDL vectors 與 simulation patterns。Pattern comparison 通過，RTL waveform 也符合預期。</w:t>
      </w:r>
    </w:p>
    <w:p>
      <w:pPr>
        <w:spacing w:before="0" w:after="100" w:line="259" w:lineRule="auto"/>
        <w:ind w:left="216"/>
      </w:pPr>
      <w:r>
        <w:rPr>
          <w:rFonts w:ascii="Microsoft JhengHei" w:hAnsi="Microsoft JhengHei" w:eastAsia="Microsoft JhengHei" w:cs="Microsoft JhengHei"/>
          <w:color w:val="595959"/>
          <w:sz w:val="18"/>
        </w:rPr>
        <w:t>第三，在獨立的 SYN flow 中，更新後的 Tcl 讓 netlist.vg 完整保留 inserted test circuits；synthesis 與 timing analysis reports 也沒有 timing errors。</w:t>
      </w:r>
    </w:p>
    <w:p>
      <w:pPr>
        <w:spacing w:before="0" w:after="100" w:line="259" w:lineRule="auto"/>
        <w:ind w:left="216"/>
      </w:pPr>
      <w:r>
        <w:rPr>
          <w:rFonts w:ascii="Microsoft JhengHei" w:hAnsi="Microsoft JhengHei" w:eastAsia="Microsoft JhengHei" w:cs="Microsoft JhengHei"/>
          <w:color w:val="595959"/>
          <w:sz w:val="18"/>
        </w:rPr>
        <w:t>最後，獨立的 GATE flow 使用與 RTL 相同的測資，並依照類似的 verification sequence 執行。Gate-level simulation 通過，care bits 也與 RTL 一致。</w:t>
      </w:r>
    </w:p>
    <w:p>
      <w:pPr>
        <w:spacing w:before="0" w:after="100" w:line="259" w:lineRule="auto"/>
        <w:ind w:left="216"/>
      </w:pPr>
      <w:r>
        <w:rPr>
          <w:rFonts w:ascii="Microsoft JhengHei" w:hAnsi="Microsoft JhengHei" w:eastAsia="Microsoft JhengHei" w:cs="Microsoft JhengHei"/>
          <w:color w:val="595959"/>
          <w:sz w:val="18"/>
        </w:rPr>
        <w:t>這四個 checkpoints 透過 handoff files 銜接，但不是由同一支 automation script 執行；每一項結果都有 report、log 或 waveform 支撐。</w:t>
      </w:r>
    </w:p>
    <w:p>
      <w:pPr>
        <w:spacing w:before="0" w:after="100" w:line="259" w:lineRule="auto"/>
        <w:ind w:left="216"/>
      </w:pPr>
      <w:r>
        <w:rPr>
          <w:rFonts w:ascii="Microsoft JhengHei" w:hAnsi="Microsoft JhengHei" w:eastAsia="Microsoft JhengHei" w:cs="Microsoft JhengHei"/>
          <w:color w:val="595959"/>
          <w:sz w:val="18"/>
        </w:rPr>
        <w:t>確認三套 flow 與保留下來的 circuit 後，下一項結果會檢查 access path 與 signal behavior。</w:t>
      </w:r>
    </w:p>
    <w:p>
      <w:pPr>
        <w:spacing w:before="160" w:after="120"/>
      </w:pPr>
      <w:r>
        <w:rPr>
          <w:rFonts w:ascii="Microsoft JhengHei" w:hAnsi="Microsoft JhengHei" w:eastAsia="Microsoft JhengHei" w:cs="Microsoft JhengHei"/>
          <w:b/>
          <w:sz w:val="26"/>
        </w:rPr>
        <w:t>結果二 - 訊號驗證</w:t>
      </w:r>
    </w:p>
    <w:p>
      <w:pPr>
        <w:spacing w:after="80"/>
      </w:pPr>
      <w:r>
        <w:rPr>
          <w:rFonts w:ascii="Microsoft JhengHei" w:hAnsi="Microsoft JhengHei" w:eastAsia="Microsoft JhengHei" w:cs="Microsoft JhengHei"/>
          <w:i/>
          <w:sz w:val="18"/>
        </w:rPr>
        <w:t>建議講述時間：約 70 秒</w:t>
      </w:r>
    </w:p>
    <w:p>
      <w:pPr>
        <w:spacing w:before="0" w:after="100" w:line="259" w:lineRule="auto"/>
        <w:ind w:left="216"/>
      </w:pPr>
      <w:r>
        <w:rPr>
          <w:rFonts w:ascii="Microsoft JhengHei" w:hAnsi="Microsoft JhengHei" w:eastAsia="Microsoft JhengHei" w:cs="Microsoft JhengHei"/>
          <w:color w:val="595959"/>
          <w:sz w:val="18"/>
        </w:rPr>
        <w:t>第二項結果是 signal verification。這裡同時檢查 access path，以及該路徑上的 behavior。</w:t>
      </w:r>
    </w:p>
    <w:p>
      <w:pPr>
        <w:spacing w:before="0" w:after="100" w:line="259" w:lineRule="auto"/>
        <w:ind w:left="216"/>
      </w:pPr>
      <w:r>
        <w:rPr>
          <w:rFonts w:ascii="Microsoft JhengHei" w:hAnsi="Microsoft JhengHei" w:eastAsia="Microsoft JhengHei" w:cs="Microsoft JhengHei"/>
          <w:color w:val="595959"/>
          <w:sz w:val="18"/>
        </w:rPr>
        <w:t>第一個案例是 Single-Die HostIJTAG。PTAP 選到正確的 HostIJTAG、SIB 與 target TDR；Capture、Shift、Update controls 正確，而且 TDI-to-TDO behavior 符合 generated PDL pattern。</w:t>
      </w:r>
    </w:p>
    <w:p>
      <w:pPr>
        <w:spacing w:before="0" w:after="100" w:line="259" w:lineRule="auto"/>
        <w:ind w:left="216"/>
      </w:pPr>
      <w:r>
        <w:rPr>
          <w:rFonts w:ascii="Microsoft JhengHei" w:hAnsi="Microsoft JhengHei" w:eastAsia="Microsoft JhengHei" w:cs="Microsoft JhengHei"/>
          <w:color w:val="595959"/>
          <w:sz w:val="18"/>
        </w:rPr>
        <w:t>第二個案例是 Single-Die HostSTAP。這個測試只確認 PTAP 能正確選擇與控制 STAP，並產生預期的 STAP signals；它不是完整的 IJTAG end-to-end test。</w:t>
      </w:r>
    </w:p>
    <w:p>
      <w:pPr>
        <w:spacing w:before="0" w:after="100" w:line="259" w:lineRule="auto"/>
        <w:ind w:left="216"/>
      </w:pPr>
      <w:r>
        <w:rPr>
          <w:rFonts w:ascii="Microsoft JhengHei" w:hAnsi="Microsoft JhengHei" w:eastAsia="Microsoft JhengHei" w:cs="Microsoft JhengHei"/>
          <w:color w:val="595959"/>
          <w:sz w:val="18"/>
        </w:rPr>
        <w:t>第三個案例是 Stack-Level Access。Retargeted path 能到達 selected die 的 target TDR，而且 TDI-to-TDO behavior 符合 retargeted PDL pattern。</w:t>
      </w:r>
    </w:p>
    <w:p>
      <w:pPr>
        <w:spacing w:before="0" w:after="100" w:line="259" w:lineRule="auto"/>
        <w:ind w:left="216"/>
      </w:pPr>
      <w:r>
        <w:rPr>
          <w:rFonts w:ascii="Microsoft JhengHei" w:hAnsi="Microsoft JhengHei" w:eastAsia="Microsoft JhengHei" w:cs="Microsoft JhengHei"/>
          <w:color w:val="595959"/>
          <w:sz w:val="18"/>
        </w:rPr>
        <w:t>總結來說，三個 test cases 都在各自定義的 verification scope 內通過。</w:t>
      </w:r>
    </w:p>
    <w:p>
      <w:pPr>
        <w:spacing w:before="0" w:after="100" w:line="259" w:lineRule="auto"/>
        <w:ind w:left="216"/>
      </w:pPr>
      <w:r>
        <w:rPr>
          <w:rFonts w:ascii="Microsoft JhengHei" w:hAnsi="Microsoft JhengHei" w:eastAsia="Microsoft JhengHei" w:cs="Microsoft JhengHei"/>
          <w:color w:val="595959"/>
          <w:sz w:val="18"/>
        </w:rPr>
        <w:t>最後一項結果會檢查同一套流程能否用於不同 designs 與 configurations。</w:t>
      </w:r>
    </w:p>
    <w:p>
      <w:pPr>
        <w:pageBreakBefore/>
        <w:spacing w:before="160" w:after="120"/>
      </w:pPr>
      <w:r>
        <w:rPr>
          <w:rFonts w:ascii="Microsoft JhengHei" w:hAnsi="Microsoft JhengHei" w:eastAsia="Microsoft JhengHei" w:cs="Microsoft JhengHei"/>
          <w:b/>
          <w:sz w:val="26"/>
        </w:rPr>
        <w:t>結果三 - RTL 自動化流程</w:t>
      </w:r>
    </w:p>
    <w:p>
      <w:pPr>
        <w:spacing w:after="80"/>
      </w:pPr>
      <w:r>
        <w:rPr>
          <w:rFonts w:ascii="Microsoft JhengHei" w:hAnsi="Microsoft JhengHei" w:eastAsia="Microsoft JhengHei" w:cs="Microsoft JhengHei"/>
          <w:i/>
          <w:sz w:val="18"/>
        </w:rPr>
        <w:t>建議講述時間：約 70 秒</w:t>
      </w:r>
    </w:p>
    <w:p>
      <w:pPr>
        <w:spacing w:before="0" w:after="100" w:line="259" w:lineRule="auto"/>
        <w:ind w:left="216"/>
      </w:pPr>
      <w:r>
        <w:rPr>
          <w:rFonts w:ascii="Microsoft JhengHei" w:hAnsi="Microsoft JhengHei" w:eastAsia="Microsoft JhengHei" w:cs="Microsoft JhengHei"/>
          <w:color w:val="595959"/>
          <w:sz w:val="18"/>
        </w:rPr>
        <w:t>第三項結果是 RTL automation flow。目標是減少 RTL stage 的重複手動工作，而不是把 RTL、SYN 與 GATE 合併成同一支 script。</w:t>
      </w:r>
    </w:p>
    <w:p>
      <w:pPr>
        <w:spacing w:before="0" w:after="100" w:line="259" w:lineRule="auto"/>
        <w:ind w:left="216"/>
      </w:pPr>
      <w:r>
        <w:rPr>
          <w:rFonts w:ascii="Microsoft JhengHei" w:hAnsi="Microsoft JhengHei" w:eastAsia="Microsoft JhengHei" w:cs="Microsoft JhengHei"/>
          <w:color w:val="595959"/>
          <w:sz w:val="18"/>
        </w:rPr>
        <w:t>從同一個 entry point 啟動後，RTL flow 會讀取 configuration、插入 Tessent circuits、retarget patterns、執行 RTL simulation 並收集 reports。</w:t>
      </w:r>
    </w:p>
    <w:p>
      <w:pPr>
        <w:spacing w:before="0" w:after="100" w:line="259" w:lineRule="auto"/>
        <w:ind w:left="216"/>
      </w:pPr>
      <w:r>
        <w:rPr>
          <w:rFonts w:ascii="Microsoft JhengHei" w:hAnsi="Microsoft JhengHei" w:eastAsia="Microsoft JhengHei" w:cs="Microsoft JhengHei"/>
          <w:color w:val="595959"/>
          <w:sz w:val="18"/>
        </w:rPr>
        <w:t>我把相同的 RTL automation 套用到 basic die 與 team-scale die，只需要修改 configuration，不必重寫整套 RTL procedure。</w:t>
      </w:r>
    </w:p>
    <w:p>
      <w:pPr>
        <w:spacing w:before="0" w:after="100" w:line="259" w:lineRule="auto"/>
        <w:ind w:left="216"/>
      </w:pPr>
      <w:r>
        <w:rPr>
          <w:rFonts w:ascii="Microsoft JhengHei" w:hAnsi="Microsoft JhengHei" w:eastAsia="Microsoft JhengHei" w:cs="Microsoft JhengHei"/>
          <w:color w:val="595959"/>
          <w:sz w:val="18"/>
        </w:rPr>
        <w:t>當 hierarchy、ports 或 TDR settings 改變時，RTL outputs 會正確更新；相同 configuration 重跑時，structure 與 summary 也保持一致。</w:t>
      </w:r>
    </w:p>
    <w:p>
      <w:pPr>
        <w:spacing w:before="0" w:after="100" w:line="259" w:lineRule="auto"/>
        <w:ind w:left="216"/>
      </w:pPr>
      <w:r>
        <w:rPr>
          <w:rFonts w:ascii="Microsoft JhengHei" w:hAnsi="Microsoft JhengHei" w:eastAsia="Microsoft JhengHei" w:cs="Microsoft JhengHei"/>
          <w:color w:val="595959"/>
          <w:sz w:val="18"/>
        </w:rPr>
        <w:t>SYN 與 GATE 仍是團隊分開的流程。我只更新這兩個 stages 所需的 Tcl，讓 inserted test-access logic 在 synthesis 後可以完整保留。</w:t>
      </w:r>
    </w:p>
    <w:p>
      <w:pPr>
        <w:spacing w:before="0" w:after="100" w:line="259" w:lineRule="auto"/>
        <w:ind w:left="216"/>
      </w:pPr>
      <w:r>
        <w:rPr>
          <w:rFonts w:ascii="Microsoft JhengHei" w:hAnsi="Microsoft JhengHei" w:eastAsia="Microsoft JhengHei" w:cs="Microsoft JhengHei"/>
          <w:color w:val="595959"/>
          <w:sz w:val="18"/>
        </w:rPr>
        <w:t>GATE flow 的 verification sequence 與 RTL 相近，並沿用相同測資；最後 gate-level comparison 也順利通過。</w:t>
      </w:r>
    </w:p>
    <w:p>
      <w:pPr>
        <w:spacing w:before="0" w:after="100" w:line="259" w:lineRule="auto"/>
        <w:ind w:left="216"/>
      </w:pPr>
      <w:r>
        <w:rPr>
          <w:rFonts w:ascii="Microsoft JhengHei" w:hAnsi="Microsoft JhengHei" w:eastAsia="Microsoft JhengHei" w:cs="Microsoft JhengHei"/>
          <w:color w:val="595959"/>
          <w:sz w:val="18"/>
        </w:rPr>
        <w:t>總結來說，自動化完成的範圍是 RTL insertion 與 verification；產生的 design 也能接續既有 SYN 與 GATE flows，並維持正確的 test behavior。</w:t>
      </w:r>
    </w:p>
    <w:sectPr w:rsidR="00873D5D" w:rsidRPr="001F790E">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1D257F" w14:textId="77777777" w:rsidR="00CE1F8A" w:rsidRDefault="00CE1F8A" w:rsidP="00030991">
      <w:pPr>
        <w:spacing w:after="0" w:line="240" w:lineRule="auto"/>
      </w:pPr>
      <w:r>
        <w:separator/>
      </w:r>
    </w:p>
  </w:endnote>
  <w:endnote w:type="continuationSeparator" w:id="0">
    <w:p w14:paraId="6E1E77FF" w14:textId="77777777" w:rsidR="00CE1F8A" w:rsidRDefault="00CE1F8A" w:rsidP="000309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4F5FF9" w14:textId="77777777" w:rsidR="00CE1F8A" w:rsidRDefault="00CE1F8A" w:rsidP="00030991">
      <w:pPr>
        <w:spacing w:after="0" w:line="240" w:lineRule="auto"/>
      </w:pPr>
      <w:r>
        <w:separator/>
      </w:r>
    </w:p>
  </w:footnote>
  <w:footnote w:type="continuationSeparator" w:id="0">
    <w:p w14:paraId="0FA91DCE" w14:textId="77777777" w:rsidR="00CE1F8A" w:rsidRDefault="00CE1F8A" w:rsidP="000309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C376D6"/>
    <w:multiLevelType w:val="multilevel"/>
    <w:tmpl w:val="6C268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F6E6ECE"/>
    <w:multiLevelType w:val="multilevel"/>
    <w:tmpl w:val="496E5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6140844">
    <w:abstractNumId w:val="0"/>
  </w:num>
  <w:num w:numId="2" w16cid:durableId="7496199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1E69"/>
    <w:rsid w:val="00026A8B"/>
    <w:rsid w:val="00030991"/>
    <w:rsid w:val="0003629E"/>
    <w:rsid w:val="00057176"/>
    <w:rsid w:val="00060867"/>
    <w:rsid w:val="001269E7"/>
    <w:rsid w:val="00183655"/>
    <w:rsid w:val="00193399"/>
    <w:rsid w:val="00195AD3"/>
    <w:rsid w:val="001F790E"/>
    <w:rsid w:val="00297638"/>
    <w:rsid w:val="002F007E"/>
    <w:rsid w:val="003605F1"/>
    <w:rsid w:val="0041297B"/>
    <w:rsid w:val="00425E8C"/>
    <w:rsid w:val="00471E69"/>
    <w:rsid w:val="004E557A"/>
    <w:rsid w:val="005727DD"/>
    <w:rsid w:val="005A4EB7"/>
    <w:rsid w:val="00677E50"/>
    <w:rsid w:val="0072185E"/>
    <w:rsid w:val="007656D4"/>
    <w:rsid w:val="007E5381"/>
    <w:rsid w:val="008175BA"/>
    <w:rsid w:val="00846007"/>
    <w:rsid w:val="00852F7C"/>
    <w:rsid w:val="00871BBF"/>
    <w:rsid w:val="00873D5D"/>
    <w:rsid w:val="0088092E"/>
    <w:rsid w:val="00895B29"/>
    <w:rsid w:val="008D358F"/>
    <w:rsid w:val="008D7311"/>
    <w:rsid w:val="008E7CD5"/>
    <w:rsid w:val="00942C6C"/>
    <w:rsid w:val="00A01785"/>
    <w:rsid w:val="00A57564"/>
    <w:rsid w:val="00A601A6"/>
    <w:rsid w:val="00AF679A"/>
    <w:rsid w:val="00B136A9"/>
    <w:rsid w:val="00B211E6"/>
    <w:rsid w:val="00BA7D97"/>
    <w:rsid w:val="00BF37BF"/>
    <w:rsid w:val="00C57A33"/>
    <w:rsid w:val="00CC737E"/>
    <w:rsid w:val="00CE1F8A"/>
    <w:rsid w:val="00D21B3D"/>
    <w:rsid w:val="00D37AA3"/>
    <w:rsid w:val="00D5088F"/>
    <w:rsid w:val="00DA7B98"/>
    <w:rsid w:val="00E53F0E"/>
    <w:rsid w:val="00EA12E2"/>
    <w:rsid w:val="00EE4265"/>
    <w:rsid w:val="00F56CC3"/>
    <w:rsid w:val="00F7507A"/>
    <w:rsid w:val="00FB3D5F"/>
    <w:rsid w:val="00FD2F1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E4198F"/>
  <w15:chartTrackingRefBased/>
  <w15:docId w15:val="{65893B5A-0E5C-47F3-ABE1-F669F91775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71E69"/>
    <w:pPr>
      <w:keepNext/>
      <w:keepLines/>
      <w:spacing w:before="480" w:after="80"/>
      <w:outlineLvl w:val="0"/>
    </w:pPr>
    <w:rPr>
      <w:rFonts w:asciiTheme="majorHAnsi" w:eastAsiaTheme="majorEastAsia" w:hAnsiTheme="majorHAnsi" w:cstheme="majorBidi"/>
      <w:color w:val="2E74B5" w:themeColor="accent1" w:themeShade="BF"/>
      <w:sz w:val="48"/>
      <w:szCs w:val="48"/>
    </w:rPr>
  </w:style>
  <w:style w:type="paragraph" w:styleId="2">
    <w:name w:val="heading 2"/>
    <w:basedOn w:val="a"/>
    <w:next w:val="a"/>
    <w:link w:val="20"/>
    <w:uiPriority w:val="9"/>
    <w:semiHidden/>
    <w:unhideWhenUsed/>
    <w:qFormat/>
    <w:rsid w:val="00471E69"/>
    <w:pPr>
      <w:keepNext/>
      <w:keepLines/>
      <w:spacing w:before="160" w:after="80"/>
      <w:outlineLvl w:val="1"/>
    </w:pPr>
    <w:rPr>
      <w:rFonts w:asciiTheme="majorHAnsi" w:eastAsiaTheme="majorEastAsia" w:hAnsiTheme="majorHAnsi" w:cstheme="majorBidi"/>
      <w:color w:val="2E74B5" w:themeColor="accent1" w:themeShade="BF"/>
      <w:sz w:val="40"/>
      <w:szCs w:val="40"/>
    </w:rPr>
  </w:style>
  <w:style w:type="paragraph" w:styleId="3">
    <w:name w:val="heading 3"/>
    <w:basedOn w:val="a"/>
    <w:next w:val="a"/>
    <w:link w:val="30"/>
    <w:uiPriority w:val="9"/>
    <w:semiHidden/>
    <w:unhideWhenUsed/>
    <w:qFormat/>
    <w:rsid w:val="00471E69"/>
    <w:pPr>
      <w:keepNext/>
      <w:keepLines/>
      <w:spacing w:before="160" w:after="40"/>
      <w:outlineLvl w:val="2"/>
    </w:pPr>
    <w:rPr>
      <w:rFonts w:eastAsiaTheme="majorEastAsia" w:cstheme="majorBidi"/>
      <w:color w:val="2E74B5" w:themeColor="accent1" w:themeShade="BF"/>
      <w:sz w:val="32"/>
      <w:szCs w:val="32"/>
    </w:rPr>
  </w:style>
  <w:style w:type="paragraph" w:styleId="4">
    <w:name w:val="heading 4"/>
    <w:basedOn w:val="a"/>
    <w:next w:val="a"/>
    <w:link w:val="40"/>
    <w:uiPriority w:val="9"/>
    <w:semiHidden/>
    <w:unhideWhenUsed/>
    <w:qFormat/>
    <w:rsid w:val="00471E69"/>
    <w:pPr>
      <w:keepNext/>
      <w:keepLines/>
      <w:spacing w:before="160" w:after="40"/>
      <w:outlineLvl w:val="3"/>
    </w:pPr>
    <w:rPr>
      <w:rFonts w:eastAsiaTheme="majorEastAsia" w:cstheme="majorBidi"/>
      <w:color w:val="2E74B5" w:themeColor="accent1" w:themeShade="BF"/>
      <w:sz w:val="28"/>
      <w:szCs w:val="28"/>
    </w:rPr>
  </w:style>
  <w:style w:type="paragraph" w:styleId="5">
    <w:name w:val="heading 5"/>
    <w:basedOn w:val="a"/>
    <w:next w:val="a"/>
    <w:link w:val="50"/>
    <w:uiPriority w:val="9"/>
    <w:semiHidden/>
    <w:unhideWhenUsed/>
    <w:qFormat/>
    <w:rsid w:val="00471E69"/>
    <w:pPr>
      <w:keepNext/>
      <w:keepLines/>
      <w:spacing w:before="80" w:after="40"/>
      <w:outlineLvl w:val="4"/>
    </w:pPr>
    <w:rPr>
      <w:rFonts w:eastAsiaTheme="majorEastAsia" w:cstheme="majorBidi"/>
      <w:color w:val="2E74B5" w:themeColor="accent1" w:themeShade="BF"/>
    </w:rPr>
  </w:style>
  <w:style w:type="paragraph" w:styleId="6">
    <w:name w:val="heading 6"/>
    <w:basedOn w:val="a"/>
    <w:next w:val="a"/>
    <w:link w:val="60"/>
    <w:uiPriority w:val="9"/>
    <w:semiHidden/>
    <w:unhideWhenUsed/>
    <w:qFormat/>
    <w:rsid w:val="00471E69"/>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471E69"/>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71E69"/>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471E69"/>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471E69"/>
    <w:rPr>
      <w:rFonts w:asciiTheme="majorHAnsi" w:eastAsiaTheme="majorEastAsia" w:hAnsiTheme="majorHAnsi" w:cstheme="majorBidi"/>
      <w:color w:val="2E74B5" w:themeColor="accent1" w:themeShade="BF"/>
      <w:sz w:val="48"/>
      <w:szCs w:val="48"/>
    </w:rPr>
  </w:style>
  <w:style w:type="character" w:customStyle="1" w:styleId="20">
    <w:name w:val="標題 2 字元"/>
    <w:basedOn w:val="a0"/>
    <w:link w:val="2"/>
    <w:uiPriority w:val="9"/>
    <w:semiHidden/>
    <w:rsid w:val="00471E69"/>
    <w:rPr>
      <w:rFonts w:asciiTheme="majorHAnsi" w:eastAsiaTheme="majorEastAsia" w:hAnsiTheme="majorHAnsi" w:cstheme="majorBidi"/>
      <w:color w:val="2E74B5" w:themeColor="accent1" w:themeShade="BF"/>
      <w:sz w:val="40"/>
      <w:szCs w:val="40"/>
    </w:rPr>
  </w:style>
  <w:style w:type="character" w:customStyle="1" w:styleId="30">
    <w:name w:val="標題 3 字元"/>
    <w:basedOn w:val="a0"/>
    <w:link w:val="3"/>
    <w:uiPriority w:val="9"/>
    <w:semiHidden/>
    <w:rsid w:val="00471E69"/>
    <w:rPr>
      <w:rFonts w:eastAsiaTheme="majorEastAsia" w:cstheme="majorBidi"/>
      <w:color w:val="2E74B5" w:themeColor="accent1" w:themeShade="BF"/>
      <w:sz w:val="32"/>
      <w:szCs w:val="32"/>
    </w:rPr>
  </w:style>
  <w:style w:type="character" w:customStyle="1" w:styleId="40">
    <w:name w:val="標題 4 字元"/>
    <w:basedOn w:val="a0"/>
    <w:link w:val="4"/>
    <w:uiPriority w:val="9"/>
    <w:semiHidden/>
    <w:rsid w:val="00471E69"/>
    <w:rPr>
      <w:rFonts w:eastAsiaTheme="majorEastAsia" w:cstheme="majorBidi"/>
      <w:color w:val="2E74B5" w:themeColor="accent1" w:themeShade="BF"/>
      <w:sz w:val="28"/>
      <w:szCs w:val="28"/>
    </w:rPr>
  </w:style>
  <w:style w:type="character" w:customStyle="1" w:styleId="50">
    <w:name w:val="標題 5 字元"/>
    <w:basedOn w:val="a0"/>
    <w:link w:val="5"/>
    <w:uiPriority w:val="9"/>
    <w:semiHidden/>
    <w:rsid w:val="00471E69"/>
    <w:rPr>
      <w:rFonts w:eastAsiaTheme="majorEastAsia" w:cstheme="majorBidi"/>
      <w:color w:val="2E74B5" w:themeColor="accent1" w:themeShade="BF"/>
    </w:rPr>
  </w:style>
  <w:style w:type="character" w:customStyle="1" w:styleId="60">
    <w:name w:val="標題 6 字元"/>
    <w:basedOn w:val="a0"/>
    <w:link w:val="6"/>
    <w:uiPriority w:val="9"/>
    <w:semiHidden/>
    <w:rsid w:val="00471E69"/>
    <w:rPr>
      <w:rFonts w:eastAsiaTheme="majorEastAsia" w:cstheme="majorBidi"/>
      <w:color w:val="595959" w:themeColor="text1" w:themeTint="A6"/>
    </w:rPr>
  </w:style>
  <w:style w:type="character" w:customStyle="1" w:styleId="70">
    <w:name w:val="標題 7 字元"/>
    <w:basedOn w:val="a0"/>
    <w:link w:val="7"/>
    <w:uiPriority w:val="9"/>
    <w:semiHidden/>
    <w:rsid w:val="00471E69"/>
    <w:rPr>
      <w:rFonts w:eastAsiaTheme="majorEastAsia" w:cstheme="majorBidi"/>
      <w:color w:val="595959" w:themeColor="text1" w:themeTint="A6"/>
    </w:rPr>
  </w:style>
  <w:style w:type="character" w:customStyle="1" w:styleId="80">
    <w:name w:val="標題 8 字元"/>
    <w:basedOn w:val="a0"/>
    <w:link w:val="8"/>
    <w:uiPriority w:val="9"/>
    <w:semiHidden/>
    <w:rsid w:val="00471E69"/>
    <w:rPr>
      <w:rFonts w:eastAsiaTheme="majorEastAsia" w:cstheme="majorBidi"/>
      <w:color w:val="272727" w:themeColor="text1" w:themeTint="D8"/>
    </w:rPr>
  </w:style>
  <w:style w:type="character" w:customStyle="1" w:styleId="90">
    <w:name w:val="標題 9 字元"/>
    <w:basedOn w:val="a0"/>
    <w:link w:val="9"/>
    <w:uiPriority w:val="9"/>
    <w:semiHidden/>
    <w:rsid w:val="00471E69"/>
    <w:rPr>
      <w:rFonts w:eastAsiaTheme="majorEastAsia" w:cstheme="majorBidi"/>
      <w:color w:val="272727" w:themeColor="text1" w:themeTint="D8"/>
    </w:rPr>
  </w:style>
  <w:style w:type="paragraph" w:styleId="a3">
    <w:name w:val="Title"/>
    <w:basedOn w:val="a"/>
    <w:next w:val="a"/>
    <w:link w:val="a4"/>
    <w:uiPriority w:val="10"/>
    <w:qFormat/>
    <w:rsid w:val="00471E6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471E6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71E6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471E6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71E69"/>
    <w:pPr>
      <w:spacing w:before="160"/>
      <w:jc w:val="center"/>
    </w:pPr>
    <w:rPr>
      <w:i/>
      <w:iCs/>
      <w:color w:val="404040" w:themeColor="text1" w:themeTint="BF"/>
    </w:rPr>
  </w:style>
  <w:style w:type="character" w:customStyle="1" w:styleId="a8">
    <w:name w:val="引文 字元"/>
    <w:basedOn w:val="a0"/>
    <w:link w:val="a7"/>
    <w:uiPriority w:val="29"/>
    <w:rsid w:val="00471E69"/>
    <w:rPr>
      <w:i/>
      <w:iCs/>
      <w:color w:val="404040" w:themeColor="text1" w:themeTint="BF"/>
    </w:rPr>
  </w:style>
  <w:style w:type="paragraph" w:styleId="a9">
    <w:name w:val="List Paragraph"/>
    <w:basedOn w:val="a"/>
    <w:uiPriority w:val="34"/>
    <w:qFormat/>
    <w:rsid w:val="00471E69"/>
    <w:pPr>
      <w:ind w:left="720"/>
      <w:contextualSpacing/>
    </w:pPr>
  </w:style>
  <w:style w:type="character" w:styleId="aa">
    <w:name w:val="Intense Emphasis"/>
    <w:basedOn w:val="a0"/>
    <w:uiPriority w:val="21"/>
    <w:qFormat/>
    <w:rsid w:val="00471E69"/>
    <w:rPr>
      <w:i/>
      <w:iCs/>
      <w:color w:val="2E74B5" w:themeColor="accent1" w:themeShade="BF"/>
    </w:rPr>
  </w:style>
  <w:style w:type="paragraph" w:styleId="ab">
    <w:name w:val="Intense Quote"/>
    <w:basedOn w:val="a"/>
    <w:next w:val="a"/>
    <w:link w:val="ac"/>
    <w:uiPriority w:val="30"/>
    <w:qFormat/>
    <w:rsid w:val="00471E6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c">
    <w:name w:val="鮮明引文 字元"/>
    <w:basedOn w:val="a0"/>
    <w:link w:val="ab"/>
    <w:uiPriority w:val="30"/>
    <w:rsid w:val="00471E69"/>
    <w:rPr>
      <w:i/>
      <w:iCs/>
      <w:color w:val="2E74B5" w:themeColor="accent1" w:themeShade="BF"/>
    </w:rPr>
  </w:style>
  <w:style w:type="character" w:styleId="ad">
    <w:name w:val="Intense Reference"/>
    <w:basedOn w:val="a0"/>
    <w:uiPriority w:val="32"/>
    <w:qFormat/>
    <w:rsid w:val="00471E69"/>
    <w:rPr>
      <w:b/>
      <w:bCs/>
      <w:smallCaps/>
      <w:color w:val="2E74B5" w:themeColor="accent1" w:themeShade="BF"/>
      <w:spacing w:val="5"/>
    </w:rPr>
  </w:style>
  <w:style w:type="paragraph" w:styleId="ae">
    <w:name w:val="header"/>
    <w:basedOn w:val="a"/>
    <w:link w:val="af"/>
    <w:uiPriority w:val="99"/>
    <w:unhideWhenUsed/>
    <w:rsid w:val="00030991"/>
    <w:pPr>
      <w:tabs>
        <w:tab w:val="center" w:pos="4153"/>
        <w:tab w:val="right" w:pos="8306"/>
      </w:tabs>
      <w:snapToGrid w:val="0"/>
    </w:pPr>
    <w:rPr>
      <w:sz w:val="20"/>
      <w:szCs w:val="20"/>
    </w:rPr>
  </w:style>
  <w:style w:type="character" w:customStyle="1" w:styleId="af">
    <w:name w:val="頁首 字元"/>
    <w:basedOn w:val="a0"/>
    <w:link w:val="ae"/>
    <w:uiPriority w:val="99"/>
    <w:rsid w:val="00030991"/>
    <w:rPr>
      <w:sz w:val="20"/>
      <w:szCs w:val="20"/>
    </w:rPr>
  </w:style>
  <w:style w:type="paragraph" w:styleId="af0">
    <w:name w:val="footer"/>
    <w:basedOn w:val="a"/>
    <w:link w:val="af1"/>
    <w:uiPriority w:val="99"/>
    <w:unhideWhenUsed/>
    <w:rsid w:val="00030991"/>
    <w:pPr>
      <w:tabs>
        <w:tab w:val="center" w:pos="4153"/>
        <w:tab w:val="right" w:pos="8306"/>
      </w:tabs>
      <w:snapToGrid w:val="0"/>
    </w:pPr>
    <w:rPr>
      <w:sz w:val="20"/>
      <w:szCs w:val="20"/>
    </w:rPr>
  </w:style>
  <w:style w:type="character" w:customStyle="1" w:styleId="af1">
    <w:name w:val="頁尾 字元"/>
    <w:basedOn w:val="a0"/>
    <w:link w:val="af0"/>
    <w:uiPriority w:val="99"/>
    <w:rsid w:val="00030991"/>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84319">
      <w:bodyDiv w:val="1"/>
      <w:marLeft w:val="0"/>
      <w:marRight w:val="0"/>
      <w:marTop w:val="0"/>
      <w:marBottom w:val="0"/>
      <w:divBdr>
        <w:top w:val="none" w:sz="0" w:space="0" w:color="auto"/>
        <w:left w:val="none" w:sz="0" w:space="0" w:color="auto"/>
        <w:bottom w:val="none" w:sz="0" w:space="0" w:color="auto"/>
        <w:right w:val="none" w:sz="0" w:space="0" w:color="auto"/>
      </w:divBdr>
    </w:div>
    <w:div w:id="68773657">
      <w:bodyDiv w:val="1"/>
      <w:marLeft w:val="0"/>
      <w:marRight w:val="0"/>
      <w:marTop w:val="0"/>
      <w:marBottom w:val="0"/>
      <w:divBdr>
        <w:top w:val="none" w:sz="0" w:space="0" w:color="auto"/>
        <w:left w:val="none" w:sz="0" w:space="0" w:color="auto"/>
        <w:bottom w:val="none" w:sz="0" w:space="0" w:color="auto"/>
        <w:right w:val="none" w:sz="0" w:space="0" w:color="auto"/>
      </w:divBdr>
    </w:div>
    <w:div w:id="81797810">
      <w:bodyDiv w:val="1"/>
      <w:marLeft w:val="0"/>
      <w:marRight w:val="0"/>
      <w:marTop w:val="0"/>
      <w:marBottom w:val="0"/>
      <w:divBdr>
        <w:top w:val="none" w:sz="0" w:space="0" w:color="auto"/>
        <w:left w:val="none" w:sz="0" w:space="0" w:color="auto"/>
        <w:bottom w:val="none" w:sz="0" w:space="0" w:color="auto"/>
        <w:right w:val="none" w:sz="0" w:space="0" w:color="auto"/>
      </w:divBdr>
    </w:div>
    <w:div w:id="178083708">
      <w:bodyDiv w:val="1"/>
      <w:marLeft w:val="0"/>
      <w:marRight w:val="0"/>
      <w:marTop w:val="0"/>
      <w:marBottom w:val="0"/>
      <w:divBdr>
        <w:top w:val="none" w:sz="0" w:space="0" w:color="auto"/>
        <w:left w:val="none" w:sz="0" w:space="0" w:color="auto"/>
        <w:bottom w:val="none" w:sz="0" w:space="0" w:color="auto"/>
        <w:right w:val="none" w:sz="0" w:space="0" w:color="auto"/>
      </w:divBdr>
    </w:div>
    <w:div w:id="211232466">
      <w:bodyDiv w:val="1"/>
      <w:marLeft w:val="0"/>
      <w:marRight w:val="0"/>
      <w:marTop w:val="0"/>
      <w:marBottom w:val="0"/>
      <w:divBdr>
        <w:top w:val="none" w:sz="0" w:space="0" w:color="auto"/>
        <w:left w:val="none" w:sz="0" w:space="0" w:color="auto"/>
        <w:bottom w:val="none" w:sz="0" w:space="0" w:color="auto"/>
        <w:right w:val="none" w:sz="0" w:space="0" w:color="auto"/>
      </w:divBdr>
    </w:div>
    <w:div w:id="236281475">
      <w:bodyDiv w:val="1"/>
      <w:marLeft w:val="0"/>
      <w:marRight w:val="0"/>
      <w:marTop w:val="0"/>
      <w:marBottom w:val="0"/>
      <w:divBdr>
        <w:top w:val="none" w:sz="0" w:space="0" w:color="auto"/>
        <w:left w:val="none" w:sz="0" w:space="0" w:color="auto"/>
        <w:bottom w:val="none" w:sz="0" w:space="0" w:color="auto"/>
        <w:right w:val="none" w:sz="0" w:space="0" w:color="auto"/>
      </w:divBdr>
    </w:div>
    <w:div w:id="331186128">
      <w:bodyDiv w:val="1"/>
      <w:marLeft w:val="0"/>
      <w:marRight w:val="0"/>
      <w:marTop w:val="0"/>
      <w:marBottom w:val="0"/>
      <w:divBdr>
        <w:top w:val="none" w:sz="0" w:space="0" w:color="auto"/>
        <w:left w:val="none" w:sz="0" w:space="0" w:color="auto"/>
        <w:bottom w:val="none" w:sz="0" w:space="0" w:color="auto"/>
        <w:right w:val="none" w:sz="0" w:space="0" w:color="auto"/>
      </w:divBdr>
    </w:div>
    <w:div w:id="545679881">
      <w:bodyDiv w:val="1"/>
      <w:marLeft w:val="0"/>
      <w:marRight w:val="0"/>
      <w:marTop w:val="0"/>
      <w:marBottom w:val="0"/>
      <w:divBdr>
        <w:top w:val="none" w:sz="0" w:space="0" w:color="auto"/>
        <w:left w:val="none" w:sz="0" w:space="0" w:color="auto"/>
        <w:bottom w:val="none" w:sz="0" w:space="0" w:color="auto"/>
        <w:right w:val="none" w:sz="0" w:space="0" w:color="auto"/>
      </w:divBdr>
    </w:div>
    <w:div w:id="575482242">
      <w:bodyDiv w:val="1"/>
      <w:marLeft w:val="0"/>
      <w:marRight w:val="0"/>
      <w:marTop w:val="0"/>
      <w:marBottom w:val="0"/>
      <w:divBdr>
        <w:top w:val="none" w:sz="0" w:space="0" w:color="auto"/>
        <w:left w:val="none" w:sz="0" w:space="0" w:color="auto"/>
        <w:bottom w:val="none" w:sz="0" w:space="0" w:color="auto"/>
        <w:right w:val="none" w:sz="0" w:space="0" w:color="auto"/>
      </w:divBdr>
    </w:div>
    <w:div w:id="645162722">
      <w:bodyDiv w:val="1"/>
      <w:marLeft w:val="0"/>
      <w:marRight w:val="0"/>
      <w:marTop w:val="0"/>
      <w:marBottom w:val="0"/>
      <w:divBdr>
        <w:top w:val="none" w:sz="0" w:space="0" w:color="auto"/>
        <w:left w:val="none" w:sz="0" w:space="0" w:color="auto"/>
        <w:bottom w:val="none" w:sz="0" w:space="0" w:color="auto"/>
        <w:right w:val="none" w:sz="0" w:space="0" w:color="auto"/>
      </w:divBdr>
    </w:div>
    <w:div w:id="820778446">
      <w:bodyDiv w:val="1"/>
      <w:marLeft w:val="0"/>
      <w:marRight w:val="0"/>
      <w:marTop w:val="0"/>
      <w:marBottom w:val="0"/>
      <w:divBdr>
        <w:top w:val="none" w:sz="0" w:space="0" w:color="auto"/>
        <w:left w:val="none" w:sz="0" w:space="0" w:color="auto"/>
        <w:bottom w:val="none" w:sz="0" w:space="0" w:color="auto"/>
        <w:right w:val="none" w:sz="0" w:space="0" w:color="auto"/>
      </w:divBdr>
    </w:div>
    <w:div w:id="830487780">
      <w:bodyDiv w:val="1"/>
      <w:marLeft w:val="0"/>
      <w:marRight w:val="0"/>
      <w:marTop w:val="0"/>
      <w:marBottom w:val="0"/>
      <w:divBdr>
        <w:top w:val="none" w:sz="0" w:space="0" w:color="auto"/>
        <w:left w:val="none" w:sz="0" w:space="0" w:color="auto"/>
        <w:bottom w:val="none" w:sz="0" w:space="0" w:color="auto"/>
        <w:right w:val="none" w:sz="0" w:space="0" w:color="auto"/>
      </w:divBdr>
    </w:div>
    <w:div w:id="837624119">
      <w:bodyDiv w:val="1"/>
      <w:marLeft w:val="0"/>
      <w:marRight w:val="0"/>
      <w:marTop w:val="0"/>
      <w:marBottom w:val="0"/>
      <w:divBdr>
        <w:top w:val="none" w:sz="0" w:space="0" w:color="auto"/>
        <w:left w:val="none" w:sz="0" w:space="0" w:color="auto"/>
        <w:bottom w:val="none" w:sz="0" w:space="0" w:color="auto"/>
        <w:right w:val="none" w:sz="0" w:space="0" w:color="auto"/>
      </w:divBdr>
    </w:div>
    <w:div w:id="1083064255">
      <w:bodyDiv w:val="1"/>
      <w:marLeft w:val="0"/>
      <w:marRight w:val="0"/>
      <w:marTop w:val="0"/>
      <w:marBottom w:val="0"/>
      <w:divBdr>
        <w:top w:val="none" w:sz="0" w:space="0" w:color="auto"/>
        <w:left w:val="none" w:sz="0" w:space="0" w:color="auto"/>
        <w:bottom w:val="none" w:sz="0" w:space="0" w:color="auto"/>
        <w:right w:val="none" w:sz="0" w:space="0" w:color="auto"/>
      </w:divBdr>
    </w:div>
    <w:div w:id="1128209091">
      <w:bodyDiv w:val="1"/>
      <w:marLeft w:val="0"/>
      <w:marRight w:val="0"/>
      <w:marTop w:val="0"/>
      <w:marBottom w:val="0"/>
      <w:divBdr>
        <w:top w:val="none" w:sz="0" w:space="0" w:color="auto"/>
        <w:left w:val="none" w:sz="0" w:space="0" w:color="auto"/>
        <w:bottom w:val="none" w:sz="0" w:space="0" w:color="auto"/>
        <w:right w:val="none" w:sz="0" w:space="0" w:color="auto"/>
      </w:divBdr>
    </w:div>
    <w:div w:id="1163928589">
      <w:bodyDiv w:val="1"/>
      <w:marLeft w:val="0"/>
      <w:marRight w:val="0"/>
      <w:marTop w:val="0"/>
      <w:marBottom w:val="0"/>
      <w:divBdr>
        <w:top w:val="none" w:sz="0" w:space="0" w:color="auto"/>
        <w:left w:val="none" w:sz="0" w:space="0" w:color="auto"/>
        <w:bottom w:val="none" w:sz="0" w:space="0" w:color="auto"/>
        <w:right w:val="none" w:sz="0" w:space="0" w:color="auto"/>
      </w:divBdr>
    </w:div>
    <w:div w:id="1217398291">
      <w:bodyDiv w:val="1"/>
      <w:marLeft w:val="0"/>
      <w:marRight w:val="0"/>
      <w:marTop w:val="0"/>
      <w:marBottom w:val="0"/>
      <w:divBdr>
        <w:top w:val="none" w:sz="0" w:space="0" w:color="auto"/>
        <w:left w:val="none" w:sz="0" w:space="0" w:color="auto"/>
        <w:bottom w:val="none" w:sz="0" w:space="0" w:color="auto"/>
        <w:right w:val="none" w:sz="0" w:space="0" w:color="auto"/>
      </w:divBdr>
    </w:div>
    <w:div w:id="1284799500">
      <w:bodyDiv w:val="1"/>
      <w:marLeft w:val="0"/>
      <w:marRight w:val="0"/>
      <w:marTop w:val="0"/>
      <w:marBottom w:val="0"/>
      <w:divBdr>
        <w:top w:val="none" w:sz="0" w:space="0" w:color="auto"/>
        <w:left w:val="none" w:sz="0" w:space="0" w:color="auto"/>
        <w:bottom w:val="none" w:sz="0" w:space="0" w:color="auto"/>
        <w:right w:val="none" w:sz="0" w:space="0" w:color="auto"/>
      </w:divBdr>
    </w:div>
    <w:div w:id="1504009356">
      <w:bodyDiv w:val="1"/>
      <w:marLeft w:val="0"/>
      <w:marRight w:val="0"/>
      <w:marTop w:val="0"/>
      <w:marBottom w:val="0"/>
      <w:divBdr>
        <w:top w:val="none" w:sz="0" w:space="0" w:color="auto"/>
        <w:left w:val="none" w:sz="0" w:space="0" w:color="auto"/>
        <w:bottom w:val="none" w:sz="0" w:space="0" w:color="auto"/>
        <w:right w:val="none" w:sz="0" w:space="0" w:color="auto"/>
      </w:divBdr>
    </w:div>
    <w:div w:id="1717075648">
      <w:bodyDiv w:val="1"/>
      <w:marLeft w:val="0"/>
      <w:marRight w:val="0"/>
      <w:marTop w:val="0"/>
      <w:marBottom w:val="0"/>
      <w:divBdr>
        <w:top w:val="none" w:sz="0" w:space="0" w:color="auto"/>
        <w:left w:val="none" w:sz="0" w:space="0" w:color="auto"/>
        <w:bottom w:val="none" w:sz="0" w:space="0" w:color="auto"/>
        <w:right w:val="none" w:sz="0" w:space="0" w:color="auto"/>
      </w:divBdr>
    </w:div>
    <w:div w:id="1810586417">
      <w:bodyDiv w:val="1"/>
      <w:marLeft w:val="0"/>
      <w:marRight w:val="0"/>
      <w:marTop w:val="0"/>
      <w:marBottom w:val="0"/>
      <w:divBdr>
        <w:top w:val="none" w:sz="0" w:space="0" w:color="auto"/>
        <w:left w:val="none" w:sz="0" w:space="0" w:color="auto"/>
        <w:bottom w:val="none" w:sz="0" w:space="0" w:color="auto"/>
        <w:right w:val="none" w:sz="0" w:space="0" w:color="auto"/>
      </w:divBdr>
    </w:div>
    <w:div w:id="1876310522">
      <w:bodyDiv w:val="1"/>
      <w:marLeft w:val="0"/>
      <w:marRight w:val="0"/>
      <w:marTop w:val="0"/>
      <w:marBottom w:val="0"/>
      <w:divBdr>
        <w:top w:val="none" w:sz="0" w:space="0" w:color="auto"/>
        <w:left w:val="none" w:sz="0" w:space="0" w:color="auto"/>
        <w:bottom w:val="none" w:sz="0" w:space="0" w:color="auto"/>
        <w:right w:val="none" w:sz="0" w:space="0" w:color="auto"/>
      </w:divBdr>
    </w:div>
    <w:div w:id="1925987794">
      <w:bodyDiv w:val="1"/>
      <w:marLeft w:val="0"/>
      <w:marRight w:val="0"/>
      <w:marTop w:val="0"/>
      <w:marBottom w:val="0"/>
      <w:divBdr>
        <w:top w:val="none" w:sz="0" w:space="0" w:color="auto"/>
        <w:left w:val="none" w:sz="0" w:space="0" w:color="auto"/>
        <w:bottom w:val="none" w:sz="0" w:space="0" w:color="auto"/>
        <w:right w:val="none" w:sz="0" w:space="0" w:color="auto"/>
      </w:divBdr>
    </w:div>
    <w:div w:id="19350931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914</TotalTime>
  <Pages>6</Pages>
  <Words>817</Words>
  <Characters>4657</Characters>
  <Application>Microsoft Office Word</Application>
  <DocSecurity>0</DocSecurity>
  <Lines>38</Lines>
  <Paragraphs>10</Paragraphs>
  <ScaleCrop>false</ScaleCrop>
  <Company/>
  <LinksUpToDate>false</LinksUpToDate>
  <CharactersWithSpaces>5464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1838 and IEEE 1687 Oral Presentation Script</dc:title>
  <dc:subject>Integrated easy-English result-slide script</dc:subject>
  <dc:creator>祐榛 張</dc:creator>
  <cp:keywords/>
  <dc:description/>
  <cp:lastModifiedBy>張瑞聰</cp:lastModifiedBy>
  <cp:revision>45</cp:revision>
  <dcterms:created xsi:type="dcterms:W3CDTF">2026-08-04T12:06:00Z</dcterms:created>
  <dcterms:modified xsi:type="dcterms:W3CDTF">2026-08-10T14:39:00Z</dcterms:modified>
</cp:coreProperties>
</file>